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A8" w:rsidRPr="00D908BA" w:rsidRDefault="00030BA8" w:rsidP="00030BA8">
      <w:pPr>
        <w:tabs>
          <w:tab w:val="left" w:pos="7088"/>
          <w:tab w:val="left" w:pos="8475"/>
        </w:tabs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ثالثا: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كيفية إعداد </w:t>
      </w:r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الإستراتيجية التسويقية الخدمية :</w:t>
      </w:r>
    </w:p>
    <w:p w:rsidR="00030BA8" w:rsidRPr="00D908BA" w:rsidRDefault="00030BA8" w:rsidP="00030BA8">
      <w:pPr>
        <w:tabs>
          <w:tab w:val="left" w:pos="7088"/>
          <w:tab w:val="left" w:pos="8475"/>
        </w:tabs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030BA8" w:rsidRPr="00D908BA" w:rsidRDefault="00030BA8" w:rsidP="00030BA8">
      <w:pPr>
        <w:pStyle w:val="ListParagraph"/>
        <w:numPr>
          <w:ilvl w:val="0"/>
          <w:numId w:val="16"/>
        </w:num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تعريف الإستراتيجية التسويقية الخدمية:</w:t>
      </w:r>
    </w:p>
    <w:p w:rsidR="00030BA8" w:rsidRPr="00D908BA" w:rsidRDefault="00030BA8" w:rsidP="00030BA8">
      <w:pPr>
        <w:pStyle w:val="ListParagraph"/>
        <w:numPr>
          <w:ilvl w:val="0"/>
          <w:numId w:val="15"/>
        </w:numPr>
        <w:tabs>
          <w:tab w:val="right" w:pos="283"/>
        </w:tabs>
        <w:bidi/>
        <w:spacing w:line="240" w:lineRule="auto"/>
        <w:ind w:left="0" w:hanging="12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 محاولة المؤسسة الخدمية تمييز ذاتها بشمل إيجابي عن منافسيها، واستغلال مواطن قوة المؤسسة النسبية لإشباع حاجات المستهلكين في ظروف بيئية معينة.</w:t>
      </w:r>
    </w:p>
    <w:p w:rsidR="00030BA8" w:rsidRPr="00D908BA" w:rsidRDefault="00030BA8" w:rsidP="00030BA8">
      <w:pPr>
        <w:pStyle w:val="ListParagraph"/>
        <w:numPr>
          <w:ilvl w:val="0"/>
          <w:numId w:val="15"/>
        </w:numPr>
        <w:tabs>
          <w:tab w:val="right" w:pos="283"/>
        </w:tabs>
        <w:bidi/>
        <w:spacing w:line="240" w:lineRule="auto"/>
        <w:ind w:left="0" w:hanging="12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 سلسلة من الأفعال المتكاملة والتي تقود إلى دعم وإسناد الميزة التنافسية للمؤسسة الخدمية.</w:t>
      </w:r>
    </w:p>
    <w:p w:rsidR="00030BA8" w:rsidRPr="00D908BA" w:rsidRDefault="00030BA8" w:rsidP="00030BA8">
      <w:pPr>
        <w:pStyle w:val="ListParagraph"/>
        <w:numPr>
          <w:ilvl w:val="0"/>
          <w:numId w:val="15"/>
        </w:numPr>
        <w:tabs>
          <w:tab w:val="right" w:pos="283"/>
        </w:tabs>
        <w:bidi/>
        <w:spacing w:after="0" w:line="240" w:lineRule="auto"/>
        <w:ind w:left="0" w:hanging="12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 الصلة المباشرة بالغايات والإستراتيجيات الوظيفية الأخرى والتي تشكل هي الأخرى الإستراتجيات التسويقية ضمن الغايات التالية تلبية حاجات المستهلك بأكثر كفاءة، كيفية المنافسة في القطاع السوقي، الاستخدام الأمثل للمزيج التسويقي الخدمي.</w:t>
      </w:r>
    </w:p>
    <w:p w:rsidR="00030BA8" w:rsidRPr="00D908BA" w:rsidRDefault="00030BA8" w:rsidP="00030BA8">
      <w:pPr>
        <w:pStyle w:val="ListParagraph"/>
        <w:tabs>
          <w:tab w:val="right" w:pos="283"/>
        </w:tabs>
        <w:bidi/>
        <w:spacing w:after="0" w:line="240" w:lineRule="auto"/>
        <w:ind w:left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0BA8" w:rsidRPr="00D908BA" w:rsidRDefault="00030BA8" w:rsidP="00030BA8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أهمية الإستراتيجية التسويقية الخدمية:</w:t>
      </w:r>
    </w:p>
    <w:p w:rsidR="00030BA8" w:rsidRPr="00D908BA" w:rsidRDefault="00030BA8" w:rsidP="00030BA8">
      <w:pPr>
        <w:bidi/>
        <w:spacing w:after="0"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 استراتجيات التسويق الخدمي تحقق مجموعة من المزايا :</w:t>
      </w:r>
    </w:p>
    <w:p w:rsidR="00030BA8" w:rsidRPr="00D908BA" w:rsidRDefault="00030BA8" w:rsidP="00030BA8">
      <w:pPr>
        <w:pStyle w:val="ListParagraph"/>
        <w:numPr>
          <w:ilvl w:val="0"/>
          <w:numId w:val="51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 أداة رئيسية لإدارة المؤسسة الخدماتية في تحديد توجهاتها بشكل دقيق للتعامل مع التغيرات البيئية الخارجية.</w:t>
      </w:r>
    </w:p>
    <w:p w:rsidR="00030BA8" w:rsidRPr="00D908BA" w:rsidRDefault="00030BA8" w:rsidP="00030BA8">
      <w:pPr>
        <w:pStyle w:val="ListParagraph"/>
        <w:numPr>
          <w:ilvl w:val="0"/>
          <w:numId w:val="51"/>
        </w:num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تمكن إدارة الخدمية المؤسسة في تحديد وتقييم بيئتها الداخلية ومدى التوافق المحقق في الأداء بين أقسامها المختلفة.</w:t>
      </w:r>
    </w:p>
    <w:p w:rsidR="00030BA8" w:rsidRPr="00D908BA" w:rsidRDefault="00030BA8" w:rsidP="00030BA8">
      <w:pPr>
        <w:pStyle w:val="ListParagraph"/>
        <w:numPr>
          <w:ilvl w:val="0"/>
          <w:numId w:val="51"/>
        </w:num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تمكن إدارة المؤسسة الخدمية من إعداد أهدافها بشكل يتوافق مع التغييرات البيئية وخاصة تلك المؤثرة على سلوك المستهلك الخدمي.</w:t>
      </w:r>
    </w:p>
    <w:p w:rsidR="00030BA8" w:rsidRPr="00D908BA" w:rsidRDefault="00030BA8" w:rsidP="00030BA8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0BA8" w:rsidRPr="00D908BA" w:rsidRDefault="00030BA8" w:rsidP="00030BA8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أنواع الإستراتيجية التسويقية الخدمية:</w:t>
      </w:r>
    </w:p>
    <w:p w:rsidR="00030BA8" w:rsidRPr="00D908BA" w:rsidRDefault="00030BA8" w:rsidP="00030BA8">
      <w:pPr>
        <w:bidi/>
        <w:spacing w:after="0"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هناك العديد من الأصناف نذكر من أبرزها</w:t>
      </w:r>
    </w:p>
    <w:p w:rsidR="00030BA8" w:rsidRPr="00D908BA" w:rsidRDefault="00030BA8" w:rsidP="00030BA8">
      <w:pPr>
        <w:pStyle w:val="ListParagraph"/>
        <w:numPr>
          <w:ilvl w:val="0"/>
          <w:numId w:val="52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حسب المزيج التسويقي:</w:t>
      </w:r>
    </w:p>
    <w:p w:rsidR="00030BA8" w:rsidRPr="00D908BA" w:rsidRDefault="00030BA8" w:rsidP="00030BA8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إستراتجية المنتوج، </w:t>
      </w:r>
    </w:p>
    <w:p w:rsidR="00030BA8" w:rsidRPr="00D908BA" w:rsidRDefault="00030BA8" w:rsidP="00030BA8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إستراتجية التسعير، </w:t>
      </w:r>
    </w:p>
    <w:p w:rsidR="00030BA8" w:rsidRPr="00D908BA" w:rsidRDefault="00030BA8" w:rsidP="00030BA8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إستراتجية الترويج، </w:t>
      </w:r>
    </w:p>
    <w:p w:rsidR="00030BA8" w:rsidRPr="00D908BA" w:rsidRDefault="00030BA8" w:rsidP="00030BA8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إستراتجية التوزيع،</w:t>
      </w:r>
    </w:p>
    <w:p w:rsidR="00030BA8" w:rsidRPr="00D908BA" w:rsidRDefault="00030BA8" w:rsidP="00030BA8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إستراتجية الأفراد( الناس)</w:t>
      </w:r>
    </w:p>
    <w:p w:rsidR="00030BA8" w:rsidRPr="00D908BA" w:rsidRDefault="00030BA8" w:rsidP="00030BA8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إستراتجية الدليل مادي،</w:t>
      </w:r>
    </w:p>
    <w:p w:rsidR="00030BA8" w:rsidRPr="00D908BA" w:rsidRDefault="00030BA8" w:rsidP="00030BA8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إستراتجية العمليات.</w:t>
      </w:r>
    </w:p>
    <w:p w:rsidR="00030BA8" w:rsidRPr="00D908BA" w:rsidRDefault="00030BA8" w:rsidP="00030BA8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ب- حسب التوجه العام للمؤسسة</w:t>
      </w:r>
    </w:p>
    <w:p w:rsidR="00030BA8" w:rsidRPr="00D908BA" w:rsidRDefault="00030BA8" w:rsidP="00030BA8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إستراتجيات النمو: التوسع، التكامل، التنويع .</w:t>
      </w:r>
    </w:p>
    <w:p w:rsidR="00030BA8" w:rsidRPr="00D908BA" w:rsidRDefault="00030BA8" w:rsidP="00030BA8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إستراتيجية الإستقرار:التريث، الحركة البطيئة، عدم التغيير.</w:t>
      </w:r>
    </w:p>
    <w:p w:rsidR="00030BA8" w:rsidRPr="00D908BA" w:rsidRDefault="00030BA8" w:rsidP="00030BA8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إستراتجية التراجع:</w:t>
      </w:r>
    </w:p>
    <w:p w:rsidR="00030BA8" w:rsidRPr="00D908BA" w:rsidRDefault="00030BA8" w:rsidP="00030BA8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إستراتجية المختلطة.</w:t>
      </w:r>
    </w:p>
    <w:p w:rsidR="00030BA8" w:rsidRPr="00D908BA" w:rsidRDefault="00030BA8" w:rsidP="00030BA8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ج- </w:t>
      </w: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حسب الظروف البيئية:</w:t>
      </w:r>
    </w:p>
    <w:p w:rsidR="00030BA8" w:rsidRPr="00D908BA" w:rsidRDefault="00030BA8" w:rsidP="00030BA8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/>
          <w:sz w:val="32"/>
          <w:szCs w:val="32"/>
          <w:rtl/>
          <w:lang w:bidi="ar-DZ"/>
        </w:rPr>
        <w:t>–</w:t>
      </w: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إستراتجية الدفاع .</w:t>
      </w:r>
    </w:p>
    <w:p w:rsidR="00030BA8" w:rsidRPr="00D908BA" w:rsidRDefault="00030BA8" w:rsidP="00030BA8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- إستراتجية الهجوم.</w:t>
      </w:r>
    </w:p>
    <w:p w:rsidR="00030BA8" w:rsidRPr="00D908BA" w:rsidRDefault="00030BA8" w:rsidP="00030BA8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- إستراتجية الاستقرار.</w:t>
      </w:r>
    </w:p>
    <w:p w:rsidR="00030BA8" w:rsidRPr="00D908BA" w:rsidRDefault="00030BA8" w:rsidP="00030BA8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د- حسب المدى الجغرافي :</w:t>
      </w:r>
    </w:p>
    <w:p w:rsidR="00030BA8" w:rsidRPr="00D908BA" w:rsidRDefault="00030BA8" w:rsidP="00030BA8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إستراتجية التسويقي المحلي.</w:t>
      </w:r>
    </w:p>
    <w:p w:rsidR="00030BA8" w:rsidRPr="00D908BA" w:rsidRDefault="00030BA8" w:rsidP="00030BA8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إستراتجية التسويقي الدولي.</w:t>
      </w:r>
    </w:p>
    <w:p w:rsidR="00030BA8" w:rsidRPr="00D908BA" w:rsidRDefault="00030BA8" w:rsidP="00030BA8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ط- إستراتيجيات حسب الميزة التنافسية:</w:t>
      </w:r>
    </w:p>
    <w:p w:rsidR="00030BA8" w:rsidRPr="00D908BA" w:rsidRDefault="00030BA8" w:rsidP="00030BA8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إستراتيجية التكلفة</w:t>
      </w:r>
    </w:p>
    <w:p w:rsidR="00030BA8" w:rsidRPr="00D908BA" w:rsidRDefault="00030BA8" w:rsidP="00030BA8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إستراتيجية التميز</w:t>
      </w:r>
    </w:p>
    <w:p w:rsidR="00030BA8" w:rsidRPr="00D908BA" w:rsidRDefault="00030BA8" w:rsidP="00030BA8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إستراتجية التركيز.</w:t>
      </w:r>
    </w:p>
    <w:p w:rsidR="00030BA8" w:rsidRPr="00D908BA" w:rsidRDefault="00030BA8" w:rsidP="00030BA8">
      <w:pPr>
        <w:pStyle w:val="ListParagraph"/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030BA8" w:rsidRPr="00D908BA" w:rsidRDefault="00030BA8" w:rsidP="00030BA8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كيفية إعداد الإستراتيجية التسويقية الخدمية:</w:t>
      </w:r>
    </w:p>
    <w:p w:rsidR="00030BA8" w:rsidRPr="00D908BA" w:rsidRDefault="00030BA8" w:rsidP="00030BA8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وتتمثل عناصرها في:</w:t>
      </w:r>
    </w:p>
    <w:p w:rsidR="00030BA8" w:rsidRPr="00D908BA" w:rsidRDefault="00030BA8" w:rsidP="00030BA8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دراسة وتحليل البيئة التسويقية:  المنافسون، حصصهم السوقية.</w:t>
      </w:r>
    </w:p>
    <w:p w:rsidR="00030BA8" w:rsidRPr="00D908BA" w:rsidRDefault="00030BA8" w:rsidP="00030BA8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تحديد الفرص والتهديدات: مدى جاذبية الفرص الموجودة في السوق. </w:t>
      </w:r>
    </w:p>
    <w:p w:rsidR="00030BA8" w:rsidRPr="00D908BA" w:rsidRDefault="00030BA8" w:rsidP="00030BA8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تحديد نقاط القوة والضعف: الوضع الداخلي الراهن: لمعرفة نقاط القوة والضعف .</w:t>
      </w:r>
    </w:p>
    <w:p w:rsidR="00030BA8" w:rsidRPr="00D908BA" w:rsidRDefault="00030BA8" w:rsidP="00030BA8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تحديد الأهداف التسويقية.</w:t>
      </w:r>
    </w:p>
    <w:p w:rsidR="00030BA8" w:rsidRPr="00D908BA" w:rsidRDefault="00030BA8" w:rsidP="00030BA8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تحديد السوق المستهدف. الحجم السوقي الحالي، الحصص السوقية، الزبائن المحتملون وتحديد الموقف السوقي.</w:t>
      </w:r>
    </w:p>
    <w:p w:rsidR="00030BA8" w:rsidRPr="00D908BA" w:rsidRDefault="00030BA8" w:rsidP="00030BA8">
      <w:pPr>
        <w:pStyle w:val="ListParagraph"/>
        <w:numPr>
          <w:ilvl w:val="0"/>
          <w:numId w:val="17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تحديد الإستراتيجيات التسويقية. وضع خطة تكتيكية للأهداف والأهداف الفرعية .</w:t>
      </w:r>
    </w:p>
    <w:p w:rsidR="00030BA8" w:rsidRPr="00D908BA" w:rsidRDefault="00030BA8" w:rsidP="00030BA8">
      <w:pPr>
        <w:pStyle w:val="ListParagraph"/>
        <w:numPr>
          <w:ilvl w:val="0"/>
          <w:numId w:val="17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تحديد وصياغة المزيج التسويقي: المنتج (الخدمة): وصفه، منافعه، السعر : أولية.التوزيع: تحديد قنوات التوزيع الترويج: تحديد طرق ووسائل الإتصال </w:t>
      </w:r>
    </w:p>
    <w:p w:rsidR="00030BA8" w:rsidRPr="00D908BA" w:rsidRDefault="00030BA8" w:rsidP="00030BA8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تحديد البرامج المالية: أي التكاليف المتوقعة وفق الوسائل التسويقية المعتمدة</w:t>
      </w:r>
    </w:p>
    <w:p w:rsidR="00030BA8" w:rsidRPr="00D908BA" w:rsidRDefault="00030BA8" w:rsidP="00030BA8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تحديد البرامج الزمنية: تشير إلى الإطار الزمني لمراحل التنفيذ .</w:t>
      </w:r>
    </w:p>
    <w:p w:rsidR="00030BA8" w:rsidRPr="00D908BA" w:rsidRDefault="00030BA8" w:rsidP="00030BA8">
      <w:pPr>
        <w:pStyle w:val="ListParagraph"/>
        <w:numPr>
          <w:ilvl w:val="0"/>
          <w:numId w:val="17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تنفيذ الخطة التسويقية: الوسائل التسويقية: خطة العمل لتنفيذ الإستراتيجية.</w:t>
      </w:r>
    </w:p>
    <w:p w:rsidR="00030BA8" w:rsidRPr="00D908BA" w:rsidRDefault="00030BA8" w:rsidP="00030BA8">
      <w:pPr>
        <w:pStyle w:val="ListParagraph"/>
        <w:numPr>
          <w:ilvl w:val="0"/>
          <w:numId w:val="17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التقييم والتقويم. متابعة الأداء التسويقي والرقابة وفق الجداول الزمنية للإنجاز المرحلي وتقويمه </w:t>
      </w:r>
    </w:p>
    <w:p w:rsidR="00030BA8" w:rsidRPr="00D908BA" w:rsidRDefault="00030BA8" w:rsidP="00030BA8">
      <w:pPr>
        <w:bidi/>
        <w:spacing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0BA8" w:rsidRPr="00D908BA" w:rsidRDefault="00030BA8" w:rsidP="00030BA8">
      <w:pPr>
        <w:bidi/>
        <w:spacing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0BA8" w:rsidRPr="00D908BA" w:rsidRDefault="00030BA8" w:rsidP="00030BA8">
      <w:pPr>
        <w:bidi/>
        <w:spacing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0BA8" w:rsidRPr="00D908BA" w:rsidRDefault="00030BA8" w:rsidP="00030BA8">
      <w:pPr>
        <w:bidi/>
        <w:spacing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0BA8" w:rsidRPr="00D908BA" w:rsidRDefault="00030BA8" w:rsidP="00030BA8">
      <w:pPr>
        <w:bidi/>
        <w:spacing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0BA8" w:rsidRPr="00D908BA" w:rsidRDefault="00030BA8" w:rsidP="00030BA8">
      <w:pPr>
        <w:bidi/>
        <w:spacing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0BA8" w:rsidRPr="00D908BA" w:rsidRDefault="00030BA8" w:rsidP="00030BA8">
      <w:pPr>
        <w:bidi/>
        <w:spacing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0BA8" w:rsidRPr="00D908BA" w:rsidRDefault="00030BA8" w:rsidP="00030BA8">
      <w:pPr>
        <w:bidi/>
        <w:spacing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0BA8" w:rsidRPr="00D908BA" w:rsidRDefault="00030BA8" w:rsidP="00030BA8">
      <w:pPr>
        <w:bidi/>
        <w:spacing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0BA8" w:rsidRPr="00D908BA" w:rsidRDefault="00030BA8" w:rsidP="00030BA8">
      <w:pPr>
        <w:bidi/>
        <w:spacing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0BA8" w:rsidRPr="00D908BA" w:rsidRDefault="00030BA8" w:rsidP="00030BA8">
      <w:pPr>
        <w:bidi/>
        <w:spacing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0BA8" w:rsidRPr="00D908BA" w:rsidRDefault="00030BA8" w:rsidP="00030BA8">
      <w:pPr>
        <w:bidi/>
        <w:spacing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0BA8" w:rsidRPr="00D908BA" w:rsidRDefault="00030BA8" w:rsidP="00030BA8">
      <w:pPr>
        <w:bidi/>
        <w:spacing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0BA8" w:rsidRPr="00D908BA" w:rsidRDefault="00030BA8" w:rsidP="00030BA8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رابعا</w:t>
      </w:r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 مراحل إعداد الإستراتجية التسويقية الخدمية :</w:t>
      </w:r>
    </w:p>
    <w:p w:rsidR="00030BA8" w:rsidRPr="00D908BA" w:rsidRDefault="00030BA8" w:rsidP="00030BA8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/>
          <w:sz w:val="32"/>
          <w:szCs w:val="32"/>
          <w:rtl/>
          <w:lang w:bidi="ar-DZ"/>
        </w:rPr>
        <w:t>نلخص مراحل إعداد الإستراتجية التسويقية في المجالات الخدمية في الشكل التالي:</w:t>
      </w:r>
    </w:p>
    <w:p w:rsidR="00030BA8" w:rsidRPr="00D908BA" w:rsidRDefault="00030BA8" w:rsidP="00030BA8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D908B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إعداد الاستراتيجية التسويقية</w:t>
      </w:r>
    </w:p>
    <w:p w:rsidR="00030BA8" w:rsidRPr="00D908BA" w:rsidRDefault="00030BA8" w:rsidP="00030BA8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6" type="#_x0000_t87" style="position:absolute;left:0;text-align:left;margin-left:39.35pt;margin-top:9.65pt;width:37.55pt;height:230.65pt;z-index:251670528"/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pict>
          <v:rect id="_x0000_s1026" style="position:absolute;left:0;text-align:left;margin-left:175.4pt;margin-top:9.65pt;width:103pt;height:20.05pt;z-index:251660288">
            <v:textbox style="mso-next-textbox:#_x0000_s1026">
              <w:txbxContent>
                <w:p w:rsidR="00030BA8" w:rsidRDefault="00030BA8" w:rsidP="00030BA8">
                  <w:pPr>
                    <w:jc w:val="center"/>
                  </w:pPr>
                  <w:r w:rsidRPr="00E04205">
                    <w:rPr>
                      <w:b/>
                      <w:bCs/>
                      <w:sz w:val="20"/>
                      <w:szCs w:val="20"/>
                      <w:rtl/>
                      <w:lang w:bidi="ar-DZ"/>
                    </w:rPr>
                    <w:t>مه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م</w:t>
                  </w:r>
                  <w:r w:rsidRPr="00E04205">
                    <w:rPr>
                      <w:b/>
                      <w:bCs/>
                      <w:sz w:val="20"/>
                      <w:szCs w:val="20"/>
                      <w:rtl/>
                      <w:lang w:bidi="ar-DZ"/>
                    </w:rPr>
                    <w:t>ة المؤسسة و رسالتها</w:t>
                  </w:r>
                </w:p>
              </w:txbxContent>
            </v:textbox>
          </v:rect>
        </w:pict>
      </w:r>
    </w:p>
    <w:p w:rsidR="00030BA8" w:rsidRPr="00D908BA" w:rsidRDefault="00030BA8" w:rsidP="00030BA8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pict>
          <v:rect id="_x0000_s1027" style="position:absolute;left:0;text-align:left;margin-left:175.4pt;margin-top:7.05pt;width:103pt;height:20.05pt;z-index:251661312">
            <v:textbox style="mso-next-textbox:#_x0000_s1027">
              <w:txbxContent>
                <w:p w:rsidR="00030BA8" w:rsidRDefault="00030BA8" w:rsidP="00030BA8">
                  <w:pPr>
                    <w:jc w:val="center"/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أهداف </w:t>
                  </w:r>
                  <w:r w:rsidRPr="00E04205">
                    <w:rPr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المؤسسة </w:t>
                  </w:r>
                </w:p>
              </w:txbxContent>
            </v:textbox>
          </v:rect>
        </w:pict>
      </w:r>
    </w:p>
    <w:p w:rsidR="00030BA8" w:rsidRPr="00D908BA" w:rsidRDefault="00030BA8" w:rsidP="00030BA8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pict>
          <v:rect id="_x0000_s1028" style="position:absolute;left:0;text-align:left;margin-left:283.75pt;margin-top:8.75pt;width:103pt;height:20.05pt;z-index:251662336">
            <v:textbox style="mso-next-textbox:#_x0000_s1028">
              <w:txbxContent>
                <w:p w:rsidR="00030BA8" w:rsidRDefault="00030BA8" w:rsidP="00030BA8">
                  <w:pPr>
                    <w:jc w:val="center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تحليل الداخلي 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pict>
          <v:rect id="_x0000_s1029" style="position:absolute;left:0;text-align:left;margin-left:66.45pt;margin-top:8.75pt;width:103pt;height:20.05pt;z-index:251663360">
            <v:textbox style="mso-next-textbox:#_x0000_s1029">
              <w:txbxContent>
                <w:p w:rsidR="00030BA8" w:rsidRDefault="00030BA8" w:rsidP="00030BA8">
                  <w:pPr>
                    <w:jc w:val="center"/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التحليل الخارجي</w:t>
                  </w:r>
                </w:p>
              </w:txbxContent>
            </v:textbox>
          </v:rect>
        </w:pict>
      </w:r>
    </w:p>
    <w:p w:rsidR="00030BA8" w:rsidRPr="00D908BA" w:rsidRDefault="00030BA8" w:rsidP="00030BA8">
      <w:pPr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3961F9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19.05pt;margin-top:33.2pt;width:1.25pt;height:18.35pt;z-index:251683840" o:connectortype="straight">
            <v:stroke endarrow="block"/>
          </v:shape>
        </w:pict>
      </w:r>
      <w:r w:rsidRPr="003961F9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pict>
          <v:rect id="_x0000_s1046" style="position:absolute;left:0;text-align:left;margin-left:-30.8pt;margin-top:9.8pt;width:60.75pt;height:20.05pt;z-index:251680768">
            <v:textbox style="mso-next-textbox:#_x0000_s1046">
              <w:txbxContent>
                <w:p w:rsidR="00030BA8" w:rsidRDefault="00030BA8" w:rsidP="00030BA8">
                  <w:pPr>
                    <w:jc w:val="center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الصياغة</w:t>
                  </w:r>
                </w:p>
              </w:txbxContent>
            </v:textbox>
          </v:rect>
        </w:pict>
      </w:r>
      <w:r w:rsidRPr="003961F9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pict>
          <v:rect id="_x0000_s1030" style="position:absolute;left:0;text-align:left;margin-left:169.45pt;margin-top:13.15pt;width:103pt;height:20.05pt;z-index:251664384">
            <v:textbox style="mso-next-textbox:#_x0000_s1030">
              <w:txbxContent>
                <w:p w:rsidR="00030BA8" w:rsidRDefault="00030BA8" w:rsidP="00030BA8">
                  <w:pPr>
                    <w:jc w:val="center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الأهداف التسويقية</w:t>
                  </w:r>
                </w:p>
              </w:txbxContent>
            </v:textbox>
          </v:rect>
        </w:pict>
      </w:r>
    </w:p>
    <w:p w:rsidR="00030BA8" w:rsidRPr="00D908BA" w:rsidRDefault="00030BA8" w:rsidP="00030BA8">
      <w:pPr>
        <w:bidi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pict>
          <v:rect id="_x0000_s1031" style="position:absolute;margin-left:169.45pt;margin-top:17.5pt;width:103pt;height:20.05pt;z-index:251665408">
            <v:textbox style="mso-next-textbox:#_x0000_s1031">
              <w:txbxContent>
                <w:p w:rsidR="00030BA8" w:rsidRDefault="00030BA8" w:rsidP="00030BA8">
                  <w:pPr>
                    <w:jc w:val="center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السوق المستهدف</w:t>
                  </w:r>
                </w:p>
              </w:txbxContent>
            </v:textbox>
          </v:rect>
        </w:pict>
      </w:r>
    </w:p>
    <w:p w:rsidR="00030BA8" w:rsidRPr="00D908BA" w:rsidRDefault="00030BA8" w:rsidP="00030BA8">
      <w:pPr>
        <w:bidi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pict>
          <v:shape id="_x0000_s1050" type="#_x0000_t32" style="position:absolute;margin-left:220.3pt;margin-top:2.85pt;width:0;height:16.85pt;z-index:251684864" o:connectortype="straight">
            <v:stroke endarrow="block"/>
          </v:shape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pict>
          <v:rect id="_x0000_s1032" style="position:absolute;margin-left:173.1pt;margin-top:19.7pt;width:103pt;height:20.05pt;z-index:251666432">
            <v:textbox style="mso-next-textbox:#_x0000_s1032">
              <w:txbxContent>
                <w:p w:rsidR="00030BA8" w:rsidRDefault="00030BA8" w:rsidP="00030BA8">
                  <w:pPr>
                    <w:jc w:val="center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الاستراتيجية التسويقية </w:t>
                  </w:r>
                </w:p>
              </w:txbxContent>
            </v:textbox>
          </v:rect>
        </w:pict>
      </w:r>
    </w:p>
    <w:p w:rsidR="00030BA8" w:rsidRPr="00D908BA" w:rsidRDefault="00030BA8" w:rsidP="00030BA8">
      <w:pPr>
        <w:bidi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pict>
          <v:shape id="_x0000_s1051" type="#_x0000_t32" style="position:absolute;margin-left:220.3pt;margin-top:5.1pt;width:0;height:12pt;z-index:251685888" o:connectortype="straight">
            <v:stroke endarrow="block"/>
          </v:shape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pict>
          <v:shape id="_x0000_s1037" type="#_x0000_t87" style="position:absolute;margin-left:59.4pt;margin-top:32.85pt;width:17.5pt;height:75.1pt;z-index:251671552"/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pict>
          <v:rect id="_x0000_s1033" style="position:absolute;margin-left:169.45pt;margin-top:17.1pt;width:103pt;height:20.05pt;z-index:251667456">
            <v:textbox style="mso-next-textbox:#_x0000_s1033">
              <w:txbxContent>
                <w:p w:rsidR="00030BA8" w:rsidRDefault="00030BA8" w:rsidP="00030BA8">
                  <w:pPr>
                    <w:jc w:val="center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المزيج التسويقي </w:t>
                  </w:r>
                </w:p>
              </w:txbxContent>
            </v:textbox>
          </v:rect>
        </w:pict>
      </w:r>
    </w:p>
    <w:p w:rsidR="00030BA8" w:rsidRPr="00D908BA" w:rsidRDefault="00030BA8" w:rsidP="00030BA8">
      <w:pPr>
        <w:bidi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pict>
          <v:shape id="_x0000_s1052" type="#_x0000_t32" style="position:absolute;margin-left:220.3pt;margin-top:2.45pt;width:0;height:11.8pt;z-index:251686912" o:connectortype="straight">
            <v:stroke endarrow="block"/>
          </v:shape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pict>
          <v:rect id="_x0000_s1047" style="position:absolute;margin-left:-11.3pt;margin-top:26.35pt;width:60.75pt;height:20.05pt;z-index:251681792">
            <v:textbox style="mso-next-textbox:#_x0000_s1047">
              <w:txbxContent>
                <w:p w:rsidR="00030BA8" w:rsidRDefault="00030BA8" w:rsidP="00030BA8">
                  <w:pPr>
                    <w:jc w:val="center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التنفيذ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pict>
          <v:rect id="_x0000_s1034" style="position:absolute;margin-left:169.45pt;margin-top:14.25pt;width:103pt;height:20.05pt;z-index:251668480">
            <v:textbox style="mso-next-textbox:#_x0000_s1034">
              <w:txbxContent>
                <w:p w:rsidR="00030BA8" w:rsidRDefault="00030BA8" w:rsidP="00030BA8">
                  <w:pPr>
                    <w:jc w:val="center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التنفيذ</w:t>
                  </w:r>
                </w:p>
              </w:txbxContent>
            </v:textbox>
          </v:rect>
        </w:pict>
      </w:r>
    </w:p>
    <w:p w:rsidR="00030BA8" w:rsidRPr="00D908BA" w:rsidRDefault="00030BA8" w:rsidP="00030BA8">
      <w:pPr>
        <w:bidi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pict>
          <v:rect id="_x0000_s1042" style="position:absolute;margin-left:324.2pt;margin-top:18.55pt;width:98.3pt;height:20.05pt;z-index:251676672">
            <v:textbox style="mso-next-textbox:#_x0000_s1042">
              <w:txbxContent>
                <w:p w:rsidR="00030BA8" w:rsidRDefault="00030BA8" w:rsidP="00030BA8">
                  <w:pPr>
                    <w:jc w:val="center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تنفيذ البرنامج التسويقي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pict>
          <v:shape id="_x0000_s1059" type="#_x0000_t32" style="position:absolute;margin-left:220.3pt;margin-top:8.6pt;width:0;height:45.7pt;z-index:251694080" o:connectortype="straight">
            <v:stroke endarrow="block"/>
          </v:shape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pict>
          <v:shape id="_x0000_s1058" type="#_x0000_t32" style="position:absolute;margin-left:381.8pt;margin-top:8.6pt;width:0;height:9.95pt;z-index:251693056" o:connectortype="straight">
            <v:stroke endarrow="block"/>
          </v:shape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pict>
          <v:shape id="_x0000_s1057" type="#_x0000_t32" style="position:absolute;margin-left:276.1pt;margin-top:8.6pt;width:0;height:9.95pt;z-index:251692032" o:connectortype="straight">
            <v:stroke endarrow="block"/>
          </v:shape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pict>
          <v:shape id="_x0000_s1056" type="#_x0000_t32" style="position:absolute;margin-left:173.1pt;margin-top:8.6pt;width:0;height:9.95pt;z-index:251691008" o:connectortype="straight">
            <v:stroke endarrow="block"/>
          </v:shape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pict>
          <v:shape id="_x0000_s1055" type="#_x0000_t32" style="position:absolute;margin-left:109.45pt;margin-top:8.6pt;width:0;height:9.95pt;z-index:251689984" o:connectortype="straight">
            <v:stroke endarrow="block"/>
          </v:shape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pict>
          <v:shape id="_x0000_s1054" type="#_x0000_t32" style="position:absolute;margin-left:109.45pt;margin-top:8.6pt;width:272.35pt;height:0;flip:x;z-index:251688960" o:connectortype="straight"/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pict>
          <v:shape id="_x0000_s1053" type="#_x0000_t32" style="position:absolute;margin-left:220.3pt;margin-top:-.35pt;width:0;height:8.95pt;z-index:251687936" o:connectortype="straight"/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pict>
          <v:rect id="_x0000_s1039" style="position:absolute;margin-left:235.3pt;margin-top:18.55pt;width:82pt;height:20.05pt;z-index:251673600">
            <v:textbox style="mso-next-textbox:#_x0000_s1039">
              <w:txbxContent>
                <w:p w:rsidR="00030BA8" w:rsidRDefault="00030BA8" w:rsidP="00030BA8">
                  <w:pPr>
                    <w:jc w:val="center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تخصيص الموارد</w:t>
                  </w:r>
                </w:p>
              </w:txbxContent>
            </v:textbox>
          </v:rect>
        </w:pict>
      </w:r>
      <w:r w:rsidRPr="003961F9">
        <w:rPr>
          <w:rFonts w:ascii="Traditional Arabic" w:hAnsi="Traditional Arabic" w:cs="Traditional Arabic"/>
          <w:noProof/>
          <w:sz w:val="32"/>
          <w:szCs w:val="32"/>
          <w:rtl/>
        </w:rPr>
        <w:pict>
          <v:rect id="_x0000_s1040" style="position:absolute;margin-left:145.55pt;margin-top:18.55pt;width:63.45pt;height:20.05pt;z-index:251674624">
            <v:textbox style="mso-next-textbox:#_x0000_s1040">
              <w:txbxContent>
                <w:p w:rsidR="00030BA8" w:rsidRDefault="00030BA8" w:rsidP="00030BA8">
                  <w:pPr>
                    <w:jc w:val="center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توزيع المهام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pict>
          <v:rect id="_x0000_s1043" style="position:absolute;margin-left:82.2pt;margin-top:18.55pt;width:52.3pt;height:20.05pt;z-index:251677696">
            <v:textbox style="mso-next-textbox:#_x0000_s1043">
              <w:txbxContent>
                <w:p w:rsidR="00030BA8" w:rsidRDefault="00030BA8" w:rsidP="00030BA8">
                  <w:pPr>
                    <w:jc w:val="center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الإجراءات</w:t>
                  </w:r>
                </w:p>
              </w:txbxContent>
            </v:textbox>
          </v:rect>
        </w:pict>
      </w:r>
    </w:p>
    <w:p w:rsidR="00030BA8" w:rsidRPr="00D908BA" w:rsidRDefault="00030BA8" w:rsidP="00030BA8">
      <w:pPr>
        <w:bidi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pict>
          <v:shape id="_x0000_s1061" type="#_x0000_t32" style="position:absolute;margin-left:121.45pt;margin-top:-14.1pt;width:272.35pt;height:0;flip:x;z-index:251696128" o:connectortype="straight"/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0" type="#_x0000_t88" style="position:absolute;margin-left:213.05pt;margin-top:-132.25pt;width:15.7pt;height:4in;rotation:90;z-index:251695104"/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pict>
          <v:rect id="_x0000_s1048" style="position:absolute;margin-left:-6.8pt;margin-top:25.85pt;width:60.75pt;height:20.05pt;z-index:251682816">
            <v:textbox style="mso-next-textbox:#_x0000_s1048">
              <w:txbxContent>
                <w:p w:rsidR="00030BA8" w:rsidRDefault="00030BA8" w:rsidP="00030BA8">
                  <w:pPr>
                    <w:jc w:val="center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الرقابة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pict>
          <v:shape id="_x0000_s1038" type="#_x0000_t87" style="position:absolute;margin-left:59.4pt;margin-top:3.9pt;width:17.5pt;height:66.4pt;z-index:251672576"/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pict>
          <v:rect id="_x0000_s1035" style="position:absolute;margin-left:175.4pt;margin-top:19.6pt;width:103pt;height:20.05pt;z-index:251669504">
            <v:textbox style="mso-next-textbox:#_x0000_s1035">
              <w:txbxContent>
                <w:p w:rsidR="00030BA8" w:rsidRDefault="00030BA8" w:rsidP="00030BA8">
                  <w:pPr>
                    <w:jc w:val="center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الرقابة</w:t>
                  </w:r>
                </w:p>
              </w:txbxContent>
            </v:textbox>
          </v:rect>
        </w:pict>
      </w:r>
    </w:p>
    <w:p w:rsidR="00030BA8" w:rsidRPr="00D908BA" w:rsidRDefault="00030BA8" w:rsidP="00030BA8">
      <w:pPr>
        <w:bidi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961F9"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45" style="position:absolute;margin-left:209pt;margin-top:15.55pt;width:83.05pt;height:20.05pt;z-index:251679744">
            <v:textbox style="mso-next-textbox:#_x0000_s1045">
              <w:txbxContent>
                <w:p w:rsidR="00030BA8" w:rsidRDefault="00030BA8" w:rsidP="00030BA8">
                  <w:pPr>
                    <w:jc w:val="center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تحديد الإنحرافات المقارنة</w:t>
                  </w:r>
                </w:p>
              </w:txbxContent>
            </v:textbox>
          </v:rect>
        </w:pict>
      </w:r>
      <w:r w:rsidRPr="003961F9"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44" style="position:absolute;margin-left:86.4pt;margin-top:15.55pt;width:95.5pt;height:20.05pt;z-index:251678720">
            <v:textbox style="mso-next-textbox:#_x0000_s1044">
              <w:txbxContent>
                <w:p w:rsidR="00030BA8" w:rsidRDefault="00030BA8" w:rsidP="00030BA8">
                  <w:pPr>
                    <w:jc w:val="center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إتخاذ الفعل التصحيحي</w:t>
                  </w:r>
                </w:p>
              </w:txbxContent>
            </v:textbox>
          </v:rect>
        </w:pict>
      </w:r>
      <w:r w:rsidRPr="003961F9"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41" style="position:absolute;margin-left:311.05pt;margin-top:15.55pt;width:83.05pt;height:20.05pt;z-index:251675648">
            <v:textbox style="mso-next-textbox:#_x0000_s1041">
              <w:txbxContent>
                <w:p w:rsidR="00030BA8" w:rsidRDefault="00030BA8" w:rsidP="00030BA8">
                  <w:pPr>
                    <w:jc w:val="center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المقارنة</w:t>
                  </w:r>
                </w:p>
              </w:txbxContent>
            </v:textbox>
          </v:rect>
        </w:pict>
      </w:r>
    </w:p>
    <w:p w:rsidR="00030BA8" w:rsidRPr="00D908BA" w:rsidRDefault="00030BA8" w:rsidP="00030BA8">
      <w:pPr>
        <w:bidi/>
        <w:spacing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0BA8" w:rsidRPr="00D908BA" w:rsidRDefault="00030BA8" w:rsidP="00030BA8">
      <w:pPr>
        <w:bidi/>
        <w:spacing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0BA8" w:rsidRPr="00D908BA" w:rsidRDefault="00030BA8" w:rsidP="00030BA8">
      <w:pPr>
        <w:bidi/>
        <w:spacing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0BA8" w:rsidRPr="00D908BA" w:rsidRDefault="00030BA8" w:rsidP="00030BA8">
      <w:pPr>
        <w:bidi/>
        <w:spacing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0BA8" w:rsidRDefault="00030BA8" w:rsidP="00030BA8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br w:type="page"/>
      </w:r>
    </w:p>
    <w:p w:rsidR="002F2217" w:rsidRPr="00030BA8" w:rsidRDefault="002F2217" w:rsidP="00030BA8">
      <w:pPr>
        <w:rPr>
          <w:sz w:val="32"/>
          <w:rtl/>
        </w:rPr>
      </w:pPr>
    </w:p>
    <w:sectPr w:rsidR="002F2217" w:rsidRPr="00030BA8" w:rsidSect="00AE7FAF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681" w:rsidRDefault="00731681" w:rsidP="00072406">
      <w:pPr>
        <w:spacing w:after="0" w:line="240" w:lineRule="auto"/>
      </w:pPr>
      <w:r>
        <w:separator/>
      </w:r>
    </w:p>
  </w:endnote>
  <w:endnote w:type="continuationSeparator" w:id="0">
    <w:p w:rsidR="00731681" w:rsidRDefault="00731681" w:rsidP="0007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78736"/>
      <w:docPartObj>
        <w:docPartGallery w:val="Page Numbers (Bottom of Page)"/>
        <w:docPartUnique/>
      </w:docPartObj>
    </w:sdtPr>
    <w:sdtContent>
      <w:p w:rsidR="005D020E" w:rsidRDefault="00030BA8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716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5D020E" w:rsidRDefault="005155BC">
        <w:pPr>
          <w:pStyle w:val="Footer"/>
          <w:jc w:val="center"/>
        </w:pPr>
        <w:fldSimple w:instr=" PAGE    \* MERGEFORMAT ">
          <w:r w:rsidR="00030BA8">
            <w:rPr>
              <w:noProof/>
            </w:rPr>
            <w:t>4</w:t>
          </w:r>
        </w:fldSimple>
      </w:p>
    </w:sdtContent>
  </w:sdt>
  <w:p w:rsidR="005D020E" w:rsidRDefault="005D02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681" w:rsidRDefault="00731681" w:rsidP="00072406">
      <w:pPr>
        <w:spacing w:after="0" w:line="240" w:lineRule="auto"/>
        <w:jc w:val="right"/>
      </w:pPr>
      <w:r>
        <w:separator/>
      </w:r>
    </w:p>
  </w:footnote>
  <w:footnote w:type="continuationSeparator" w:id="0">
    <w:p w:rsidR="00731681" w:rsidRDefault="00731681" w:rsidP="00072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A23"/>
    <w:multiLevelType w:val="hybridMultilevel"/>
    <w:tmpl w:val="14E85738"/>
    <w:lvl w:ilvl="0" w:tplc="484AA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12D1"/>
    <w:multiLevelType w:val="hybridMultilevel"/>
    <w:tmpl w:val="1C8CA54A"/>
    <w:lvl w:ilvl="0" w:tplc="8BB4E9E0">
      <w:start w:val="4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873EE"/>
    <w:multiLevelType w:val="hybridMultilevel"/>
    <w:tmpl w:val="994A2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32CC7"/>
    <w:multiLevelType w:val="hybridMultilevel"/>
    <w:tmpl w:val="F03852A6"/>
    <w:lvl w:ilvl="0" w:tplc="8BB4E9E0">
      <w:start w:val="4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366BC3"/>
    <w:multiLevelType w:val="hybridMultilevel"/>
    <w:tmpl w:val="D9DECD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F2625"/>
    <w:multiLevelType w:val="hybridMultilevel"/>
    <w:tmpl w:val="099E2B80"/>
    <w:lvl w:ilvl="0" w:tplc="10501E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7F761A"/>
    <w:multiLevelType w:val="hybridMultilevel"/>
    <w:tmpl w:val="18B67E1C"/>
    <w:lvl w:ilvl="0" w:tplc="1AB62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A80B7F"/>
    <w:multiLevelType w:val="hybridMultilevel"/>
    <w:tmpl w:val="8154F348"/>
    <w:lvl w:ilvl="0" w:tplc="74AE9A70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99757B"/>
    <w:multiLevelType w:val="hybridMultilevel"/>
    <w:tmpl w:val="974003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B21386"/>
    <w:multiLevelType w:val="hybridMultilevel"/>
    <w:tmpl w:val="50E86E2A"/>
    <w:lvl w:ilvl="0" w:tplc="60FC2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96224D"/>
    <w:multiLevelType w:val="hybridMultilevel"/>
    <w:tmpl w:val="999097F8"/>
    <w:lvl w:ilvl="0" w:tplc="74DEFD42">
      <w:start w:val="1"/>
      <w:numFmt w:val="arabicAlpha"/>
      <w:lvlText w:val="%1-"/>
      <w:lvlJc w:val="left"/>
      <w:pPr>
        <w:ind w:left="45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18D97336"/>
    <w:multiLevelType w:val="hybridMultilevel"/>
    <w:tmpl w:val="50F2BF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08036E"/>
    <w:multiLevelType w:val="hybridMultilevel"/>
    <w:tmpl w:val="C7246D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D612F"/>
    <w:multiLevelType w:val="hybridMultilevel"/>
    <w:tmpl w:val="2542BDD6"/>
    <w:lvl w:ilvl="0" w:tplc="371CA5AC">
      <w:start w:val="1"/>
      <w:numFmt w:val="decimal"/>
      <w:lvlText w:val="%1)"/>
      <w:lvlJc w:val="left"/>
      <w:pPr>
        <w:ind w:left="720" w:hanging="360"/>
      </w:pPr>
      <w:rPr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D7F8F"/>
    <w:multiLevelType w:val="hybridMultilevel"/>
    <w:tmpl w:val="B8E49916"/>
    <w:lvl w:ilvl="0" w:tplc="74AE9A70">
      <w:start w:val="1"/>
      <w:numFmt w:val="arabicAbjad"/>
      <w:lvlText w:val="%1-"/>
      <w:lvlJc w:val="left"/>
      <w:pPr>
        <w:ind w:left="108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0614D7"/>
    <w:multiLevelType w:val="hybridMultilevel"/>
    <w:tmpl w:val="46FC9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F249E1"/>
    <w:multiLevelType w:val="hybridMultilevel"/>
    <w:tmpl w:val="EF204DBE"/>
    <w:lvl w:ilvl="0" w:tplc="6B981EAC">
      <w:start w:val="4"/>
      <w:numFmt w:val="bullet"/>
      <w:lvlText w:val="-"/>
      <w:lvlJc w:val="left"/>
      <w:pPr>
        <w:ind w:left="108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3275155"/>
    <w:multiLevelType w:val="hybridMultilevel"/>
    <w:tmpl w:val="12D49B44"/>
    <w:lvl w:ilvl="0" w:tplc="ECD08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674B34"/>
    <w:multiLevelType w:val="hybridMultilevel"/>
    <w:tmpl w:val="D9FAF664"/>
    <w:lvl w:ilvl="0" w:tplc="724075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9D4AB5"/>
    <w:multiLevelType w:val="hybridMultilevel"/>
    <w:tmpl w:val="A0FEA8F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0F32399"/>
    <w:multiLevelType w:val="hybridMultilevel"/>
    <w:tmpl w:val="DC38DB62"/>
    <w:lvl w:ilvl="0" w:tplc="8BB4E9E0">
      <w:start w:val="4"/>
      <w:numFmt w:val="bullet"/>
      <w:lvlText w:val="-"/>
      <w:lvlJc w:val="left"/>
      <w:pPr>
        <w:ind w:left="1002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1">
    <w:nsid w:val="324C3A7D"/>
    <w:multiLevelType w:val="hybridMultilevel"/>
    <w:tmpl w:val="518E07BC"/>
    <w:lvl w:ilvl="0" w:tplc="34144B06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C52C6D"/>
    <w:multiLevelType w:val="hybridMultilevel"/>
    <w:tmpl w:val="F8160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B44675"/>
    <w:multiLevelType w:val="hybridMultilevel"/>
    <w:tmpl w:val="991AE398"/>
    <w:lvl w:ilvl="0" w:tplc="83C24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C3655B"/>
    <w:multiLevelType w:val="hybridMultilevel"/>
    <w:tmpl w:val="48CC17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E418BF"/>
    <w:multiLevelType w:val="hybridMultilevel"/>
    <w:tmpl w:val="5A4C7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B53CFC"/>
    <w:multiLevelType w:val="hybridMultilevel"/>
    <w:tmpl w:val="682CDA32"/>
    <w:lvl w:ilvl="0" w:tplc="D3200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BF13AE"/>
    <w:multiLevelType w:val="hybridMultilevel"/>
    <w:tmpl w:val="0F9C5AE0"/>
    <w:lvl w:ilvl="0" w:tplc="2AE26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0B67DF"/>
    <w:multiLevelType w:val="hybridMultilevel"/>
    <w:tmpl w:val="47FAB3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9F728F"/>
    <w:multiLevelType w:val="hybridMultilevel"/>
    <w:tmpl w:val="544A12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38554A"/>
    <w:multiLevelType w:val="hybridMultilevel"/>
    <w:tmpl w:val="E06060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C98624C">
      <w:numFmt w:val="bullet"/>
      <w:lvlText w:val="–"/>
      <w:lvlJc w:val="left"/>
      <w:pPr>
        <w:ind w:left="1440" w:hanging="360"/>
      </w:pPr>
      <w:rPr>
        <w:rFonts w:ascii="Simplified Arabic" w:eastAsiaTheme="minorEastAsia" w:hAnsi="Simplified Arabic" w:cs="Simplified Arabic" w:hint="default"/>
      </w:rPr>
    </w:lvl>
    <w:lvl w:ilvl="2" w:tplc="07CEACBC">
      <w:numFmt w:val="bullet"/>
      <w:lvlText w:val="-"/>
      <w:lvlJc w:val="left"/>
      <w:pPr>
        <w:ind w:left="2160" w:hanging="360"/>
      </w:pPr>
      <w:rPr>
        <w:rFonts w:ascii="Simplified Arabic" w:eastAsiaTheme="minorEastAsia" w:hAnsi="Simplified Arabic" w:cs="Simplified Arabic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CD766B"/>
    <w:multiLevelType w:val="hybridMultilevel"/>
    <w:tmpl w:val="AD262E44"/>
    <w:lvl w:ilvl="0" w:tplc="6624F7F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1B7CEE"/>
    <w:multiLevelType w:val="hybridMultilevel"/>
    <w:tmpl w:val="F10608F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D245F2"/>
    <w:multiLevelType w:val="hybridMultilevel"/>
    <w:tmpl w:val="27F2F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996468"/>
    <w:multiLevelType w:val="hybridMultilevel"/>
    <w:tmpl w:val="4EA6885A"/>
    <w:lvl w:ilvl="0" w:tplc="469084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BAAF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F80D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EA59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D2EA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90D3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4054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E076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1EDA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>
    <w:nsid w:val="55A7381E"/>
    <w:multiLevelType w:val="hybridMultilevel"/>
    <w:tmpl w:val="0240AEE4"/>
    <w:lvl w:ilvl="0" w:tplc="040C0001">
      <w:start w:val="1"/>
      <w:numFmt w:val="bullet"/>
      <w:lvlText w:val=""/>
      <w:lvlJc w:val="left"/>
      <w:pPr>
        <w:ind w:left="1845" w:hanging="1485"/>
      </w:pPr>
      <w:rPr>
        <w:rFonts w:ascii="Symbol" w:hAnsi="Symbol" w:hint="default"/>
      </w:rPr>
    </w:lvl>
    <w:lvl w:ilvl="1" w:tplc="74AE9A70">
      <w:start w:val="1"/>
      <w:numFmt w:val="arabicAbjad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084346"/>
    <w:multiLevelType w:val="hybridMultilevel"/>
    <w:tmpl w:val="49FA6A22"/>
    <w:lvl w:ilvl="0" w:tplc="60982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4716D3"/>
    <w:multiLevelType w:val="hybridMultilevel"/>
    <w:tmpl w:val="B2B2CC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AA04F9"/>
    <w:multiLevelType w:val="hybridMultilevel"/>
    <w:tmpl w:val="D08AD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0C5040"/>
    <w:multiLevelType w:val="hybridMultilevel"/>
    <w:tmpl w:val="F0FA2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DE5F90"/>
    <w:multiLevelType w:val="hybridMultilevel"/>
    <w:tmpl w:val="D2722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0A0745"/>
    <w:multiLevelType w:val="hybridMultilevel"/>
    <w:tmpl w:val="18B67E1C"/>
    <w:lvl w:ilvl="0" w:tplc="1AB62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5F2A98"/>
    <w:multiLevelType w:val="hybridMultilevel"/>
    <w:tmpl w:val="A624405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9273E0E"/>
    <w:multiLevelType w:val="hybridMultilevel"/>
    <w:tmpl w:val="A7EE06DA"/>
    <w:lvl w:ilvl="0" w:tplc="1E88AA9E">
      <w:start w:val="1"/>
      <w:numFmt w:val="arabicAbjad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C91369"/>
    <w:multiLevelType w:val="hybridMultilevel"/>
    <w:tmpl w:val="CAAE0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D830C8"/>
    <w:multiLevelType w:val="hybridMultilevel"/>
    <w:tmpl w:val="5A2E2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D179C8"/>
    <w:multiLevelType w:val="hybridMultilevel"/>
    <w:tmpl w:val="6292CF2E"/>
    <w:lvl w:ilvl="0" w:tplc="77A8C4AC">
      <w:start w:val="1"/>
      <w:numFmt w:val="bullet"/>
      <w:lvlText w:val="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F2818C6"/>
    <w:multiLevelType w:val="hybridMultilevel"/>
    <w:tmpl w:val="44DAC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820A76"/>
    <w:multiLevelType w:val="hybridMultilevel"/>
    <w:tmpl w:val="05FE5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F93F7B"/>
    <w:multiLevelType w:val="hybridMultilevel"/>
    <w:tmpl w:val="24C88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42800FD"/>
    <w:multiLevelType w:val="hybridMultilevel"/>
    <w:tmpl w:val="1D4C6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6C94D52"/>
    <w:multiLevelType w:val="hybridMultilevel"/>
    <w:tmpl w:val="7CA8AC30"/>
    <w:lvl w:ilvl="0" w:tplc="8AE887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71651FC"/>
    <w:multiLevelType w:val="hybridMultilevel"/>
    <w:tmpl w:val="13CCD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8AB1916"/>
    <w:multiLevelType w:val="hybridMultilevel"/>
    <w:tmpl w:val="85F44D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D854A2"/>
    <w:multiLevelType w:val="hybridMultilevel"/>
    <w:tmpl w:val="099AD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CE6B6F"/>
    <w:multiLevelType w:val="hybridMultilevel"/>
    <w:tmpl w:val="68200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BE96988"/>
    <w:multiLevelType w:val="hybridMultilevel"/>
    <w:tmpl w:val="A6F0CB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2D7E65"/>
    <w:multiLevelType w:val="hybridMultilevel"/>
    <w:tmpl w:val="909E9A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5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9"/>
  </w:num>
  <w:num w:numId="6">
    <w:abstractNumId w:val="30"/>
  </w:num>
  <w:num w:numId="7">
    <w:abstractNumId w:val="24"/>
  </w:num>
  <w:num w:numId="8">
    <w:abstractNumId w:val="28"/>
  </w:num>
  <w:num w:numId="9">
    <w:abstractNumId w:val="20"/>
  </w:num>
  <w:num w:numId="10">
    <w:abstractNumId w:val="4"/>
  </w:num>
  <w:num w:numId="11">
    <w:abstractNumId w:val="35"/>
  </w:num>
  <w:num w:numId="12">
    <w:abstractNumId w:val="7"/>
  </w:num>
  <w:num w:numId="13">
    <w:abstractNumId w:val="32"/>
  </w:num>
  <w:num w:numId="14">
    <w:abstractNumId w:val="45"/>
  </w:num>
  <w:num w:numId="15">
    <w:abstractNumId w:val="48"/>
  </w:num>
  <w:num w:numId="16">
    <w:abstractNumId w:val="13"/>
  </w:num>
  <w:num w:numId="17">
    <w:abstractNumId w:val="52"/>
  </w:num>
  <w:num w:numId="18">
    <w:abstractNumId w:val="6"/>
  </w:num>
  <w:num w:numId="19">
    <w:abstractNumId w:val="27"/>
  </w:num>
  <w:num w:numId="20">
    <w:abstractNumId w:val="10"/>
  </w:num>
  <w:num w:numId="21">
    <w:abstractNumId w:val="53"/>
  </w:num>
  <w:num w:numId="22">
    <w:abstractNumId w:val="38"/>
  </w:num>
  <w:num w:numId="23">
    <w:abstractNumId w:val="50"/>
  </w:num>
  <w:num w:numId="24">
    <w:abstractNumId w:val="47"/>
  </w:num>
  <w:num w:numId="25">
    <w:abstractNumId w:val="14"/>
  </w:num>
  <w:num w:numId="26">
    <w:abstractNumId w:val="25"/>
  </w:num>
  <w:num w:numId="27">
    <w:abstractNumId w:val="2"/>
  </w:num>
  <w:num w:numId="28">
    <w:abstractNumId w:val="43"/>
  </w:num>
  <w:num w:numId="29">
    <w:abstractNumId w:val="56"/>
  </w:num>
  <w:num w:numId="30">
    <w:abstractNumId w:val="16"/>
  </w:num>
  <w:num w:numId="31">
    <w:abstractNumId w:val="26"/>
  </w:num>
  <w:num w:numId="32">
    <w:abstractNumId w:val="54"/>
  </w:num>
  <w:num w:numId="33">
    <w:abstractNumId w:val="44"/>
  </w:num>
  <w:num w:numId="34">
    <w:abstractNumId w:val="40"/>
  </w:num>
  <w:num w:numId="35">
    <w:abstractNumId w:val="49"/>
  </w:num>
  <w:num w:numId="36">
    <w:abstractNumId w:val="15"/>
  </w:num>
  <w:num w:numId="37">
    <w:abstractNumId w:val="18"/>
  </w:num>
  <w:num w:numId="38">
    <w:abstractNumId w:val="51"/>
  </w:num>
  <w:num w:numId="39">
    <w:abstractNumId w:val="42"/>
  </w:num>
  <w:num w:numId="40">
    <w:abstractNumId w:val="41"/>
  </w:num>
  <w:num w:numId="41">
    <w:abstractNumId w:val="36"/>
  </w:num>
  <w:num w:numId="42">
    <w:abstractNumId w:val="57"/>
  </w:num>
  <w:num w:numId="43">
    <w:abstractNumId w:val="33"/>
  </w:num>
  <w:num w:numId="44">
    <w:abstractNumId w:val="46"/>
  </w:num>
  <w:num w:numId="45">
    <w:abstractNumId w:val="8"/>
  </w:num>
  <w:num w:numId="46">
    <w:abstractNumId w:val="34"/>
  </w:num>
  <w:num w:numId="47">
    <w:abstractNumId w:val="0"/>
  </w:num>
  <w:num w:numId="48">
    <w:abstractNumId w:val="21"/>
  </w:num>
  <w:num w:numId="49">
    <w:abstractNumId w:val="22"/>
  </w:num>
  <w:num w:numId="50">
    <w:abstractNumId w:val="3"/>
  </w:num>
  <w:num w:numId="51">
    <w:abstractNumId w:val="1"/>
  </w:num>
  <w:num w:numId="52">
    <w:abstractNumId w:val="31"/>
  </w:num>
  <w:num w:numId="53">
    <w:abstractNumId w:val="9"/>
  </w:num>
  <w:num w:numId="54">
    <w:abstractNumId w:val="17"/>
  </w:num>
  <w:num w:numId="55">
    <w:abstractNumId w:val="11"/>
  </w:num>
  <w:num w:numId="56">
    <w:abstractNumId w:val="39"/>
  </w:num>
  <w:num w:numId="57">
    <w:abstractNumId w:val="5"/>
  </w:num>
  <w:num w:numId="58">
    <w:abstractNumId w:val="12"/>
  </w:num>
  <w:num w:numId="59">
    <w:abstractNumId w:val="23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>
      <o:colormenu v:ext="edit" strokecolor="none [3213]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2D68"/>
    <w:rsid w:val="000021D6"/>
    <w:rsid w:val="0000329B"/>
    <w:rsid w:val="00013277"/>
    <w:rsid w:val="00021F8B"/>
    <w:rsid w:val="000261C5"/>
    <w:rsid w:val="00027A72"/>
    <w:rsid w:val="00030BA8"/>
    <w:rsid w:val="000348E4"/>
    <w:rsid w:val="000358B6"/>
    <w:rsid w:val="000367A2"/>
    <w:rsid w:val="000429D0"/>
    <w:rsid w:val="0004487E"/>
    <w:rsid w:val="00044B64"/>
    <w:rsid w:val="00044CD0"/>
    <w:rsid w:val="00052E5B"/>
    <w:rsid w:val="00072406"/>
    <w:rsid w:val="000752B6"/>
    <w:rsid w:val="000755B3"/>
    <w:rsid w:val="000760B0"/>
    <w:rsid w:val="00095B13"/>
    <w:rsid w:val="000A32ED"/>
    <w:rsid w:val="000B4E30"/>
    <w:rsid w:val="000B52F5"/>
    <w:rsid w:val="000C281C"/>
    <w:rsid w:val="000C487C"/>
    <w:rsid w:val="000C66F7"/>
    <w:rsid w:val="000D690C"/>
    <w:rsid w:val="000D6D9C"/>
    <w:rsid w:val="0010303B"/>
    <w:rsid w:val="00106052"/>
    <w:rsid w:val="00110E69"/>
    <w:rsid w:val="00113450"/>
    <w:rsid w:val="00115D11"/>
    <w:rsid w:val="0012136D"/>
    <w:rsid w:val="00134587"/>
    <w:rsid w:val="0013695A"/>
    <w:rsid w:val="00136B5B"/>
    <w:rsid w:val="001416AC"/>
    <w:rsid w:val="0015483D"/>
    <w:rsid w:val="001557BD"/>
    <w:rsid w:val="00163388"/>
    <w:rsid w:val="001663B5"/>
    <w:rsid w:val="001713ED"/>
    <w:rsid w:val="00180970"/>
    <w:rsid w:val="00185A8C"/>
    <w:rsid w:val="00191172"/>
    <w:rsid w:val="001B0A4B"/>
    <w:rsid w:val="001B4DA0"/>
    <w:rsid w:val="001B5E46"/>
    <w:rsid w:val="001D0F9F"/>
    <w:rsid w:val="001D3F19"/>
    <w:rsid w:val="001D774F"/>
    <w:rsid w:val="001E0FB8"/>
    <w:rsid w:val="001E5C8F"/>
    <w:rsid w:val="001F3C1E"/>
    <w:rsid w:val="001F5C20"/>
    <w:rsid w:val="001F6220"/>
    <w:rsid w:val="00201910"/>
    <w:rsid w:val="0020602D"/>
    <w:rsid w:val="00222E12"/>
    <w:rsid w:val="00223C11"/>
    <w:rsid w:val="00224B93"/>
    <w:rsid w:val="002353DD"/>
    <w:rsid w:val="002620CD"/>
    <w:rsid w:val="002714CB"/>
    <w:rsid w:val="00272463"/>
    <w:rsid w:val="002853D9"/>
    <w:rsid w:val="0028762F"/>
    <w:rsid w:val="002932E4"/>
    <w:rsid w:val="00293536"/>
    <w:rsid w:val="002A5ACB"/>
    <w:rsid w:val="002A6EF3"/>
    <w:rsid w:val="002B61B0"/>
    <w:rsid w:val="002C37F8"/>
    <w:rsid w:val="002D429D"/>
    <w:rsid w:val="002E12F2"/>
    <w:rsid w:val="002F2217"/>
    <w:rsid w:val="002F587A"/>
    <w:rsid w:val="003079E6"/>
    <w:rsid w:val="003175B8"/>
    <w:rsid w:val="00323364"/>
    <w:rsid w:val="0032394A"/>
    <w:rsid w:val="003262F0"/>
    <w:rsid w:val="003275A1"/>
    <w:rsid w:val="00333E3E"/>
    <w:rsid w:val="003402F3"/>
    <w:rsid w:val="00343106"/>
    <w:rsid w:val="00351CED"/>
    <w:rsid w:val="0036565A"/>
    <w:rsid w:val="00366514"/>
    <w:rsid w:val="0037460E"/>
    <w:rsid w:val="00375A9B"/>
    <w:rsid w:val="003811C1"/>
    <w:rsid w:val="00382CA9"/>
    <w:rsid w:val="00393615"/>
    <w:rsid w:val="0039649A"/>
    <w:rsid w:val="003A1ED9"/>
    <w:rsid w:val="003A290E"/>
    <w:rsid w:val="003A522D"/>
    <w:rsid w:val="003B06C4"/>
    <w:rsid w:val="003C1606"/>
    <w:rsid w:val="003C28EC"/>
    <w:rsid w:val="003C5711"/>
    <w:rsid w:val="003D65B1"/>
    <w:rsid w:val="003E06DE"/>
    <w:rsid w:val="003F1016"/>
    <w:rsid w:val="0040078A"/>
    <w:rsid w:val="0040133B"/>
    <w:rsid w:val="004109D2"/>
    <w:rsid w:val="00415AA5"/>
    <w:rsid w:val="0041763B"/>
    <w:rsid w:val="004304F4"/>
    <w:rsid w:val="004401C7"/>
    <w:rsid w:val="004703E0"/>
    <w:rsid w:val="004710DC"/>
    <w:rsid w:val="00476D0D"/>
    <w:rsid w:val="004774B9"/>
    <w:rsid w:val="004B0236"/>
    <w:rsid w:val="004B4E14"/>
    <w:rsid w:val="004C1A7E"/>
    <w:rsid w:val="004E3BB3"/>
    <w:rsid w:val="004E60FB"/>
    <w:rsid w:val="004E6B82"/>
    <w:rsid w:val="004E75DD"/>
    <w:rsid w:val="0050604D"/>
    <w:rsid w:val="005155BC"/>
    <w:rsid w:val="00520CF9"/>
    <w:rsid w:val="005355BF"/>
    <w:rsid w:val="00535A82"/>
    <w:rsid w:val="00537BCF"/>
    <w:rsid w:val="00542201"/>
    <w:rsid w:val="00543091"/>
    <w:rsid w:val="005850D1"/>
    <w:rsid w:val="005A0147"/>
    <w:rsid w:val="005B091B"/>
    <w:rsid w:val="005C4286"/>
    <w:rsid w:val="005D020E"/>
    <w:rsid w:val="005E0FAC"/>
    <w:rsid w:val="005E197E"/>
    <w:rsid w:val="005F62E1"/>
    <w:rsid w:val="005F7E4F"/>
    <w:rsid w:val="0060603B"/>
    <w:rsid w:val="0061047C"/>
    <w:rsid w:val="006171C0"/>
    <w:rsid w:val="006238C3"/>
    <w:rsid w:val="006262F7"/>
    <w:rsid w:val="00677A51"/>
    <w:rsid w:val="00682D87"/>
    <w:rsid w:val="00684754"/>
    <w:rsid w:val="006A5120"/>
    <w:rsid w:val="006A76A5"/>
    <w:rsid w:val="006B4D40"/>
    <w:rsid w:val="006C3B83"/>
    <w:rsid w:val="006C6875"/>
    <w:rsid w:val="006D7AEF"/>
    <w:rsid w:val="006E20FA"/>
    <w:rsid w:val="006F338E"/>
    <w:rsid w:val="006F4660"/>
    <w:rsid w:val="00707954"/>
    <w:rsid w:val="00726791"/>
    <w:rsid w:val="00731681"/>
    <w:rsid w:val="0073470D"/>
    <w:rsid w:val="00745BAC"/>
    <w:rsid w:val="007462C2"/>
    <w:rsid w:val="0075077A"/>
    <w:rsid w:val="00753454"/>
    <w:rsid w:val="00753909"/>
    <w:rsid w:val="00761763"/>
    <w:rsid w:val="00761B22"/>
    <w:rsid w:val="00772453"/>
    <w:rsid w:val="00774BC6"/>
    <w:rsid w:val="00786C38"/>
    <w:rsid w:val="007913C9"/>
    <w:rsid w:val="007A34FF"/>
    <w:rsid w:val="007C37CA"/>
    <w:rsid w:val="007E01B6"/>
    <w:rsid w:val="007F2B23"/>
    <w:rsid w:val="007F2E09"/>
    <w:rsid w:val="008034DA"/>
    <w:rsid w:val="008078B0"/>
    <w:rsid w:val="00811889"/>
    <w:rsid w:val="00813364"/>
    <w:rsid w:val="00824047"/>
    <w:rsid w:val="00834E92"/>
    <w:rsid w:val="00840A8D"/>
    <w:rsid w:val="00842FED"/>
    <w:rsid w:val="008461EC"/>
    <w:rsid w:val="00852383"/>
    <w:rsid w:val="00852EC1"/>
    <w:rsid w:val="008668B7"/>
    <w:rsid w:val="00890F48"/>
    <w:rsid w:val="008A16E4"/>
    <w:rsid w:val="008A20F6"/>
    <w:rsid w:val="008A2692"/>
    <w:rsid w:val="008A51E6"/>
    <w:rsid w:val="008A66C2"/>
    <w:rsid w:val="008B29B9"/>
    <w:rsid w:val="008B7205"/>
    <w:rsid w:val="008C02A9"/>
    <w:rsid w:val="008C490A"/>
    <w:rsid w:val="008D31E2"/>
    <w:rsid w:val="008F3F0A"/>
    <w:rsid w:val="00900203"/>
    <w:rsid w:val="00900419"/>
    <w:rsid w:val="00915D49"/>
    <w:rsid w:val="00917012"/>
    <w:rsid w:val="00917F4E"/>
    <w:rsid w:val="00925A7A"/>
    <w:rsid w:val="00944D8F"/>
    <w:rsid w:val="009605D9"/>
    <w:rsid w:val="00973496"/>
    <w:rsid w:val="00974E0A"/>
    <w:rsid w:val="0097578F"/>
    <w:rsid w:val="00976225"/>
    <w:rsid w:val="0098377A"/>
    <w:rsid w:val="00984332"/>
    <w:rsid w:val="00985696"/>
    <w:rsid w:val="00987EF3"/>
    <w:rsid w:val="0099111D"/>
    <w:rsid w:val="00992EDB"/>
    <w:rsid w:val="00997305"/>
    <w:rsid w:val="009A1D97"/>
    <w:rsid w:val="009A2CDC"/>
    <w:rsid w:val="009A58DB"/>
    <w:rsid w:val="009B0E3D"/>
    <w:rsid w:val="009B45B5"/>
    <w:rsid w:val="009B53E2"/>
    <w:rsid w:val="009B7A52"/>
    <w:rsid w:val="009C269C"/>
    <w:rsid w:val="009C672B"/>
    <w:rsid w:val="009E204E"/>
    <w:rsid w:val="009F7991"/>
    <w:rsid w:val="00A12704"/>
    <w:rsid w:val="00A2075C"/>
    <w:rsid w:val="00A20A94"/>
    <w:rsid w:val="00A2121C"/>
    <w:rsid w:val="00A277A0"/>
    <w:rsid w:val="00A325DF"/>
    <w:rsid w:val="00A328A1"/>
    <w:rsid w:val="00A52950"/>
    <w:rsid w:val="00A53158"/>
    <w:rsid w:val="00A57E91"/>
    <w:rsid w:val="00A61D99"/>
    <w:rsid w:val="00A74EC2"/>
    <w:rsid w:val="00A752A1"/>
    <w:rsid w:val="00AA330B"/>
    <w:rsid w:val="00AA67D6"/>
    <w:rsid w:val="00AC6209"/>
    <w:rsid w:val="00AD2B7F"/>
    <w:rsid w:val="00AD7667"/>
    <w:rsid w:val="00AE0767"/>
    <w:rsid w:val="00AE7FAF"/>
    <w:rsid w:val="00AF7955"/>
    <w:rsid w:val="00B135D3"/>
    <w:rsid w:val="00B17E87"/>
    <w:rsid w:val="00B22201"/>
    <w:rsid w:val="00B24903"/>
    <w:rsid w:val="00B24E73"/>
    <w:rsid w:val="00B32796"/>
    <w:rsid w:val="00B40969"/>
    <w:rsid w:val="00B43482"/>
    <w:rsid w:val="00B56623"/>
    <w:rsid w:val="00B620E7"/>
    <w:rsid w:val="00B63127"/>
    <w:rsid w:val="00B71717"/>
    <w:rsid w:val="00B84C46"/>
    <w:rsid w:val="00B86B4C"/>
    <w:rsid w:val="00B92521"/>
    <w:rsid w:val="00B9509A"/>
    <w:rsid w:val="00B97DF8"/>
    <w:rsid w:val="00BA5065"/>
    <w:rsid w:val="00BB0466"/>
    <w:rsid w:val="00BB12A9"/>
    <w:rsid w:val="00BC4366"/>
    <w:rsid w:val="00BC70CA"/>
    <w:rsid w:val="00BD0838"/>
    <w:rsid w:val="00BD11F8"/>
    <w:rsid w:val="00BD2A9F"/>
    <w:rsid w:val="00BD65E9"/>
    <w:rsid w:val="00BE1CA1"/>
    <w:rsid w:val="00BF06E3"/>
    <w:rsid w:val="00BF0AFF"/>
    <w:rsid w:val="00C0133F"/>
    <w:rsid w:val="00C014B1"/>
    <w:rsid w:val="00C01518"/>
    <w:rsid w:val="00C102CF"/>
    <w:rsid w:val="00C1329F"/>
    <w:rsid w:val="00C27963"/>
    <w:rsid w:val="00C27B7E"/>
    <w:rsid w:val="00C33193"/>
    <w:rsid w:val="00C444A3"/>
    <w:rsid w:val="00C451D2"/>
    <w:rsid w:val="00C463EF"/>
    <w:rsid w:val="00C46F81"/>
    <w:rsid w:val="00C501F2"/>
    <w:rsid w:val="00C6259D"/>
    <w:rsid w:val="00C62D68"/>
    <w:rsid w:val="00C656D7"/>
    <w:rsid w:val="00C741B2"/>
    <w:rsid w:val="00CA100E"/>
    <w:rsid w:val="00CB6F7D"/>
    <w:rsid w:val="00CB70DA"/>
    <w:rsid w:val="00CC4A04"/>
    <w:rsid w:val="00CD20DC"/>
    <w:rsid w:val="00CD5517"/>
    <w:rsid w:val="00CE1DD8"/>
    <w:rsid w:val="00CF42C3"/>
    <w:rsid w:val="00D009BB"/>
    <w:rsid w:val="00D03055"/>
    <w:rsid w:val="00D03FAD"/>
    <w:rsid w:val="00D102BB"/>
    <w:rsid w:val="00D14963"/>
    <w:rsid w:val="00D232DE"/>
    <w:rsid w:val="00D35226"/>
    <w:rsid w:val="00D42D8A"/>
    <w:rsid w:val="00D501D9"/>
    <w:rsid w:val="00D57AFE"/>
    <w:rsid w:val="00D66022"/>
    <w:rsid w:val="00D662E6"/>
    <w:rsid w:val="00D673C9"/>
    <w:rsid w:val="00D7275C"/>
    <w:rsid w:val="00D76EF3"/>
    <w:rsid w:val="00D81BE8"/>
    <w:rsid w:val="00D8790B"/>
    <w:rsid w:val="00D908BA"/>
    <w:rsid w:val="00D930C1"/>
    <w:rsid w:val="00D93E89"/>
    <w:rsid w:val="00D9619E"/>
    <w:rsid w:val="00DA2809"/>
    <w:rsid w:val="00DB1412"/>
    <w:rsid w:val="00DB2BC8"/>
    <w:rsid w:val="00DB5D9B"/>
    <w:rsid w:val="00DC1B68"/>
    <w:rsid w:val="00DD0767"/>
    <w:rsid w:val="00DD3CB4"/>
    <w:rsid w:val="00DD441B"/>
    <w:rsid w:val="00DE6037"/>
    <w:rsid w:val="00DF41D7"/>
    <w:rsid w:val="00DF66C9"/>
    <w:rsid w:val="00DF7E6C"/>
    <w:rsid w:val="00E11571"/>
    <w:rsid w:val="00E15020"/>
    <w:rsid w:val="00E24D7F"/>
    <w:rsid w:val="00E260B4"/>
    <w:rsid w:val="00E323D3"/>
    <w:rsid w:val="00E3756F"/>
    <w:rsid w:val="00E412DD"/>
    <w:rsid w:val="00E4731F"/>
    <w:rsid w:val="00E47F27"/>
    <w:rsid w:val="00E54950"/>
    <w:rsid w:val="00E60239"/>
    <w:rsid w:val="00E6082F"/>
    <w:rsid w:val="00E7749B"/>
    <w:rsid w:val="00E80FCE"/>
    <w:rsid w:val="00E94E49"/>
    <w:rsid w:val="00EA5277"/>
    <w:rsid w:val="00EB056E"/>
    <w:rsid w:val="00EC02DE"/>
    <w:rsid w:val="00EC48B4"/>
    <w:rsid w:val="00EF7ADC"/>
    <w:rsid w:val="00F00243"/>
    <w:rsid w:val="00F062C1"/>
    <w:rsid w:val="00F125FE"/>
    <w:rsid w:val="00F13DFF"/>
    <w:rsid w:val="00F31245"/>
    <w:rsid w:val="00F40418"/>
    <w:rsid w:val="00F44457"/>
    <w:rsid w:val="00F5401F"/>
    <w:rsid w:val="00F62674"/>
    <w:rsid w:val="00F664F9"/>
    <w:rsid w:val="00F728CC"/>
    <w:rsid w:val="00F73D60"/>
    <w:rsid w:val="00F7795C"/>
    <w:rsid w:val="00F80448"/>
    <w:rsid w:val="00F81DF6"/>
    <w:rsid w:val="00FA6280"/>
    <w:rsid w:val="00FC02A8"/>
    <w:rsid w:val="00FC39D4"/>
    <w:rsid w:val="00FC4AF5"/>
    <w:rsid w:val="00FD1323"/>
    <w:rsid w:val="00FD4400"/>
    <w:rsid w:val="00FE18F0"/>
    <w:rsid w:val="00FF113F"/>
    <w:rsid w:val="00FF1405"/>
    <w:rsid w:val="00FF5606"/>
    <w:rsid w:val="00FF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 [3213]"/>
    </o:shapedefaults>
    <o:shapelayout v:ext="edit">
      <o:idmap v:ext="edit" data="1"/>
      <o:rules v:ext="edit">
        <o:r id="V:Rule1" type="connector" idref="#_x0000_s1053"/>
        <o:r id="V:Rule2" type="connector" idref="#_x0000_s1051"/>
        <o:r id="V:Rule3" type="connector" idref="#_x0000_s1056"/>
        <o:r id="V:Rule4" type="connector" idref="#_x0000_s1055"/>
        <o:r id="V:Rule5" type="connector" idref="#_x0000_s1050"/>
        <o:r id="V:Rule6" type="connector" idref="#_x0000_s1057"/>
        <o:r id="V:Rule7" type="connector" idref="#_x0000_s1052"/>
        <o:r id="V:Rule8" type="connector" idref="#_x0000_s1054"/>
        <o:r id="V:Rule9" type="connector" idref="#_x0000_s1059"/>
        <o:r id="V:Rule10" type="connector" idref="#_x0000_s1061"/>
        <o:r id="V:Rule11" type="connector" idref="#_x0000_s1049"/>
        <o:r id="V:Rule12" type="connector" idref="#_x0000_s105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92"/>
  </w:style>
  <w:style w:type="paragraph" w:styleId="Heading5">
    <w:name w:val="heading 5"/>
    <w:basedOn w:val="Normal"/>
    <w:next w:val="Normal"/>
    <w:link w:val="Heading5Char"/>
    <w:qFormat/>
    <w:rsid w:val="007C37CA"/>
    <w:pPr>
      <w:keepNext/>
      <w:bidi/>
      <w:spacing w:after="0" w:line="360" w:lineRule="auto"/>
      <w:outlineLvl w:val="4"/>
    </w:pPr>
    <w:rPr>
      <w:rFonts w:ascii="Times New Roman" w:eastAsia="Times New Roman" w:hAnsi="Times New Roman" w:cs="Times New Roman"/>
      <w:b/>
      <w:bCs/>
      <w:sz w:val="32"/>
      <w:szCs w:val="32"/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D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724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24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240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170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012"/>
  </w:style>
  <w:style w:type="paragraph" w:styleId="Footer">
    <w:name w:val="footer"/>
    <w:basedOn w:val="Normal"/>
    <w:link w:val="FooterChar"/>
    <w:uiPriority w:val="99"/>
    <w:unhideWhenUsed/>
    <w:rsid w:val="009170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12"/>
  </w:style>
  <w:style w:type="paragraph" w:styleId="BalloonText">
    <w:name w:val="Balloon Text"/>
    <w:basedOn w:val="Normal"/>
    <w:link w:val="BalloonTextChar"/>
    <w:uiPriority w:val="99"/>
    <w:semiHidden/>
    <w:unhideWhenUsed/>
    <w:rsid w:val="008D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3D6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2075C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7C37CA"/>
    <w:rPr>
      <w:rFonts w:ascii="Times New Roman" w:eastAsia="Times New Roman" w:hAnsi="Times New Roman" w:cs="Times New Roman"/>
      <w:b/>
      <w:bCs/>
      <w:sz w:val="32"/>
      <w:szCs w:val="32"/>
      <w:lang w:bidi="ar-DZ"/>
    </w:rPr>
  </w:style>
  <w:style w:type="paragraph" w:styleId="BodyText">
    <w:name w:val="Body Text"/>
    <w:basedOn w:val="Normal"/>
    <w:link w:val="BodyTextChar"/>
    <w:rsid w:val="00134587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bidi="ar-DZ"/>
    </w:rPr>
  </w:style>
  <w:style w:type="character" w:customStyle="1" w:styleId="BodyTextChar">
    <w:name w:val="Body Text Char"/>
    <w:basedOn w:val="DefaultParagraphFont"/>
    <w:link w:val="BodyText"/>
    <w:rsid w:val="00134587"/>
    <w:rPr>
      <w:rFonts w:ascii="Times New Roman" w:eastAsia="Times New Roman" w:hAnsi="Times New Roman" w:cs="Times New Roman"/>
      <w:b/>
      <w:bCs/>
      <w:sz w:val="24"/>
      <w:szCs w:val="24"/>
      <w:lang w:bidi="ar-DZ"/>
    </w:rPr>
  </w:style>
  <w:style w:type="paragraph" w:styleId="NormalWeb">
    <w:name w:val="Normal (Web)"/>
    <w:basedOn w:val="Normal"/>
    <w:uiPriority w:val="99"/>
    <w:semiHidden/>
    <w:unhideWhenUsed/>
    <w:rsid w:val="0004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53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38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3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52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4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77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189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22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6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87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22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95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77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72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10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52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6EC97-D21D-4B81-B3DF-094E1CE0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428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POWERNET</dc:creator>
  <cp:lastModifiedBy>sam</cp:lastModifiedBy>
  <cp:revision>7</cp:revision>
  <cp:lastPrinted>2018-10-19T17:00:00Z</cp:lastPrinted>
  <dcterms:created xsi:type="dcterms:W3CDTF">2020-11-30T08:20:00Z</dcterms:created>
  <dcterms:modified xsi:type="dcterms:W3CDTF">2022-03-22T14:08:00Z</dcterms:modified>
</cp:coreProperties>
</file>