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903" w:rsidRDefault="00556746" w:rsidP="007E5A5C">
      <w:pPr>
        <w:bidi/>
        <w:spacing w:before="120" w:after="120" w:line="360" w:lineRule="auto"/>
        <w:ind w:left="72"/>
        <w:rPr>
          <w:b/>
          <w:bCs/>
          <w:sz w:val="28"/>
          <w:szCs w:val="28"/>
          <w:rtl/>
          <w:lang w:bidi="ar-DZ"/>
        </w:rPr>
      </w:pPr>
      <w:r w:rsidRPr="00556746">
        <w:rPr>
          <w:rFonts w:hint="cs"/>
          <w:b/>
          <w:bCs/>
          <w:sz w:val="28"/>
          <w:szCs w:val="28"/>
          <w:rtl/>
          <w:lang w:bidi="ar-DZ"/>
        </w:rPr>
        <w:t>ال</w:t>
      </w:r>
      <w:r>
        <w:rPr>
          <w:rFonts w:hint="cs"/>
          <w:b/>
          <w:bCs/>
          <w:sz w:val="28"/>
          <w:szCs w:val="28"/>
          <w:rtl/>
          <w:lang w:bidi="ar-DZ"/>
        </w:rPr>
        <w:t>ر</w:t>
      </w:r>
      <w:r w:rsidRPr="00556746">
        <w:rPr>
          <w:rFonts w:hint="cs"/>
          <w:b/>
          <w:bCs/>
          <w:sz w:val="28"/>
          <w:szCs w:val="28"/>
          <w:rtl/>
          <w:lang w:bidi="ar-DZ"/>
        </w:rPr>
        <w:t xml:space="preserve">سم على النشاط المهني </w:t>
      </w:r>
      <w:r w:rsidR="001D4117">
        <w:rPr>
          <w:rStyle w:val="Appelnotedebasdep"/>
          <w:b/>
          <w:bCs/>
          <w:sz w:val="28"/>
          <w:szCs w:val="28"/>
          <w:rtl/>
          <w:lang w:bidi="ar-DZ"/>
        </w:rPr>
        <w:footnoteReference w:id="1"/>
      </w:r>
    </w:p>
    <w:p w:rsidR="00556746" w:rsidRDefault="00556746" w:rsidP="007E5A5C">
      <w:pPr>
        <w:bidi/>
        <w:spacing w:before="120" w:after="120" w:line="360" w:lineRule="auto"/>
        <w:ind w:left="72"/>
        <w:jc w:val="both"/>
        <w:rPr>
          <w:sz w:val="24"/>
          <w:szCs w:val="24"/>
          <w:rtl/>
          <w:lang w:bidi="ar-DZ"/>
        </w:rPr>
      </w:pPr>
      <w:r>
        <w:rPr>
          <w:rFonts w:hint="cs"/>
          <w:sz w:val="24"/>
          <w:szCs w:val="24"/>
          <w:rtl/>
          <w:lang w:bidi="ar-DZ"/>
        </w:rPr>
        <w:t xml:space="preserve">يعتبر الرسم على النشاط المهني </w:t>
      </w:r>
      <w:r>
        <w:rPr>
          <w:sz w:val="24"/>
          <w:szCs w:val="24"/>
          <w:lang w:bidi="ar-DZ"/>
        </w:rPr>
        <w:t>(TAP)</w:t>
      </w:r>
      <w:r>
        <w:rPr>
          <w:rFonts w:hint="cs"/>
          <w:sz w:val="24"/>
          <w:szCs w:val="24"/>
          <w:rtl/>
          <w:lang w:bidi="ar-DZ"/>
        </w:rPr>
        <w:t xml:space="preserve"> ضريبة من الضرائب المباشرة التي </w:t>
      </w:r>
      <w:proofErr w:type="spellStart"/>
      <w:r>
        <w:rPr>
          <w:rFonts w:hint="cs"/>
          <w:sz w:val="24"/>
          <w:szCs w:val="24"/>
          <w:rtl/>
          <w:lang w:bidi="ar-DZ"/>
        </w:rPr>
        <w:t>أُستحدثت</w:t>
      </w:r>
      <w:proofErr w:type="spellEnd"/>
      <w:r>
        <w:rPr>
          <w:rFonts w:hint="cs"/>
          <w:sz w:val="24"/>
          <w:szCs w:val="24"/>
          <w:rtl/>
          <w:lang w:bidi="ar-DZ"/>
        </w:rPr>
        <w:t xml:space="preserve"> بموجب قانون المالية لسنة 1996 وذلك بعملية إدماج </w:t>
      </w:r>
      <w:r w:rsidR="00E52138">
        <w:rPr>
          <w:rFonts w:hint="cs"/>
          <w:sz w:val="24"/>
          <w:szCs w:val="24"/>
          <w:rtl/>
          <w:lang w:bidi="ar-DZ"/>
        </w:rPr>
        <w:t xml:space="preserve">كل من الرسم على النشاط الصناعي و التجاري </w:t>
      </w:r>
      <w:r w:rsidR="00E52138">
        <w:rPr>
          <w:sz w:val="24"/>
          <w:szCs w:val="24"/>
          <w:lang w:bidi="ar-DZ"/>
        </w:rPr>
        <w:t>(TAIC)</w:t>
      </w:r>
      <w:r w:rsidR="00E52138">
        <w:rPr>
          <w:rFonts w:hint="cs"/>
          <w:sz w:val="24"/>
          <w:szCs w:val="24"/>
          <w:rtl/>
          <w:lang w:bidi="ar-DZ"/>
        </w:rPr>
        <w:t xml:space="preserve"> والرسم على النشاط غير التجاري </w:t>
      </w:r>
      <w:r w:rsidR="00E52138">
        <w:rPr>
          <w:sz w:val="24"/>
          <w:szCs w:val="24"/>
          <w:lang w:bidi="ar-DZ"/>
        </w:rPr>
        <w:t>(TANC)</w:t>
      </w:r>
      <w:r w:rsidR="00E52138">
        <w:rPr>
          <w:rFonts w:hint="cs"/>
          <w:sz w:val="24"/>
          <w:szCs w:val="24"/>
          <w:rtl/>
          <w:lang w:bidi="ar-DZ"/>
        </w:rPr>
        <w:t xml:space="preserve"> وهو يُحَصَل </w:t>
      </w:r>
      <w:r w:rsidR="00E07BA6">
        <w:rPr>
          <w:rFonts w:hint="cs"/>
          <w:sz w:val="24"/>
          <w:szCs w:val="24"/>
          <w:rtl/>
          <w:lang w:bidi="ar-DZ"/>
        </w:rPr>
        <w:t>على عكس الضريبة على أرباح الشركات والضريبة على الدخل الاجمالي (اللذان يحصلان لفائدة ميزانية الدولة) لفائدة ميزانية الجماعات المحلية.</w:t>
      </w:r>
    </w:p>
    <w:p w:rsidR="00E07BA6" w:rsidRDefault="00E07BA6" w:rsidP="007E5A5C">
      <w:pPr>
        <w:bidi/>
        <w:spacing w:before="120" w:after="120" w:line="360" w:lineRule="auto"/>
        <w:ind w:left="72"/>
        <w:jc w:val="both"/>
        <w:rPr>
          <w:b/>
          <w:bCs/>
          <w:sz w:val="24"/>
          <w:szCs w:val="24"/>
          <w:rtl/>
          <w:lang w:bidi="ar-DZ"/>
        </w:rPr>
      </w:pPr>
      <w:r w:rsidRPr="00E07BA6">
        <w:rPr>
          <w:rFonts w:hint="cs"/>
          <w:b/>
          <w:bCs/>
          <w:sz w:val="24"/>
          <w:szCs w:val="24"/>
          <w:rtl/>
          <w:lang w:bidi="ar-DZ"/>
        </w:rPr>
        <w:t>أولا: مجال تطبيق الرسم على النشاط المهني</w:t>
      </w:r>
    </w:p>
    <w:p w:rsidR="00E07BA6" w:rsidRDefault="00E07BA6" w:rsidP="007E5A5C">
      <w:pPr>
        <w:pStyle w:val="Paragraphedeliste"/>
        <w:numPr>
          <w:ilvl w:val="0"/>
          <w:numId w:val="2"/>
        </w:numPr>
        <w:bidi/>
        <w:spacing w:before="120" w:after="120" w:line="360" w:lineRule="auto"/>
        <w:ind w:left="252"/>
        <w:contextualSpacing w:val="0"/>
        <w:jc w:val="both"/>
        <w:rPr>
          <w:b/>
          <w:bCs/>
          <w:sz w:val="24"/>
          <w:szCs w:val="24"/>
          <w:lang w:bidi="ar-DZ"/>
        </w:rPr>
      </w:pPr>
      <w:r w:rsidRPr="00E07BA6">
        <w:rPr>
          <w:rFonts w:hint="cs"/>
          <w:b/>
          <w:bCs/>
          <w:sz w:val="24"/>
          <w:szCs w:val="24"/>
          <w:rtl/>
          <w:lang w:bidi="ar-DZ"/>
        </w:rPr>
        <w:t xml:space="preserve">العمليات </w:t>
      </w:r>
      <w:r>
        <w:rPr>
          <w:rFonts w:hint="cs"/>
          <w:b/>
          <w:bCs/>
          <w:sz w:val="24"/>
          <w:szCs w:val="24"/>
          <w:rtl/>
          <w:lang w:bidi="ar-DZ"/>
        </w:rPr>
        <w:t>الخاضعة للرسم على النشاط المهني</w:t>
      </w:r>
    </w:p>
    <w:p w:rsidR="00E07BA6" w:rsidRDefault="00E07BA6" w:rsidP="007E5A5C">
      <w:pPr>
        <w:bidi/>
        <w:spacing w:before="120" w:after="120" w:line="360" w:lineRule="auto"/>
        <w:jc w:val="both"/>
        <w:rPr>
          <w:sz w:val="24"/>
          <w:szCs w:val="24"/>
          <w:rtl/>
          <w:lang w:bidi="ar-DZ"/>
        </w:rPr>
      </w:pPr>
      <w:r w:rsidRPr="00E07BA6">
        <w:rPr>
          <w:rFonts w:hint="cs"/>
          <w:sz w:val="24"/>
          <w:szCs w:val="24"/>
          <w:rtl/>
          <w:lang w:bidi="ar-DZ"/>
        </w:rPr>
        <w:t xml:space="preserve"> يخضع للرسم على النشاط المهني</w:t>
      </w:r>
      <w:r>
        <w:rPr>
          <w:rFonts w:hint="cs"/>
          <w:sz w:val="24"/>
          <w:szCs w:val="24"/>
          <w:rtl/>
          <w:lang w:bidi="ar-DZ"/>
        </w:rPr>
        <w:t xml:space="preserve"> الأشخاص المعنويون أو الطبيعيون التابعون للنظام الحقيقي الذين يمارسون نشاطا تخضع أربا</w:t>
      </w:r>
      <w:r w:rsidR="00BC0005">
        <w:rPr>
          <w:rFonts w:hint="cs"/>
          <w:sz w:val="24"/>
          <w:szCs w:val="24"/>
          <w:rtl/>
          <w:lang w:bidi="ar-DZ"/>
        </w:rPr>
        <w:t>ح</w:t>
      </w:r>
      <w:r>
        <w:rPr>
          <w:rFonts w:hint="cs"/>
          <w:sz w:val="24"/>
          <w:szCs w:val="24"/>
          <w:rtl/>
          <w:lang w:bidi="ar-DZ"/>
        </w:rPr>
        <w:t>ه للضريبة على أرباح الشركات أو الضريبة على الدخل الإجمالي صنف الأرباح المهنية. ومن بين الأنشطة المهنية الخاضعة للرسم على النشاط المهني نذكر:</w:t>
      </w:r>
    </w:p>
    <w:p w:rsidR="00E07BA6" w:rsidRDefault="00E07BA6" w:rsidP="00E8246E">
      <w:pPr>
        <w:bidi/>
        <w:spacing w:before="120" w:after="120"/>
        <w:jc w:val="both"/>
        <w:rPr>
          <w:sz w:val="24"/>
          <w:szCs w:val="24"/>
          <w:rtl/>
          <w:lang w:bidi="ar-DZ"/>
        </w:rPr>
      </w:pPr>
      <w:r>
        <w:rPr>
          <w:rFonts w:hint="cs"/>
          <w:sz w:val="24"/>
          <w:szCs w:val="24"/>
          <w:rtl/>
          <w:lang w:bidi="ar-DZ"/>
        </w:rPr>
        <w:t>-التجارة بالجملة؛</w:t>
      </w:r>
    </w:p>
    <w:p w:rsidR="00E07BA6" w:rsidRDefault="00E07BA6" w:rsidP="00E8246E">
      <w:pPr>
        <w:bidi/>
        <w:spacing w:before="120" w:after="120"/>
        <w:jc w:val="both"/>
        <w:rPr>
          <w:sz w:val="24"/>
          <w:szCs w:val="24"/>
          <w:rtl/>
          <w:lang w:bidi="ar-DZ"/>
        </w:rPr>
      </w:pPr>
      <w:r>
        <w:rPr>
          <w:rFonts w:hint="cs"/>
          <w:sz w:val="24"/>
          <w:szCs w:val="24"/>
          <w:rtl/>
          <w:lang w:bidi="ar-DZ"/>
        </w:rPr>
        <w:t>- النشاطات الانتاجية؛</w:t>
      </w:r>
    </w:p>
    <w:p w:rsidR="00E07BA6" w:rsidRDefault="00E07BA6" w:rsidP="00E8246E">
      <w:pPr>
        <w:bidi/>
        <w:spacing w:before="120" w:after="120"/>
        <w:jc w:val="both"/>
        <w:rPr>
          <w:sz w:val="24"/>
          <w:szCs w:val="24"/>
          <w:rtl/>
          <w:lang w:bidi="ar-DZ"/>
        </w:rPr>
      </w:pPr>
      <w:r>
        <w:rPr>
          <w:rFonts w:hint="cs"/>
          <w:sz w:val="24"/>
          <w:szCs w:val="24"/>
          <w:rtl/>
          <w:lang w:bidi="ar-DZ"/>
        </w:rPr>
        <w:t>- الأشغال العمومية والري؛</w:t>
      </w:r>
    </w:p>
    <w:p w:rsidR="00E07BA6" w:rsidRDefault="00E07BA6" w:rsidP="00E8246E">
      <w:pPr>
        <w:bidi/>
        <w:spacing w:before="120" w:after="120"/>
        <w:jc w:val="both"/>
        <w:rPr>
          <w:sz w:val="24"/>
          <w:szCs w:val="24"/>
          <w:rtl/>
          <w:lang w:bidi="ar-DZ"/>
        </w:rPr>
      </w:pPr>
      <w:r>
        <w:rPr>
          <w:rFonts w:hint="cs"/>
          <w:sz w:val="24"/>
          <w:szCs w:val="24"/>
          <w:rtl/>
          <w:lang w:bidi="ar-DZ"/>
        </w:rPr>
        <w:t>- البنوك و التأمينات؛</w:t>
      </w:r>
    </w:p>
    <w:p w:rsidR="00E07BA6" w:rsidRDefault="00E07BA6" w:rsidP="00E8246E">
      <w:pPr>
        <w:bidi/>
        <w:spacing w:before="120" w:after="120"/>
        <w:jc w:val="both"/>
        <w:rPr>
          <w:sz w:val="24"/>
          <w:szCs w:val="24"/>
          <w:rtl/>
          <w:lang w:bidi="ar-DZ"/>
        </w:rPr>
      </w:pPr>
      <w:r>
        <w:rPr>
          <w:rFonts w:hint="cs"/>
          <w:sz w:val="24"/>
          <w:szCs w:val="24"/>
          <w:rtl/>
          <w:lang w:bidi="ar-DZ"/>
        </w:rPr>
        <w:t>- المساحات الكبرى؛</w:t>
      </w:r>
    </w:p>
    <w:p w:rsidR="00E07BA6" w:rsidRDefault="00E07BA6" w:rsidP="00E8246E">
      <w:pPr>
        <w:bidi/>
        <w:spacing w:before="120" w:after="120"/>
        <w:jc w:val="both"/>
        <w:rPr>
          <w:sz w:val="24"/>
          <w:szCs w:val="24"/>
          <w:rtl/>
          <w:lang w:bidi="ar-DZ"/>
        </w:rPr>
      </w:pPr>
      <w:r>
        <w:rPr>
          <w:rFonts w:hint="cs"/>
          <w:sz w:val="24"/>
          <w:szCs w:val="24"/>
          <w:rtl/>
          <w:lang w:bidi="ar-DZ"/>
        </w:rPr>
        <w:t>- محطات الخدمات؛</w:t>
      </w:r>
    </w:p>
    <w:p w:rsidR="00E07BA6" w:rsidRDefault="00E07BA6" w:rsidP="00E8246E">
      <w:pPr>
        <w:bidi/>
        <w:spacing w:before="120" w:after="120"/>
        <w:jc w:val="both"/>
        <w:rPr>
          <w:sz w:val="24"/>
          <w:szCs w:val="24"/>
          <w:rtl/>
          <w:lang w:bidi="ar-DZ"/>
        </w:rPr>
      </w:pPr>
      <w:r>
        <w:rPr>
          <w:rFonts w:hint="cs"/>
          <w:sz w:val="24"/>
          <w:szCs w:val="24"/>
          <w:rtl/>
          <w:lang w:bidi="ar-DZ"/>
        </w:rPr>
        <w:t>- الصيدليات ومخابر التحاليل؛</w:t>
      </w:r>
    </w:p>
    <w:p w:rsidR="00E07BA6" w:rsidRDefault="00E07BA6" w:rsidP="00E8246E">
      <w:pPr>
        <w:bidi/>
        <w:spacing w:before="120" w:after="120"/>
        <w:jc w:val="both"/>
        <w:rPr>
          <w:sz w:val="24"/>
          <w:szCs w:val="24"/>
          <w:rtl/>
          <w:lang w:bidi="ar-DZ"/>
        </w:rPr>
      </w:pPr>
      <w:r>
        <w:rPr>
          <w:rFonts w:hint="cs"/>
          <w:sz w:val="24"/>
          <w:szCs w:val="24"/>
          <w:rtl/>
          <w:lang w:bidi="ar-DZ"/>
        </w:rPr>
        <w:t>- الفنادق السياحية؛</w:t>
      </w:r>
    </w:p>
    <w:p w:rsidR="00E07BA6" w:rsidRDefault="00E07BA6" w:rsidP="00E8246E">
      <w:pPr>
        <w:bidi/>
        <w:spacing w:before="120" w:after="120"/>
        <w:jc w:val="both"/>
        <w:rPr>
          <w:sz w:val="24"/>
          <w:szCs w:val="24"/>
          <w:rtl/>
          <w:lang w:bidi="ar-DZ"/>
        </w:rPr>
      </w:pPr>
      <w:r>
        <w:rPr>
          <w:rFonts w:hint="cs"/>
          <w:sz w:val="24"/>
          <w:szCs w:val="24"/>
          <w:rtl/>
          <w:lang w:bidi="ar-DZ"/>
        </w:rPr>
        <w:t xml:space="preserve">- العيادات الطبية الخاصة؛ </w:t>
      </w:r>
    </w:p>
    <w:p w:rsidR="00E07BA6" w:rsidRDefault="00E07BA6" w:rsidP="00E8246E">
      <w:pPr>
        <w:bidi/>
        <w:spacing w:before="120" w:after="120"/>
        <w:jc w:val="both"/>
        <w:rPr>
          <w:sz w:val="24"/>
          <w:szCs w:val="24"/>
          <w:rtl/>
          <w:lang w:bidi="ar-DZ"/>
        </w:rPr>
      </w:pPr>
      <w:r>
        <w:rPr>
          <w:rFonts w:hint="cs"/>
          <w:sz w:val="24"/>
          <w:szCs w:val="24"/>
          <w:rtl/>
          <w:lang w:bidi="ar-DZ"/>
        </w:rPr>
        <w:t>- المهن الحرة (الأطباء، المحامون، المحضرون القضائيون، المهندسون،...)؛</w:t>
      </w:r>
    </w:p>
    <w:p w:rsidR="00E07BA6" w:rsidRDefault="00E07BA6" w:rsidP="00E8246E">
      <w:pPr>
        <w:bidi/>
        <w:spacing w:before="120" w:after="120"/>
        <w:jc w:val="both"/>
        <w:rPr>
          <w:sz w:val="24"/>
          <w:szCs w:val="24"/>
          <w:rtl/>
          <w:lang w:bidi="ar-DZ"/>
        </w:rPr>
      </w:pPr>
      <w:r>
        <w:rPr>
          <w:rFonts w:hint="cs"/>
          <w:sz w:val="24"/>
          <w:szCs w:val="24"/>
          <w:rtl/>
          <w:lang w:bidi="ar-DZ"/>
        </w:rPr>
        <w:t>- نقل المسافرين والبضائع ( الجوي، البحري، البري، بالسكك الحديدية)،</w:t>
      </w:r>
    </w:p>
    <w:p w:rsidR="00E07BA6" w:rsidRDefault="00E07BA6" w:rsidP="007E5A5C">
      <w:pPr>
        <w:bidi/>
        <w:spacing w:before="120" w:after="120" w:line="360" w:lineRule="auto"/>
        <w:jc w:val="both"/>
        <w:rPr>
          <w:sz w:val="24"/>
          <w:szCs w:val="24"/>
          <w:rtl/>
          <w:lang w:bidi="ar-DZ"/>
        </w:rPr>
      </w:pPr>
      <w:r>
        <w:rPr>
          <w:rFonts w:hint="cs"/>
          <w:sz w:val="24"/>
          <w:szCs w:val="24"/>
          <w:rtl/>
          <w:lang w:bidi="ar-DZ"/>
        </w:rPr>
        <w:t>- الخ.</w:t>
      </w:r>
    </w:p>
    <w:tbl>
      <w:tblPr>
        <w:tblStyle w:val="Grilledutableau"/>
        <w:bidiVisual/>
        <w:tblW w:w="0" w:type="auto"/>
        <w:tblLook w:val="04A0" w:firstRow="1" w:lastRow="0" w:firstColumn="1" w:lastColumn="0" w:noHBand="0" w:noVBand="1"/>
      </w:tblPr>
      <w:tblGrid>
        <w:gridCol w:w="9212"/>
      </w:tblGrid>
      <w:tr w:rsidR="00E07BA6" w:rsidTr="00903725">
        <w:trPr>
          <w:trHeight w:val="1695"/>
        </w:trPr>
        <w:tc>
          <w:tcPr>
            <w:tcW w:w="9212" w:type="dxa"/>
          </w:tcPr>
          <w:p w:rsidR="00E07BA6" w:rsidRDefault="00E07BA6" w:rsidP="007E5A5C">
            <w:pPr>
              <w:bidi/>
              <w:spacing w:before="120" w:after="120" w:line="360" w:lineRule="auto"/>
              <w:ind w:left="72" w:hanging="72"/>
              <w:jc w:val="both"/>
              <w:rPr>
                <w:b/>
                <w:bCs/>
                <w:sz w:val="24"/>
                <w:szCs w:val="24"/>
                <w:u w:val="single"/>
                <w:rtl/>
                <w:lang w:bidi="ar-DZ"/>
              </w:rPr>
            </w:pPr>
            <w:r w:rsidRPr="00E07BA6">
              <w:rPr>
                <w:rFonts w:hint="cs"/>
                <w:b/>
                <w:bCs/>
                <w:sz w:val="24"/>
                <w:szCs w:val="24"/>
                <w:u w:val="single"/>
                <w:rtl/>
                <w:lang w:bidi="ar-DZ"/>
              </w:rPr>
              <w:t xml:space="preserve">ملاحظة: </w:t>
            </w:r>
          </w:p>
          <w:p w:rsidR="00903725" w:rsidRPr="00E07BA6" w:rsidRDefault="007E5A5C" w:rsidP="00903725">
            <w:pPr>
              <w:bidi/>
              <w:spacing w:before="120" w:after="120" w:line="276" w:lineRule="auto"/>
              <w:ind w:left="72" w:hanging="72"/>
              <w:jc w:val="both"/>
              <w:rPr>
                <w:b/>
                <w:bCs/>
                <w:sz w:val="24"/>
                <w:szCs w:val="24"/>
                <w:rtl/>
                <w:lang w:bidi="ar-DZ"/>
              </w:rPr>
            </w:pPr>
            <w:r>
              <w:rPr>
                <w:rFonts w:hint="cs"/>
                <w:b/>
                <w:bCs/>
                <w:sz w:val="24"/>
                <w:szCs w:val="24"/>
                <w:rtl/>
                <w:lang w:bidi="ar-DZ"/>
              </w:rPr>
              <w:t xml:space="preserve"> </w:t>
            </w:r>
            <w:r w:rsidR="00E07BA6" w:rsidRPr="00E07BA6">
              <w:rPr>
                <w:rFonts w:hint="cs"/>
                <w:b/>
                <w:bCs/>
                <w:sz w:val="24"/>
                <w:szCs w:val="24"/>
                <w:rtl/>
                <w:lang w:bidi="ar-DZ"/>
              </w:rPr>
              <w:t xml:space="preserve">بصفة عامة </w:t>
            </w:r>
            <w:r w:rsidR="00E07BA6">
              <w:rPr>
                <w:rFonts w:hint="cs"/>
                <w:b/>
                <w:bCs/>
                <w:sz w:val="24"/>
                <w:szCs w:val="24"/>
                <w:rtl/>
                <w:lang w:bidi="ar-DZ"/>
              </w:rPr>
              <w:t xml:space="preserve">نجد </w:t>
            </w:r>
            <w:r w:rsidR="00E07032">
              <w:rPr>
                <w:rFonts w:hint="cs"/>
                <w:b/>
                <w:bCs/>
                <w:sz w:val="24"/>
                <w:szCs w:val="24"/>
                <w:rtl/>
                <w:lang w:bidi="ar-DZ"/>
              </w:rPr>
              <w:t>نفس النشاطات الخاضعة للرسم على القيمة المضافة تخضع للرسم على النشاط المهني ماعدا بعض الاختلافات الطفيفة مثل التسليمات للذات التي تخضع للرسم على القيمة المضافة</w:t>
            </w:r>
            <w:r w:rsidR="00BB301E">
              <w:rPr>
                <w:b/>
                <w:bCs/>
                <w:sz w:val="24"/>
                <w:szCs w:val="24"/>
                <w:lang w:bidi="ar-DZ"/>
              </w:rPr>
              <w:t xml:space="preserve"> </w:t>
            </w:r>
            <w:r w:rsidR="00E07032">
              <w:rPr>
                <w:rFonts w:hint="cs"/>
                <w:b/>
                <w:bCs/>
                <w:sz w:val="24"/>
                <w:szCs w:val="24"/>
                <w:rtl/>
                <w:lang w:bidi="ar-DZ"/>
              </w:rPr>
              <w:t xml:space="preserve"> ولا تخضع للرسم على النشاط المهني</w:t>
            </w:r>
          </w:p>
        </w:tc>
      </w:tr>
    </w:tbl>
    <w:p w:rsidR="00E07BA6" w:rsidRPr="00E07032" w:rsidRDefault="00E07032" w:rsidP="00903725">
      <w:pPr>
        <w:pStyle w:val="Paragraphedeliste"/>
        <w:numPr>
          <w:ilvl w:val="0"/>
          <w:numId w:val="2"/>
        </w:numPr>
        <w:bidi/>
        <w:spacing w:before="120" w:after="120" w:line="360" w:lineRule="auto"/>
        <w:ind w:left="252"/>
        <w:contextualSpacing w:val="0"/>
        <w:jc w:val="both"/>
        <w:rPr>
          <w:b/>
          <w:bCs/>
          <w:sz w:val="24"/>
          <w:szCs w:val="24"/>
          <w:rtl/>
          <w:lang w:bidi="ar-DZ"/>
        </w:rPr>
      </w:pPr>
      <w:r w:rsidRPr="00E07032">
        <w:rPr>
          <w:rFonts w:hint="cs"/>
          <w:b/>
          <w:bCs/>
          <w:sz w:val="24"/>
          <w:szCs w:val="24"/>
          <w:rtl/>
          <w:lang w:bidi="ar-DZ"/>
        </w:rPr>
        <w:t>العمليات المعفاة من الرسم على النشاط المهني</w:t>
      </w:r>
    </w:p>
    <w:p w:rsidR="00E07BA6" w:rsidRDefault="00E07032" w:rsidP="007E5A5C">
      <w:pPr>
        <w:bidi/>
        <w:spacing w:before="120" w:after="120" w:line="360" w:lineRule="auto"/>
        <w:ind w:left="72"/>
        <w:jc w:val="both"/>
        <w:rPr>
          <w:sz w:val="24"/>
          <w:szCs w:val="24"/>
          <w:rtl/>
          <w:lang w:bidi="ar-DZ"/>
        </w:rPr>
      </w:pPr>
      <w:r>
        <w:rPr>
          <w:rFonts w:hint="cs"/>
          <w:sz w:val="24"/>
          <w:szCs w:val="24"/>
          <w:rtl/>
          <w:lang w:bidi="ar-DZ"/>
        </w:rPr>
        <w:t>لقد نص القانون الضريبي على عدم خضوع بعض الأنشطة للرسم على النشاط المهني من أجل تحقيق غايات معينة منها:</w:t>
      </w:r>
    </w:p>
    <w:p w:rsidR="00E07032" w:rsidRDefault="00E07032" w:rsidP="007E5A5C">
      <w:pPr>
        <w:pStyle w:val="Paragraphedeliste"/>
        <w:numPr>
          <w:ilvl w:val="0"/>
          <w:numId w:val="3"/>
        </w:numPr>
        <w:bidi/>
        <w:spacing w:before="120" w:after="120" w:line="360" w:lineRule="auto"/>
        <w:ind w:left="252"/>
        <w:contextualSpacing w:val="0"/>
        <w:jc w:val="both"/>
        <w:rPr>
          <w:sz w:val="24"/>
          <w:szCs w:val="24"/>
          <w:lang w:bidi="ar-DZ"/>
        </w:rPr>
      </w:pPr>
      <w:r>
        <w:rPr>
          <w:rFonts w:hint="cs"/>
          <w:sz w:val="24"/>
          <w:szCs w:val="24"/>
          <w:rtl/>
          <w:lang w:bidi="ar-DZ"/>
        </w:rPr>
        <w:lastRenderedPageBreak/>
        <w:t>الأنشطة الخاضعة للضريبة الجزافية الوحيدة (النشاطات التجارية الصغيرة)؛</w:t>
      </w:r>
    </w:p>
    <w:p w:rsidR="00E07032" w:rsidRDefault="00E07032" w:rsidP="007E5A5C">
      <w:pPr>
        <w:pStyle w:val="Paragraphedeliste"/>
        <w:numPr>
          <w:ilvl w:val="0"/>
          <w:numId w:val="3"/>
        </w:numPr>
        <w:bidi/>
        <w:spacing w:before="120" w:after="120" w:line="360" w:lineRule="auto"/>
        <w:ind w:left="252"/>
        <w:contextualSpacing w:val="0"/>
        <w:jc w:val="both"/>
        <w:rPr>
          <w:sz w:val="24"/>
          <w:szCs w:val="24"/>
          <w:lang w:bidi="ar-DZ"/>
        </w:rPr>
      </w:pPr>
      <w:r>
        <w:rPr>
          <w:rFonts w:hint="cs"/>
          <w:sz w:val="24"/>
          <w:szCs w:val="24"/>
          <w:rtl/>
          <w:lang w:bidi="ar-DZ"/>
        </w:rPr>
        <w:t>الأنشطة الفلاحية وتربية الحيوانات والصيد البحري؛</w:t>
      </w:r>
    </w:p>
    <w:p w:rsidR="00E07032" w:rsidRDefault="00E07032" w:rsidP="007E5A5C">
      <w:pPr>
        <w:pStyle w:val="Paragraphedeliste"/>
        <w:numPr>
          <w:ilvl w:val="0"/>
          <w:numId w:val="3"/>
        </w:numPr>
        <w:bidi/>
        <w:spacing w:before="120" w:after="120" w:line="360" w:lineRule="auto"/>
        <w:ind w:left="252"/>
        <w:contextualSpacing w:val="0"/>
        <w:jc w:val="both"/>
        <w:rPr>
          <w:sz w:val="24"/>
          <w:szCs w:val="24"/>
          <w:lang w:bidi="ar-DZ"/>
        </w:rPr>
      </w:pPr>
      <w:r>
        <w:rPr>
          <w:rFonts w:hint="cs"/>
          <w:sz w:val="24"/>
          <w:szCs w:val="24"/>
          <w:rtl/>
          <w:lang w:bidi="ar-DZ"/>
        </w:rPr>
        <w:t>مبلغ عمليات البيع الخاصة بالمواد ذات الاستهلاك الواسع ( السميد، الحليب، الخبز، ....الخ)؛</w:t>
      </w:r>
    </w:p>
    <w:p w:rsidR="00E07032" w:rsidRDefault="00BB301E" w:rsidP="007E5A5C">
      <w:pPr>
        <w:pStyle w:val="Paragraphedeliste"/>
        <w:numPr>
          <w:ilvl w:val="0"/>
          <w:numId w:val="3"/>
        </w:numPr>
        <w:bidi/>
        <w:spacing w:before="120" w:after="120" w:line="360" w:lineRule="auto"/>
        <w:ind w:left="252"/>
        <w:contextualSpacing w:val="0"/>
        <w:jc w:val="both"/>
        <w:rPr>
          <w:sz w:val="24"/>
          <w:szCs w:val="24"/>
          <w:lang w:bidi="ar-DZ"/>
        </w:rPr>
      </w:pPr>
      <w:r>
        <w:rPr>
          <w:rFonts w:hint="cs"/>
          <w:sz w:val="24"/>
          <w:szCs w:val="24"/>
          <w:rtl/>
          <w:lang w:bidi="ar-DZ"/>
        </w:rPr>
        <w:t xml:space="preserve">مبلغ عمليات البيع المتعلقة بالمواد والسلع الموجهة للتصدير؛ </w:t>
      </w:r>
    </w:p>
    <w:p w:rsidR="00BB301E" w:rsidRDefault="00BB301E" w:rsidP="007E5A5C">
      <w:pPr>
        <w:pStyle w:val="Paragraphedeliste"/>
        <w:numPr>
          <w:ilvl w:val="0"/>
          <w:numId w:val="3"/>
        </w:numPr>
        <w:bidi/>
        <w:spacing w:before="120" w:after="120" w:line="360" w:lineRule="auto"/>
        <w:ind w:left="252"/>
        <w:contextualSpacing w:val="0"/>
        <w:jc w:val="both"/>
        <w:rPr>
          <w:sz w:val="24"/>
          <w:szCs w:val="24"/>
          <w:lang w:bidi="ar-DZ"/>
        </w:rPr>
      </w:pPr>
      <w:r>
        <w:rPr>
          <w:rFonts w:hint="cs"/>
          <w:sz w:val="24"/>
          <w:szCs w:val="24"/>
          <w:rtl/>
          <w:lang w:bidi="ar-DZ"/>
        </w:rPr>
        <w:t xml:space="preserve">العمليات المنجزة بين الشركات الأعضاء التابعة لنفس المجمع ( </w:t>
      </w:r>
      <w:r w:rsidRPr="00BB301E">
        <w:rPr>
          <w:rFonts w:asciiTheme="majorBidi" w:hAnsiTheme="majorBidi" w:cstheme="majorBidi"/>
          <w:sz w:val="24"/>
          <w:szCs w:val="24"/>
          <w:lang w:bidi="ar-DZ"/>
        </w:rPr>
        <w:t>Groupe de sociétés</w:t>
      </w:r>
      <w:r>
        <w:rPr>
          <w:rFonts w:hint="cs"/>
          <w:sz w:val="24"/>
          <w:szCs w:val="24"/>
          <w:rtl/>
          <w:lang w:bidi="ar-DZ"/>
        </w:rPr>
        <w:t>)؛</w:t>
      </w:r>
    </w:p>
    <w:p w:rsidR="00BB301E" w:rsidRDefault="00BB301E" w:rsidP="007E5A5C">
      <w:pPr>
        <w:pStyle w:val="Paragraphedeliste"/>
        <w:numPr>
          <w:ilvl w:val="0"/>
          <w:numId w:val="3"/>
        </w:numPr>
        <w:bidi/>
        <w:spacing w:before="120" w:after="120" w:line="360" w:lineRule="auto"/>
        <w:ind w:left="252"/>
        <w:contextualSpacing w:val="0"/>
        <w:jc w:val="both"/>
        <w:rPr>
          <w:sz w:val="24"/>
          <w:szCs w:val="24"/>
          <w:lang w:bidi="ar-DZ"/>
        </w:rPr>
      </w:pPr>
      <w:r>
        <w:rPr>
          <w:rFonts w:hint="cs"/>
          <w:sz w:val="24"/>
          <w:szCs w:val="24"/>
          <w:rtl/>
          <w:lang w:bidi="ar-DZ"/>
        </w:rPr>
        <w:t>المبلغ المتحقق بالعملة الصعبة في النشاطات السياحية والفندقية والحمامات و الأسفار؛</w:t>
      </w:r>
    </w:p>
    <w:p w:rsidR="00BB301E" w:rsidRDefault="00BB301E" w:rsidP="007E5A5C">
      <w:pPr>
        <w:pStyle w:val="Paragraphedeliste"/>
        <w:numPr>
          <w:ilvl w:val="0"/>
          <w:numId w:val="3"/>
        </w:numPr>
        <w:bidi/>
        <w:spacing w:before="120" w:after="120" w:line="360" w:lineRule="auto"/>
        <w:ind w:left="252"/>
        <w:contextualSpacing w:val="0"/>
        <w:jc w:val="both"/>
        <w:rPr>
          <w:sz w:val="24"/>
          <w:szCs w:val="24"/>
          <w:lang w:bidi="ar-DZ"/>
        </w:rPr>
      </w:pPr>
      <w:r>
        <w:rPr>
          <w:rFonts w:hint="cs"/>
          <w:sz w:val="24"/>
          <w:szCs w:val="24"/>
          <w:rtl/>
          <w:lang w:bidi="ar-DZ"/>
        </w:rPr>
        <w:t xml:space="preserve">العمليات المحققة من طرف الأشخاص الطبيعيين أو المعنويين المستفيدين من الامتيازات الجبائية  في إطار </w:t>
      </w:r>
      <w:r w:rsidR="007D2CAB">
        <w:rPr>
          <w:sz w:val="24"/>
          <w:szCs w:val="24"/>
          <w:lang w:bidi="ar-DZ"/>
        </w:rPr>
        <w:t>(</w:t>
      </w:r>
      <w:r w:rsidR="007D2CAB" w:rsidRPr="007E5A5C">
        <w:rPr>
          <w:rFonts w:asciiTheme="majorBidi" w:hAnsiTheme="majorBidi" w:cstheme="majorBidi"/>
          <w:sz w:val="24"/>
          <w:szCs w:val="24"/>
          <w:lang w:bidi="ar-DZ"/>
        </w:rPr>
        <w:t>CNAC ANDI  </w:t>
      </w:r>
      <w:r w:rsidR="007D2CAB" w:rsidRPr="007E5A5C">
        <w:rPr>
          <w:rFonts w:asciiTheme="majorBidi" w:hAnsiTheme="majorBidi" w:cstheme="majorBidi"/>
          <w:sz w:val="24"/>
          <w:szCs w:val="24"/>
          <w:rtl/>
          <w:lang w:bidi="ar-DZ"/>
        </w:rPr>
        <w:t xml:space="preserve">، </w:t>
      </w:r>
      <w:r w:rsidR="007D2CAB" w:rsidRPr="007E5A5C">
        <w:rPr>
          <w:rFonts w:asciiTheme="majorBidi" w:hAnsiTheme="majorBidi" w:cstheme="majorBidi"/>
          <w:sz w:val="24"/>
          <w:szCs w:val="24"/>
          <w:lang w:bidi="ar-DZ"/>
        </w:rPr>
        <w:t>ANSEJ</w:t>
      </w:r>
      <w:r w:rsidR="007D2CAB">
        <w:rPr>
          <w:rFonts w:hint="cs"/>
          <w:sz w:val="24"/>
          <w:szCs w:val="24"/>
          <w:rtl/>
          <w:lang w:bidi="ar-DZ"/>
        </w:rPr>
        <w:t xml:space="preserve">،...) </w:t>
      </w:r>
      <w:r w:rsidR="007E5A5C">
        <w:rPr>
          <w:rFonts w:hint="cs"/>
          <w:sz w:val="24"/>
          <w:szCs w:val="24"/>
          <w:rtl/>
          <w:lang w:bidi="ar-DZ"/>
        </w:rPr>
        <w:t xml:space="preserve"> </w:t>
      </w:r>
      <w:r w:rsidR="007D2CAB">
        <w:rPr>
          <w:rFonts w:hint="cs"/>
          <w:sz w:val="24"/>
          <w:szCs w:val="24"/>
          <w:rtl/>
          <w:lang w:bidi="ar-DZ"/>
        </w:rPr>
        <w:t>لمدة محدودة.</w:t>
      </w:r>
    </w:p>
    <w:p w:rsidR="007D2CAB" w:rsidRDefault="007D2CAB" w:rsidP="007E5A5C">
      <w:pPr>
        <w:bidi/>
        <w:spacing w:before="120" w:after="120" w:line="360" w:lineRule="auto"/>
        <w:ind w:left="72"/>
        <w:jc w:val="both"/>
        <w:rPr>
          <w:b/>
          <w:bCs/>
          <w:sz w:val="24"/>
          <w:szCs w:val="24"/>
          <w:rtl/>
          <w:lang w:bidi="ar-DZ"/>
        </w:rPr>
      </w:pPr>
      <w:r w:rsidRPr="007D2CAB">
        <w:rPr>
          <w:rFonts w:hint="cs"/>
          <w:b/>
          <w:bCs/>
          <w:sz w:val="24"/>
          <w:szCs w:val="24"/>
          <w:rtl/>
          <w:lang w:bidi="ar-DZ"/>
        </w:rPr>
        <w:t>ثانيا: الوعاء الضريبي للرسم على النشاط المهني</w:t>
      </w:r>
    </w:p>
    <w:p w:rsidR="007D2CAB" w:rsidRPr="007D2CAB" w:rsidRDefault="007D2CAB" w:rsidP="007E5A5C">
      <w:pPr>
        <w:pStyle w:val="Paragraphedeliste"/>
        <w:numPr>
          <w:ilvl w:val="0"/>
          <w:numId w:val="4"/>
        </w:numPr>
        <w:bidi/>
        <w:spacing w:before="120" w:after="120" w:line="360" w:lineRule="auto"/>
        <w:ind w:left="252"/>
        <w:contextualSpacing w:val="0"/>
        <w:jc w:val="both"/>
        <w:rPr>
          <w:b/>
          <w:bCs/>
          <w:sz w:val="24"/>
          <w:szCs w:val="24"/>
          <w:lang w:bidi="ar-DZ"/>
        </w:rPr>
      </w:pPr>
      <w:r>
        <w:rPr>
          <w:rFonts w:hint="cs"/>
          <w:b/>
          <w:bCs/>
          <w:sz w:val="24"/>
          <w:szCs w:val="24"/>
          <w:rtl/>
          <w:lang w:bidi="ar-DZ"/>
        </w:rPr>
        <w:t xml:space="preserve">القاعدة الضريبية </w:t>
      </w:r>
      <w:r w:rsidRPr="007D2CAB">
        <w:rPr>
          <w:rFonts w:asciiTheme="majorBidi" w:hAnsiTheme="majorBidi" w:cstheme="majorBidi"/>
          <w:b/>
          <w:bCs/>
          <w:lang w:bidi="ar-DZ"/>
        </w:rPr>
        <w:t>Base Im</w:t>
      </w:r>
      <w:r w:rsidR="007E5A5C">
        <w:rPr>
          <w:rFonts w:asciiTheme="majorBidi" w:hAnsiTheme="majorBidi" w:cstheme="majorBidi"/>
          <w:b/>
          <w:bCs/>
          <w:lang w:bidi="ar-DZ"/>
        </w:rPr>
        <w:t>posable</w:t>
      </w:r>
      <w:r w:rsidRPr="007D2CAB">
        <w:rPr>
          <w:rFonts w:asciiTheme="majorBidi" w:hAnsiTheme="majorBidi" w:cstheme="majorBidi"/>
          <w:b/>
          <w:bCs/>
          <w:lang w:bidi="ar-DZ"/>
        </w:rPr>
        <w:t xml:space="preserve"> </w:t>
      </w:r>
      <w:r w:rsidR="007E5A5C">
        <w:rPr>
          <w:rFonts w:asciiTheme="majorBidi" w:hAnsiTheme="majorBidi" w:cstheme="majorBidi" w:hint="cs"/>
          <w:b/>
          <w:bCs/>
          <w:rtl/>
          <w:lang w:bidi="ar-DZ"/>
        </w:rPr>
        <w:t xml:space="preserve"> </w:t>
      </w:r>
      <w:r>
        <w:rPr>
          <w:rFonts w:asciiTheme="majorBidi" w:hAnsiTheme="majorBidi" w:cstheme="majorBidi" w:hint="cs"/>
          <w:b/>
          <w:bCs/>
          <w:rtl/>
          <w:lang w:bidi="ar-DZ"/>
        </w:rPr>
        <w:t xml:space="preserve">: </w:t>
      </w:r>
    </w:p>
    <w:p w:rsidR="007D2CAB" w:rsidRDefault="007D2CAB" w:rsidP="007E5A5C">
      <w:pPr>
        <w:bidi/>
        <w:spacing w:before="120" w:after="120" w:line="360" w:lineRule="auto"/>
        <w:ind w:left="72"/>
        <w:jc w:val="both"/>
        <w:rPr>
          <w:rFonts w:ascii="Arial" w:hAnsi="Arial" w:cs="Arial"/>
          <w:sz w:val="24"/>
          <w:szCs w:val="24"/>
          <w:rtl/>
          <w:lang w:bidi="ar-DZ"/>
        </w:rPr>
      </w:pPr>
      <w:r w:rsidRPr="007D2CAB">
        <w:rPr>
          <w:rFonts w:ascii="Arial" w:hAnsi="Arial" w:cs="Arial"/>
          <w:sz w:val="24"/>
          <w:szCs w:val="24"/>
          <w:rtl/>
          <w:lang w:bidi="ar-DZ"/>
        </w:rPr>
        <w:t xml:space="preserve">إن </w:t>
      </w:r>
      <w:r w:rsidR="007E5A5C">
        <w:rPr>
          <w:rFonts w:ascii="Arial" w:hAnsi="Arial" w:cs="Arial" w:hint="cs"/>
          <w:sz w:val="24"/>
          <w:szCs w:val="24"/>
          <w:rtl/>
          <w:lang w:bidi="ar-DZ"/>
        </w:rPr>
        <w:t xml:space="preserve">القاعدة الضريبية للرسم على النشاط المهني تتشكل من المبلغ الإجمالي للإيرادات المهنية أو رقم الأعمال خارج الرسم على القيمة المضافة المحقق خلال السنة، والمعبر عنه محاسبيا عادة في الحساب 70 المبيعات من البضائع والمنتجات المصنعة، الخدمات المقدمة والمنتوجات الملحقة. </w:t>
      </w:r>
    </w:p>
    <w:tbl>
      <w:tblPr>
        <w:tblStyle w:val="Grilledutableau"/>
        <w:bidiVisual/>
        <w:tblW w:w="0" w:type="auto"/>
        <w:tblInd w:w="72" w:type="dxa"/>
        <w:tblLook w:val="04A0" w:firstRow="1" w:lastRow="0" w:firstColumn="1" w:lastColumn="0" w:noHBand="0" w:noVBand="1"/>
      </w:tblPr>
      <w:tblGrid>
        <w:gridCol w:w="9212"/>
      </w:tblGrid>
      <w:tr w:rsidR="007E5A5C" w:rsidTr="007E5A5C">
        <w:tc>
          <w:tcPr>
            <w:tcW w:w="9212" w:type="dxa"/>
          </w:tcPr>
          <w:p w:rsidR="007E5A5C" w:rsidRDefault="007E5A5C" w:rsidP="007E5A5C">
            <w:pPr>
              <w:bidi/>
              <w:spacing w:before="120" w:after="120" w:line="276" w:lineRule="auto"/>
              <w:jc w:val="both"/>
              <w:rPr>
                <w:rFonts w:ascii="Arial" w:hAnsi="Arial" w:cs="Arial"/>
                <w:b/>
                <w:bCs/>
                <w:sz w:val="24"/>
                <w:szCs w:val="24"/>
                <w:u w:val="single"/>
                <w:rtl/>
                <w:lang w:bidi="ar-DZ"/>
              </w:rPr>
            </w:pPr>
            <w:r w:rsidRPr="007E5A5C">
              <w:rPr>
                <w:rFonts w:ascii="Arial" w:hAnsi="Arial" w:cs="Arial" w:hint="cs"/>
                <w:b/>
                <w:bCs/>
                <w:sz w:val="24"/>
                <w:szCs w:val="24"/>
                <w:u w:val="single"/>
                <w:rtl/>
                <w:lang w:bidi="ar-DZ"/>
              </w:rPr>
              <w:t>ملاحظة:</w:t>
            </w:r>
          </w:p>
          <w:p w:rsidR="007E5A5C" w:rsidRPr="007E5A5C" w:rsidRDefault="007E5A5C" w:rsidP="007E5A5C">
            <w:pPr>
              <w:bidi/>
              <w:spacing w:before="120" w:after="120" w:line="276" w:lineRule="auto"/>
              <w:jc w:val="both"/>
              <w:rPr>
                <w:rFonts w:ascii="Arial" w:hAnsi="Arial" w:cs="Arial"/>
                <w:b/>
                <w:bCs/>
                <w:sz w:val="24"/>
                <w:szCs w:val="24"/>
                <w:rtl/>
                <w:lang w:bidi="ar-DZ"/>
              </w:rPr>
            </w:pPr>
            <w:r w:rsidRPr="007E5A5C">
              <w:rPr>
                <w:rFonts w:ascii="Arial" w:hAnsi="Arial" w:cs="Arial" w:hint="cs"/>
                <w:b/>
                <w:bCs/>
                <w:sz w:val="24"/>
                <w:szCs w:val="24"/>
                <w:rtl/>
                <w:lang w:bidi="ar-DZ"/>
              </w:rPr>
              <w:t>يشترك</w:t>
            </w:r>
            <w:r>
              <w:rPr>
                <w:rFonts w:ascii="Arial" w:hAnsi="Arial" w:cs="Arial" w:hint="cs"/>
                <w:b/>
                <w:bCs/>
                <w:sz w:val="24"/>
                <w:szCs w:val="24"/>
                <w:rtl/>
                <w:lang w:bidi="ar-DZ"/>
              </w:rPr>
              <w:t xml:space="preserve"> الرسم على النشاط المهني مع الرسم على القيمة المضافة في الوعاء الضريبي ( رقم الأعمال المحقق) رغم وج</w:t>
            </w:r>
            <w:bookmarkStart w:id="0" w:name="_GoBack"/>
            <w:bookmarkEnd w:id="0"/>
            <w:r>
              <w:rPr>
                <w:rFonts w:ascii="Arial" w:hAnsi="Arial" w:cs="Arial" w:hint="cs"/>
                <w:b/>
                <w:bCs/>
                <w:sz w:val="24"/>
                <w:szCs w:val="24"/>
                <w:rtl/>
                <w:lang w:bidi="ar-DZ"/>
              </w:rPr>
              <w:t xml:space="preserve">ود بعض الاختلافات الطفيفة التي تتمثل في بعض العناصر التي تخضع للرسم على القيمة المضافة ولا تخضع للرسم على النشاط المهني وعلى رأسها الرسوم المفروضة عند الشراء. </w:t>
            </w:r>
          </w:p>
        </w:tc>
      </w:tr>
    </w:tbl>
    <w:p w:rsidR="007E5A5C" w:rsidRPr="007E5A5C" w:rsidRDefault="007E5A5C" w:rsidP="007E5A5C">
      <w:pPr>
        <w:bidi/>
        <w:jc w:val="both"/>
        <w:rPr>
          <w:rFonts w:ascii="Arial" w:hAnsi="Arial" w:cs="Arial"/>
          <w:b/>
          <w:bCs/>
          <w:sz w:val="24"/>
          <w:szCs w:val="24"/>
          <w:rtl/>
          <w:lang w:bidi="ar-DZ"/>
        </w:rPr>
      </w:pPr>
    </w:p>
    <w:p w:rsidR="007E5A5C" w:rsidRPr="007E5A5C" w:rsidRDefault="007E5A5C" w:rsidP="005C43B3">
      <w:pPr>
        <w:pStyle w:val="Paragraphedeliste"/>
        <w:numPr>
          <w:ilvl w:val="0"/>
          <w:numId w:val="4"/>
        </w:numPr>
        <w:bidi/>
        <w:ind w:left="252"/>
        <w:jc w:val="both"/>
        <w:rPr>
          <w:rFonts w:ascii="Arial" w:hAnsi="Arial" w:cs="Arial"/>
          <w:b/>
          <w:bCs/>
          <w:sz w:val="24"/>
          <w:szCs w:val="24"/>
          <w:lang w:bidi="ar-DZ"/>
        </w:rPr>
      </w:pPr>
      <w:r w:rsidRPr="007E5A5C">
        <w:rPr>
          <w:rFonts w:ascii="Arial" w:hAnsi="Arial" w:cs="Arial" w:hint="cs"/>
          <w:b/>
          <w:bCs/>
          <w:sz w:val="24"/>
          <w:szCs w:val="24"/>
          <w:rtl/>
          <w:lang w:bidi="ar-DZ"/>
        </w:rPr>
        <w:t>التخفيضات الضريبية (</w:t>
      </w:r>
      <w:r w:rsidRPr="007E5A5C">
        <w:rPr>
          <w:rFonts w:ascii="Arial" w:hAnsi="Arial" w:cs="Arial"/>
          <w:b/>
          <w:bCs/>
          <w:sz w:val="24"/>
          <w:szCs w:val="24"/>
          <w:lang w:bidi="ar-DZ"/>
        </w:rPr>
        <w:t>(</w:t>
      </w:r>
      <w:r w:rsidRPr="007E5A5C">
        <w:rPr>
          <w:rFonts w:asciiTheme="majorBidi" w:hAnsiTheme="majorBidi" w:cstheme="majorBidi"/>
          <w:b/>
          <w:bCs/>
          <w:lang w:val="en-US" w:bidi="ar-DZ"/>
        </w:rPr>
        <w:t xml:space="preserve">Les </w:t>
      </w:r>
      <w:proofErr w:type="spellStart"/>
      <w:r w:rsidRPr="007E5A5C">
        <w:rPr>
          <w:rFonts w:asciiTheme="majorBidi" w:hAnsiTheme="majorBidi" w:cstheme="majorBidi"/>
          <w:b/>
          <w:bCs/>
          <w:lang w:bidi="ar-DZ"/>
        </w:rPr>
        <w:t>Abatements</w:t>
      </w:r>
      <w:proofErr w:type="spellEnd"/>
      <w:r w:rsidRPr="007E5A5C">
        <w:rPr>
          <w:rFonts w:asciiTheme="majorBidi" w:hAnsiTheme="majorBidi" w:cstheme="majorBidi"/>
          <w:b/>
          <w:bCs/>
          <w:lang w:bidi="ar-DZ"/>
        </w:rPr>
        <w:t xml:space="preserve"> </w:t>
      </w:r>
      <w:proofErr w:type="spellStart"/>
      <w:r w:rsidRPr="007E5A5C">
        <w:rPr>
          <w:rFonts w:asciiTheme="majorBidi" w:hAnsiTheme="majorBidi" w:cstheme="majorBidi"/>
          <w:b/>
          <w:bCs/>
          <w:lang w:bidi="ar-DZ"/>
        </w:rPr>
        <w:t>Fisca</w:t>
      </w:r>
      <w:proofErr w:type="spellEnd"/>
      <w:r w:rsidRPr="007E5A5C">
        <w:rPr>
          <w:rFonts w:asciiTheme="majorBidi" w:hAnsiTheme="majorBidi" w:cstheme="majorBidi"/>
          <w:b/>
          <w:bCs/>
          <w:lang w:val="en-US" w:bidi="ar-DZ"/>
        </w:rPr>
        <w:t xml:space="preserve">les </w:t>
      </w:r>
      <w:r>
        <w:rPr>
          <w:rFonts w:asciiTheme="majorBidi" w:hAnsiTheme="majorBidi" w:cstheme="majorBidi" w:hint="cs"/>
          <w:b/>
          <w:bCs/>
          <w:rtl/>
          <w:lang w:val="en-US" w:bidi="ar-DZ"/>
        </w:rPr>
        <w:t xml:space="preserve"> </w:t>
      </w:r>
      <w:r w:rsidRPr="007E5A5C">
        <w:rPr>
          <w:rFonts w:ascii="Arial" w:hAnsi="Arial" w:cs="Arial" w:hint="cs"/>
          <w:b/>
          <w:bCs/>
          <w:sz w:val="24"/>
          <w:szCs w:val="24"/>
          <w:rtl/>
          <w:lang w:val="en-US" w:bidi="ar-DZ"/>
        </w:rPr>
        <w:t xml:space="preserve">: </w:t>
      </w:r>
    </w:p>
    <w:p w:rsidR="007E5A5C" w:rsidRDefault="005C43B3" w:rsidP="005C43B3">
      <w:pPr>
        <w:bidi/>
        <w:jc w:val="both"/>
        <w:rPr>
          <w:rFonts w:ascii="Arial" w:hAnsi="Arial" w:cs="Arial"/>
          <w:sz w:val="24"/>
          <w:szCs w:val="24"/>
          <w:rtl/>
          <w:lang w:bidi="ar-DZ"/>
        </w:rPr>
      </w:pPr>
      <w:r>
        <w:rPr>
          <w:rFonts w:ascii="Arial" w:hAnsi="Arial" w:cs="Arial" w:hint="cs"/>
          <w:sz w:val="24"/>
          <w:szCs w:val="24"/>
          <w:rtl/>
          <w:lang w:bidi="ar-DZ"/>
        </w:rPr>
        <w:t xml:space="preserve"> </w:t>
      </w:r>
      <w:r w:rsidR="007E5A5C" w:rsidRPr="007E5A5C">
        <w:rPr>
          <w:rFonts w:ascii="Arial" w:hAnsi="Arial" w:cs="Arial" w:hint="cs"/>
          <w:sz w:val="24"/>
          <w:szCs w:val="24"/>
          <w:rtl/>
          <w:lang w:bidi="ar-DZ"/>
        </w:rPr>
        <w:t>إن</w:t>
      </w:r>
      <w:r w:rsidR="007E5A5C">
        <w:rPr>
          <w:rFonts w:ascii="Arial" w:hAnsi="Arial" w:cs="Arial" w:hint="cs"/>
          <w:sz w:val="24"/>
          <w:szCs w:val="24"/>
          <w:rtl/>
          <w:lang w:bidi="ar-DZ"/>
        </w:rPr>
        <w:t xml:space="preserve"> القاعدة الضريبية للرسم على النشاط المهني تخضع لتخفيضات خاصة بنسبة 25</w:t>
      </w:r>
      <w:r w:rsidR="007E5A5C">
        <w:rPr>
          <w:rFonts w:ascii="Arial" w:hAnsi="Arial" w:cs="Arial"/>
          <w:sz w:val="24"/>
          <w:szCs w:val="24"/>
          <w:lang w:bidi="ar-DZ"/>
        </w:rPr>
        <w:t>%</w:t>
      </w:r>
      <w:r w:rsidR="007E5A5C">
        <w:rPr>
          <w:rFonts w:ascii="Arial" w:hAnsi="Arial" w:cs="Arial" w:hint="cs"/>
          <w:sz w:val="24"/>
          <w:szCs w:val="24"/>
          <w:rtl/>
          <w:lang w:bidi="ar-DZ"/>
        </w:rPr>
        <w:t>، 30</w:t>
      </w:r>
      <w:r w:rsidR="007E5A5C">
        <w:rPr>
          <w:rFonts w:ascii="Arial" w:hAnsi="Arial" w:cs="Arial"/>
          <w:sz w:val="24"/>
          <w:szCs w:val="24"/>
          <w:lang w:bidi="ar-DZ"/>
        </w:rPr>
        <w:t>%</w:t>
      </w:r>
      <w:r w:rsidR="007E5A5C">
        <w:rPr>
          <w:rFonts w:ascii="Arial" w:hAnsi="Arial" w:cs="Arial" w:hint="cs"/>
          <w:sz w:val="24"/>
          <w:szCs w:val="24"/>
          <w:rtl/>
          <w:lang w:bidi="ar-DZ"/>
        </w:rPr>
        <w:t>، 50</w:t>
      </w:r>
      <w:r w:rsidR="007E5A5C">
        <w:rPr>
          <w:rFonts w:ascii="Arial" w:hAnsi="Arial" w:cs="Arial"/>
          <w:sz w:val="24"/>
          <w:szCs w:val="24"/>
          <w:lang w:bidi="ar-DZ"/>
        </w:rPr>
        <w:t>%</w:t>
      </w:r>
      <w:r w:rsidR="007E5A5C">
        <w:rPr>
          <w:rFonts w:ascii="Arial" w:hAnsi="Arial" w:cs="Arial" w:hint="cs"/>
          <w:sz w:val="24"/>
          <w:szCs w:val="24"/>
          <w:rtl/>
          <w:lang w:bidi="ar-DZ"/>
        </w:rPr>
        <w:t xml:space="preserve"> و 75</w:t>
      </w:r>
      <w:r w:rsidR="007E5A5C">
        <w:rPr>
          <w:rFonts w:ascii="Arial" w:hAnsi="Arial" w:cs="Arial"/>
          <w:sz w:val="24"/>
          <w:szCs w:val="24"/>
          <w:lang w:bidi="ar-DZ"/>
        </w:rPr>
        <w:t>%</w:t>
      </w:r>
      <w:r w:rsidR="007E5A5C">
        <w:rPr>
          <w:rFonts w:ascii="Arial" w:hAnsi="Arial" w:cs="Arial" w:hint="cs"/>
          <w:sz w:val="24"/>
          <w:szCs w:val="24"/>
          <w:rtl/>
          <w:lang w:bidi="ar-DZ"/>
        </w:rPr>
        <w:t xml:space="preserve"> المنصوص عليها في القانون </w:t>
      </w:r>
      <w:r w:rsidR="00E8246E">
        <w:rPr>
          <w:rFonts w:ascii="Arial" w:hAnsi="Arial" w:cs="Arial" w:hint="cs"/>
          <w:sz w:val="24"/>
          <w:szCs w:val="24"/>
          <w:rtl/>
          <w:lang w:bidi="ar-DZ"/>
        </w:rPr>
        <w:t xml:space="preserve">لصالح بعض العمليات وذلك من أجل تحقيق أهداف معينة: </w:t>
      </w:r>
    </w:p>
    <w:p w:rsidR="00E8246E" w:rsidRDefault="00E8246E" w:rsidP="005C43B3">
      <w:pPr>
        <w:pStyle w:val="Paragraphedeliste"/>
        <w:numPr>
          <w:ilvl w:val="0"/>
          <w:numId w:val="6"/>
        </w:numPr>
        <w:bidi/>
        <w:spacing w:line="360" w:lineRule="auto"/>
        <w:ind w:left="252"/>
        <w:jc w:val="both"/>
        <w:rPr>
          <w:rFonts w:ascii="Arial" w:hAnsi="Arial" w:cs="Arial"/>
          <w:sz w:val="24"/>
          <w:szCs w:val="24"/>
          <w:lang w:bidi="ar-DZ"/>
        </w:rPr>
      </w:pPr>
      <w:r>
        <w:rPr>
          <w:rFonts w:ascii="Arial" w:hAnsi="Arial" w:cs="Arial" w:hint="cs"/>
          <w:sz w:val="24"/>
          <w:szCs w:val="24"/>
          <w:rtl/>
          <w:lang w:bidi="ar-DZ"/>
        </w:rPr>
        <w:t>تخفيضات بنسبة 25</w:t>
      </w:r>
      <w:r>
        <w:rPr>
          <w:rFonts w:ascii="Arial" w:hAnsi="Arial" w:cs="Arial"/>
          <w:sz w:val="24"/>
          <w:szCs w:val="24"/>
          <w:lang w:bidi="ar-DZ"/>
        </w:rPr>
        <w:t>%</w:t>
      </w:r>
      <w:r>
        <w:rPr>
          <w:rFonts w:ascii="Arial" w:hAnsi="Arial" w:cs="Arial" w:hint="cs"/>
          <w:sz w:val="24"/>
          <w:szCs w:val="24"/>
          <w:rtl/>
          <w:lang w:bidi="ar-DZ"/>
        </w:rPr>
        <w:t xml:space="preserve"> تمنح لنشاطات البناء و الأشغال العمومية والري.</w:t>
      </w:r>
    </w:p>
    <w:p w:rsidR="00E8246E" w:rsidRDefault="00E8246E" w:rsidP="005C43B3">
      <w:pPr>
        <w:pStyle w:val="Paragraphedeliste"/>
        <w:numPr>
          <w:ilvl w:val="0"/>
          <w:numId w:val="6"/>
        </w:numPr>
        <w:bidi/>
        <w:spacing w:line="360" w:lineRule="auto"/>
        <w:ind w:left="252"/>
        <w:jc w:val="both"/>
        <w:rPr>
          <w:rFonts w:ascii="Arial" w:hAnsi="Arial" w:cs="Arial"/>
          <w:sz w:val="24"/>
          <w:szCs w:val="24"/>
          <w:lang w:bidi="ar-DZ"/>
        </w:rPr>
      </w:pPr>
      <w:r>
        <w:rPr>
          <w:rFonts w:ascii="Arial" w:hAnsi="Arial" w:cs="Arial" w:hint="cs"/>
          <w:sz w:val="24"/>
          <w:szCs w:val="24"/>
          <w:rtl/>
          <w:lang w:bidi="ar-DZ"/>
        </w:rPr>
        <w:t>تخفيضات بنسبة 30</w:t>
      </w:r>
      <w:r>
        <w:rPr>
          <w:rFonts w:ascii="Arial" w:hAnsi="Arial" w:cs="Arial"/>
          <w:sz w:val="24"/>
          <w:szCs w:val="24"/>
          <w:lang w:bidi="ar-DZ"/>
        </w:rPr>
        <w:t>%</w:t>
      </w:r>
      <w:r>
        <w:rPr>
          <w:rFonts w:ascii="Arial" w:hAnsi="Arial" w:cs="Arial" w:hint="cs"/>
          <w:sz w:val="24"/>
          <w:szCs w:val="24"/>
          <w:rtl/>
          <w:lang w:bidi="ar-DZ"/>
        </w:rPr>
        <w:t xml:space="preserve"> تمنح لعمليات البيع بالجملة وكذا عمليات البيع بالتجزئة لمواد يتضمن سعر بيعها بالتجزئة على ما يزيد عن 50</w:t>
      </w:r>
      <w:r>
        <w:rPr>
          <w:rFonts w:ascii="Arial" w:hAnsi="Arial" w:cs="Arial"/>
          <w:sz w:val="24"/>
          <w:szCs w:val="24"/>
          <w:lang w:bidi="ar-DZ"/>
        </w:rPr>
        <w:t>%</w:t>
      </w:r>
      <w:r>
        <w:rPr>
          <w:rFonts w:ascii="Arial" w:hAnsi="Arial" w:cs="Arial" w:hint="cs"/>
          <w:sz w:val="24"/>
          <w:szCs w:val="24"/>
          <w:rtl/>
          <w:lang w:bidi="ar-DZ"/>
        </w:rPr>
        <w:t xml:space="preserve"> </w:t>
      </w:r>
      <w:r w:rsidR="005C43B3">
        <w:rPr>
          <w:rFonts w:ascii="Arial" w:hAnsi="Arial" w:cs="Arial" w:hint="cs"/>
          <w:sz w:val="24"/>
          <w:szCs w:val="24"/>
          <w:rtl/>
          <w:lang w:bidi="ar-DZ"/>
        </w:rPr>
        <w:t xml:space="preserve">من الحقوق غير المباشرة. </w:t>
      </w:r>
    </w:p>
    <w:p w:rsidR="005C43B3" w:rsidRDefault="005C43B3" w:rsidP="005C43B3">
      <w:pPr>
        <w:pStyle w:val="Paragraphedeliste"/>
        <w:numPr>
          <w:ilvl w:val="0"/>
          <w:numId w:val="6"/>
        </w:numPr>
        <w:bidi/>
        <w:spacing w:line="360" w:lineRule="auto"/>
        <w:ind w:left="252"/>
        <w:jc w:val="both"/>
        <w:rPr>
          <w:rFonts w:ascii="Arial" w:hAnsi="Arial" w:cs="Arial"/>
          <w:sz w:val="24"/>
          <w:szCs w:val="24"/>
          <w:lang w:bidi="ar-DZ"/>
        </w:rPr>
      </w:pPr>
      <w:r>
        <w:rPr>
          <w:rFonts w:ascii="Arial" w:hAnsi="Arial" w:cs="Arial" w:hint="cs"/>
          <w:sz w:val="24"/>
          <w:szCs w:val="24"/>
          <w:rtl/>
          <w:lang w:bidi="ar-DZ"/>
        </w:rPr>
        <w:t>تخفيضات بنسبة 50</w:t>
      </w:r>
      <w:r>
        <w:rPr>
          <w:rFonts w:ascii="Arial" w:hAnsi="Arial" w:cs="Arial"/>
          <w:sz w:val="24"/>
          <w:szCs w:val="24"/>
          <w:lang w:bidi="ar-DZ"/>
        </w:rPr>
        <w:t>%</w:t>
      </w:r>
      <w:r>
        <w:rPr>
          <w:rFonts w:ascii="Arial" w:hAnsi="Arial" w:cs="Arial" w:hint="cs"/>
          <w:sz w:val="24"/>
          <w:szCs w:val="24"/>
          <w:rtl/>
          <w:lang w:bidi="ar-DZ"/>
        </w:rPr>
        <w:t xml:space="preserve"> تطبق على عمليات البيع بالتجزئة الخاصة بالأدوية وكذا عمليات البيع بالجملة الخاصة بالمواد التي يتضمن سعر بيعها بالتجزئة أكثر من 50</w:t>
      </w:r>
      <w:r>
        <w:rPr>
          <w:rFonts w:ascii="Arial" w:hAnsi="Arial" w:cs="Arial"/>
          <w:sz w:val="24"/>
          <w:szCs w:val="24"/>
          <w:lang w:bidi="ar-DZ"/>
        </w:rPr>
        <w:t>%</w:t>
      </w:r>
      <w:r>
        <w:rPr>
          <w:rFonts w:ascii="Arial" w:hAnsi="Arial" w:cs="Arial" w:hint="cs"/>
          <w:sz w:val="24"/>
          <w:szCs w:val="24"/>
          <w:rtl/>
          <w:lang w:bidi="ar-DZ"/>
        </w:rPr>
        <w:t xml:space="preserve"> من الحقوق غير مباشرة.</w:t>
      </w:r>
    </w:p>
    <w:p w:rsidR="005C43B3" w:rsidRDefault="005C43B3" w:rsidP="005C43B3">
      <w:pPr>
        <w:pStyle w:val="Paragraphedeliste"/>
        <w:numPr>
          <w:ilvl w:val="0"/>
          <w:numId w:val="6"/>
        </w:numPr>
        <w:bidi/>
        <w:spacing w:line="360" w:lineRule="auto"/>
        <w:ind w:left="252"/>
        <w:jc w:val="both"/>
        <w:rPr>
          <w:rFonts w:ascii="Arial" w:hAnsi="Arial" w:cs="Arial"/>
          <w:sz w:val="24"/>
          <w:szCs w:val="24"/>
          <w:lang w:bidi="ar-DZ"/>
        </w:rPr>
      </w:pPr>
      <w:r>
        <w:rPr>
          <w:rFonts w:ascii="Arial" w:hAnsi="Arial" w:cs="Arial" w:hint="cs"/>
          <w:sz w:val="24"/>
          <w:szCs w:val="24"/>
          <w:rtl/>
          <w:lang w:bidi="ar-DZ"/>
        </w:rPr>
        <w:t>تخفيضات بنسبة 75</w:t>
      </w:r>
      <w:r>
        <w:rPr>
          <w:rFonts w:ascii="Arial" w:hAnsi="Arial" w:cs="Arial"/>
          <w:sz w:val="24"/>
          <w:szCs w:val="24"/>
          <w:lang w:bidi="ar-DZ"/>
        </w:rPr>
        <w:t>%</w:t>
      </w:r>
      <w:r>
        <w:rPr>
          <w:rFonts w:ascii="Arial" w:hAnsi="Arial" w:cs="Arial" w:hint="cs"/>
          <w:sz w:val="24"/>
          <w:szCs w:val="24"/>
          <w:rtl/>
          <w:lang w:bidi="ar-DZ"/>
        </w:rPr>
        <w:t xml:space="preserve"> تمنح لمحطات الخدمات فيما يخص عمليات البيع بالتجزئة للوقود.  </w:t>
      </w:r>
    </w:p>
    <w:tbl>
      <w:tblPr>
        <w:tblStyle w:val="Grilledutableau"/>
        <w:bidiVisual/>
        <w:tblW w:w="0" w:type="auto"/>
        <w:tblInd w:w="252" w:type="dxa"/>
        <w:tblLook w:val="04A0" w:firstRow="1" w:lastRow="0" w:firstColumn="1" w:lastColumn="0" w:noHBand="0" w:noVBand="1"/>
      </w:tblPr>
      <w:tblGrid>
        <w:gridCol w:w="9036"/>
      </w:tblGrid>
      <w:tr w:rsidR="005C43B3" w:rsidTr="005C43B3">
        <w:tc>
          <w:tcPr>
            <w:tcW w:w="9212" w:type="dxa"/>
          </w:tcPr>
          <w:p w:rsidR="005C43B3" w:rsidRPr="00903725" w:rsidRDefault="005C43B3" w:rsidP="005C43B3">
            <w:pPr>
              <w:pStyle w:val="Paragraphedeliste"/>
              <w:bidi/>
              <w:spacing w:line="360" w:lineRule="auto"/>
              <w:ind w:left="0"/>
              <w:jc w:val="both"/>
              <w:rPr>
                <w:rFonts w:ascii="Arial" w:hAnsi="Arial" w:cs="Arial"/>
                <w:b/>
                <w:bCs/>
                <w:sz w:val="24"/>
                <w:szCs w:val="24"/>
                <w:u w:val="single"/>
                <w:rtl/>
                <w:lang w:bidi="ar-DZ"/>
              </w:rPr>
            </w:pPr>
            <w:r w:rsidRPr="00903725">
              <w:rPr>
                <w:rFonts w:ascii="Arial" w:hAnsi="Arial" w:cs="Arial" w:hint="cs"/>
                <w:b/>
                <w:bCs/>
                <w:sz w:val="24"/>
                <w:szCs w:val="24"/>
                <w:u w:val="single"/>
                <w:rtl/>
                <w:lang w:bidi="ar-DZ"/>
              </w:rPr>
              <w:t xml:space="preserve">ملاحظة: </w:t>
            </w:r>
          </w:p>
          <w:p w:rsidR="005C43B3" w:rsidRDefault="005C43B3" w:rsidP="005C43B3">
            <w:pPr>
              <w:pStyle w:val="Paragraphedeliste"/>
              <w:bidi/>
              <w:spacing w:line="360" w:lineRule="auto"/>
              <w:ind w:left="0"/>
              <w:jc w:val="both"/>
              <w:rPr>
                <w:rFonts w:ascii="Arial" w:hAnsi="Arial" w:cs="Arial"/>
                <w:sz w:val="24"/>
                <w:szCs w:val="24"/>
                <w:rtl/>
                <w:lang w:bidi="ar-DZ"/>
              </w:rPr>
            </w:pPr>
            <w:r w:rsidRPr="00903725">
              <w:rPr>
                <w:rFonts w:ascii="Arial" w:hAnsi="Arial" w:cs="Arial" w:hint="cs"/>
                <w:b/>
                <w:bCs/>
                <w:sz w:val="24"/>
                <w:szCs w:val="24"/>
                <w:rtl/>
                <w:lang w:bidi="ar-DZ"/>
              </w:rPr>
              <w:t>عمليات البيع بالجملة لا تستفيد من التخفيض بنسبة 30</w:t>
            </w:r>
            <w:r w:rsidRPr="00903725">
              <w:rPr>
                <w:rFonts w:ascii="Arial" w:hAnsi="Arial" w:cs="Arial"/>
                <w:b/>
                <w:bCs/>
                <w:sz w:val="24"/>
                <w:szCs w:val="24"/>
                <w:lang w:bidi="ar-DZ"/>
              </w:rPr>
              <w:t>%</w:t>
            </w:r>
            <w:r w:rsidRPr="00903725">
              <w:rPr>
                <w:rFonts w:ascii="Arial" w:hAnsi="Arial" w:cs="Arial" w:hint="cs"/>
                <w:b/>
                <w:bCs/>
                <w:sz w:val="24"/>
                <w:szCs w:val="24"/>
                <w:rtl/>
                <w:lang w:bidi="ar-DZ"/>
              </w:rPr>
              <w:t xml:space="preserve"> إلا بالنسبة لرقم الأعمال غير محقق نقدا، أي أن </w:t>
            </w:r>
            <w:r w:rsidR="00903725" w:rsidRPr="00903725">
              <w:rPr>
                <w:rFonts w:ascii="Arial" w:hAnsi="Arial" w:cs="Arial" w:hint="cs"/>
                <w:b/>
                <w:bCs/>
                <w:sz w:val="24"/>
                <w:szCs w:val="24"/>
                <w:rtl/>
                <w:lang w:bidi="ar-DZ"/>
              </w:rPr>
              <w:t xml:space="preserve">الاستفادة من التخفيض مشروطة بطريقة الدفع غير النقدية (كأن يتم الدفع عن طريق الصك البنكي أو البريدي، </w:t>
            </w:r>
            <w:r w:rsidR="00903725" w:rsidRPr="00903725">
              <w:rPr>
                <w:rFonts w:ascii="Arial" w:hAnsi="Arial" w:cs="Arial" w:hint="cs"/>
                <w:b/>
                <w:bCs/>
                <w:sz w:val="24"/>
                <w:szCs w:val="24"/>
                <w:rtl/>
                <w:lang w:bidi="ar-DZ"/>
              </w:rPr>
              <w:lastRenderedPageBreak/>
              <w:t>التحويل البنكي، الورقة التجارية، بطاقة الدفع، .... الخ.</w:t>
            </w:r>
          </w:p>
        </w:tc>
      </w:tr>
    </w:tbl>
    <w:p w:rsidR="005C43B3" w:rsidRPr="00903725" w:rsidRDefault="00903725" w:rsidP="00903725">
      <w:pPr>
        <w:bidi/>
        <w:spacing w:line="360" w:lineRule="auto"/>
        <w:ind w:left="72"/>
        <w:jc w:val="both"/>
        <w:rPr>
          <w:rFonts w:ascii="Arial" w:hAnsi="Arial" w:cs="Arial"/>
          <w:b/>
          <w:bCs/>
          <w:sz w:val="24"/>
          <w:szCs w:val="24"/>
          <w:u w:val="single"/>
          <w:rtl/>
          <w:lang w:bidi="ar-DZ"/>
        </w:rPr>
      </w:pPr>
      <w:r w:rsidRPr="00903725">
        <w:rPr>
          <w:rFonts w:ascii="Arial" w:hAnsi="Arial" w:cs="Arial" w:hint="cs"/>
          <w:b/>
          <w:bCs/>
          <w:sz w:val="24"/>
          <w:szCs w:val="24"/>
          <w:u w:val="single"/>
          <w:rtl/>
          <w:lang w:bidi="ar-DZ"/>
        </w:rPr>
        <w:lastRenderedPageBreak/>
        <w:t xml:space="preserve">مثال 01: </w:t>
      </w:r>
    </w:p>
    <w:p w:rsidR="00E8246E" w:rsidRDefault="00903725" w:rsidP="00E8246E">
      <w:pPr>
        <w:bidi/>
        <w:jc w:val="both"/>
        <w:rPr>
          <w:rFonts w:ascii="Arial" w:hAnsi="Arial" w:cs="Arial"/>
          <w:sz w:val="24"/>
          <w:szCs w:val="24"/>
          <w:rtl/>
          <w:lang w:bidi="ar-DZ"/>
        </w:rPr>
      </w:pPr>
      <w:r>
        <w:rPr>
          <w:rFonts w:ascii="Arial" w:hAnsi="Arial" w:cs="Arial" w:hint="cs"/>
          <w:sz w:val="24"/>
          <w:szCs w:val="24"/>
          <w:rtl/>
          <w:lang w:bidi="ar-DZ"/>
        </w:rPr>
        <w:t xml:space="preserve">لنفرض </w:t>
      </w:r>
      <w:r w:rsidR="007B4757">
        <w:rPr>
          <w:rFonts w:ascii="Arial" w:hAnsi="Arial" w:cs="Arial" w:hint="cs"/>
          <w:sz w:val="24"/>
          <w:szCs w:val="24"/>
          <w:rtl/>
          <w:lang w:bidi="ar-DZ"/>
        </w:rPr>
        <w:t>أن المكلف بالضريبة خالد حقق قم أعمال خارج الرسم خلال شهر جانفي 2020 بقيمة 3000000 دج، معدل الرسم على النشاط المهني هو 2</w:t>
      </w:r>
      <w:r w:rsidR="007B4757">
        <w:rPr>
          <w:rFonts w:ascii="Arial" w:hAnsi="Arial" w:cs="Arial"/>
          <w:sz w:val="24"/>
          <w:szCs w:val="24"/>
          <w:lang w:bidi="ar-DZ"/>
        </w:rPr>
        <w:t>%</w:t>
      </w:r>
      <w:r w:rsidR="007B4757">
        <w:rPr>
          <w:rFonts w:ascii="Arial" w:hAnsi="Arial" w:cs="Arial" w:hint="cs"/>
          <w:sz w:val="24"/>
          <w:szCs w:val="24"/>
          <w:rtl/>
          <w:lang w:bidi="ar-DZ"/>
        </w:rPr>
        <w:t>.</w:t>
      </w:r>
    </w:p>
    <w:p w:rsidR="007B4757" w:rsidRDefault="007B4757" w:rsidP="007B4757">
      <w:pPr>
        <w:bidi/>
        <w:jc w:val="both"/>
        <w:rPr>
          <w:rFonts w:ascii="Arial" w:hAnsi="Arial" w:cs="Arial"/>
          <w:b/>
          <w:bCs/>
          <w:sz w:val="24"/>
          <w:szCs w:val="24"/>
          <w:u w:val="single"/>
          <w:rtl/>
          <w:lang w:bidi="ar-DZ"/>
        </w:rPr>
      </w:pPr>
      <w:r w:rsidRPr="007B4757">
        <w:rPr>
          <w:rFonts w:ascii="Arial" w:hAnsi="Arial" w:cs="Arial" w:hint="cs"/>
          <w:b/>
          <w:bCs/>
          <w:sz w:val="24"/>
          <w:szCs w:val="24"/>
          <w:u w:val="single"/>
          <w:rtl/>
          <w:lang w:bidi="ar-DZ"/>
        </w:rPr>
        <w:t>المطلوب:</w:t>
      </w:r>
    </w:p>
    <w:p w:rsidR="007B4757" w:rsidRDefault="007B4757" w:rsidP="007B4757">
      <w:pPr>
        <w:bidi/>
        <w:jc w:val="both"/>
        <w:rPr>
          <w:rFonts w:ascii="Arial" w:hAnsi="Arial" w:cs="Arial"/>
          <w:sz w:val="24"/>
          <w:szCs w:val="24"/>
          <w:rtl/>
          <w:lang w:bidi="ar-DZ"/>
        </w:rPr>
      </w:pPr>
      <w:r>
        <w:rPr>
          <w:rFonts w:ascii="Arial" w:hAnsi="Arial" w:cs="Arial" w:hint="cs"/>
          <w:sz w:val="24"/>
          <w:szCs w:val="24"/>
          <w:rtl/>
          <w:lang w:bidi="ar-DZ"/>
        </w:rPr>
        <w:t xml:space="preserve">حساب قيمة الرسم على النشاط المهني الذي يخضع لها المكلف بالضريبة خالد خلال شهر جانفي 2020 بفرض أن هذا الأخير يمارس حدى النشاطات التالية: </w:t>
      </w:r>
    </w:p>
    <w:p w:rsidR="006310A5" w:rsidRDefault="00344D9C" w:rsidP="006310A5">
      <w:pPr>
        <w:bidi/>
        <w:ind w:left="612"/>
        <w:jc w:val="both"/>
        <w:rPr>
          <w:rFonts w:ascii="Arial" w:hAnsi="Arial" w:cs="Arial"/>
          <w:sz w:val="24"/>
          <w:szCs w:val="24"/>
          <w:rtl/>
          <w:lang w:bidi="ar-DZ"/>
        </w:rPr>
      </w:pPr>
      <w:r>
        <w:rPr>
          <w:rFonts w:ascii="Arial" w:hAnsi="Arial" w:cs="Arial"/>
          <w:sz w:val="24"/>
          <w:szCs w:val="24"/>
          <w:lang w:bidi="ar-DZ"/>
        </w:rPr>
        <w:t xml:space="preserve">A </w:t>
      </w:r>
      <w:r>
        <w:rPr>
          <w:rFonts w:ascii="Arial" w:hAnsi="Arial" w:cs="Arial" w:hint="cs"/>
          <w:sz w:val="24"/>
          <w:szCs w:val="24"/>
          <w:rtl/>
          <w:lang w:bidi="ar-DZ"/>
        </w:rPr>
        <w:t xml:space="preserve"> - تجارة بالجملة لمواد البناء؛    </w:t>
      </w:r>
      <w:r>
        <w:rPr>
          <w:rFonts w:ascii="Arial" w:hAnsi="Arial" w:cs="Arial"/>
          <w:sz w:val="24"/>
          <w:szCs w:val="24"/>
          <w:lang w:bidi="ar-DZ"/>
        </w:rPr>
        <w:t>B</w:t>
      </w:r>
      <w:r>
        <w:rPr>
          <w:rFonts w:ascii="Arial" w:hAnsi="Arial" w:cs="Arial" w:hint="cs"/>
          <w:sz w:val="24"/>
          <w:szCs w:val="24"/>
          <w:rtl/>
          <w:lang w:bidi="ar-DZ"/>
        </w:rPr>
        <w:t xml:space="preserve">- محطة خدمات لبيع الوقود؛    </w:t>
      </w:r>
      <w:r>
        <w:rPr>
          <w:rFonts w:ascii="Arial" w:hAnsi="Arial" w:cs="Arial"/>
          <w:sz w:val="24"/>
          <w:szCs w:val="24"/>
          <w:lang w:bidi="ar-DZ"/>
        </w:rPr>
        <w:t>C</w:t>
      </w:r>
      <w:r>
        <w:rPr>
          <w:rFonts w:ascii="Arial" w:hAnsi="Arial" w:cs="Arial" w:hint="cs"/>
          <w:sz w:val="24"/>
          <w:szCs w:val="24"/>
          <w:rtl/>
          <w:lang w:bidi="ar-DZ"/>
        </w:rPr>
        <w:t xml:space="preserve">- صيدلية لبيع الدواء؛ </w:t>
      </w:r>
    </w:p>
    <w:p w:rsidR="00344D9C" w:rsidRDefault="00507361" w:rsidP="006310A5">
      <w:pPr>
        <w:bidi/>
        <w:ind w:left="612"/>
        <w:jc w:val="both"/>
        <w:rPr>
          <w:rFonts w:ascii="Arial" w:hAnsi="Arial" w:cs="Arial"/>
          <w:sz w:val="24"/>
          <w:szCs w:val="24"/>
          <w:rtl/>
          <w:lang w:bidi="ar-DZ"/>
        </w:rPr>
      </w:pPr>
      <w:r>
        <w:rPr>
          <w:rFonts w:ascii="Arial" w:hAnsi="Arial" w:cs="Arial"/>
          <w:sz w:val="24"/>
          <w:szCs w:val="24"/>
          <w:lang w:bidi="ar-DZ"/>
        </w:rPr>
        <w:t xml:space="preserve">D </w:t>
      </w:r>
      <w:r>
        <w:rPr>
          <w:rFonts w:ascii="Arial" w:hAnsi="Arial" w:cs="Arial" w:hint="cs"/>
          <w:sz w:val="24"/>
          <w:szCs w:val="24"/>
          <w:rtl/>
          <w:lang w:bidi="ar-DZ"/>
        </w:rPr>
        <w:t xml:space="preserve"> - نجارة عامة في </w:t>
      </w:r>
      <w:r w:rsidR="00327DD4">
        <w:rPr>
          <w:rFonts w:ascii="Arial" w:hAnsi="Arial" w:cs="Arial" w:hint="cs"/>
          <w:sz w:val="24"/>
          <w:szCs w:val="24"/>
          <w:rtl/>
          <w:lang w:bidi="ar-DZ"/>
        </w:rPr>
        <w:t>إ</w:t>
      </w:r>
      <w:r>
        <w:rPr>
          <w:rFonts w:ascii="Arial" w:hAnsi="Arial" w:cs="Arial" w:hint="cs"/>
          <w:sz w:val="24"/>
          <w:szCs w:val="24"/>
          <w:rtl/>
          <w:lang w:bidi="ar-DZ"/>
        </w:rPr>
        <w:t xml:space="preserve">طار </w:t>
      </w:r>
      <w:r w:rsidRPr="008771D2">
        <w:rPr>
          <w:rFonts w:asciiTheme="majorBidi" w:hAnsiTheme="majorBidi" w:cstheme="majorBidi"/>
          <w:lang w:bidi="ar-DZ"/>
        </w:rPr>
        <w:t>ANSEJ</w:t>
      </w:r>
      <w:r w:rsidR="00327DD4">
        <w:rPr>
          <w:rFonts w:ascii="Arial" w:hAnsi="Arial" w:cs="Arial" w:hint="cs"/>
          <w:sz w:val="24"/>
          <w:szCs w:val="24"/>
          <w:rtl/>
          <w:lang w:bidi="ar-DZ"/>
        </w:rPr>
        <w:t xml:space="preserve">؛  </w:t>
      </w:r>
      <w:r w:rsidR="00327DD4">
        <w:rPr>
          <w:rFonts w:ascii="Arial" w:hAnsi="Arial" w:cs="Arial"/>
          <w:sz w:val="24"/>
          <w:szCs w:val="24"/>
          <w:lang w:bidi="ar-DZ"/>
        </w:rPr>
        <w:t>E</w:t>
      </w:r>
      <w:r w:rsidR="00327DD4">
        <w:rPr>
          <w:rFonts w:ascii="Arial" w:hAnsi="Arial" w:cs="Arial" w:hint="cs"/>
          <w:sz w:val="24"/>
          <w:szCs w:val="24"/>
          <w:rtl/>
          <w:lang w:bidi="ar-DZ"/>
        </w:rPr>
        <w:t xml:space="preserve">- يمارس نشاط نقل المسافرين؛  </w:t>
      </w:r>
      <w:r w:rsidR="00327DD4">
        <w:rPr>
          <w:rFonts w:ascii="Arial" w:hAnsi="Arial" w:cs="Arial"/>
          <w:sz w:val="24"/>
          <w:szCs w:val="24"/>
          <w:lang w:bidi="ar-DZ"/>
        </w:rPr>
        <w:t>F</w:t>
      </w:r>
      <w:r w:rsidR="00327DD4">
        <w:rPr>
          <w:rFonts w:ascii="Arial" w:hAnsi="Arial" w:cs="Arial" w:hint="cs"/>
          <w:sz w:val="24"/>
          <w:szCs w:val="24"/>
          <w:rtl/>
          <w:lang w:bidi="ar-DZ"/>
        </w:rPr>
        <w:t>- مقاولة أشال بناء.</w:t>
      </w:r>
    </w:p>
    <w:p w:rsidR="00327DD4" w:rsidRDefault="00327DD4" w:rsidP="00327DD4">
      <w:pPr>
        <w:bidi/>
        <w:ind w:left="72"/>
        <w:jc w:val="both"/>
        <w:rPr>
          <w:rFonts w:ascii="Arial" w:hAnsi="Arial" w:cs="Arial"/>
          <w:b/>
          <w:bCs/>
          <w:sz w:val="24"/>
          <w:szCs w:val="24"/>
          <w:u w:val="single"/>
          <w:rtl/>
          <w:lang w:bidi="ar-DZ"/>
        </w:rPr>
      </w:pPr>
      <w:r w:rsidRPr="00327DD4">
        <w:rPr>
          <w:rFonts w:ascii="Arial" w:hAnsi="Arial" w:cs="Arial" w:hint="cs"/>
          <w:b/>
          <w:bCs/>
          <w:sz w:val="24"/>
          <w:szCs w:val="24"/>
          <w:u w:val="single"/>
          <w:rtl/>
          <w:lang w:bidi="ar-DZ"/>
        </w:rPr>
        <w:t>الحل النموذجي:</w:t>
      </w:r>
    </w:p>
    <w:tbl>
      <w:tblPr>
        <w:tblStyle w:val="Grilledutableau"/>
        <w:bidiVisual/>
        <w:tblW w:w="0" w:type="auto"/>
        <w:tblInd w:w="72" w:type="dxa"/>
        <w:tblLook w:val="04A0" w:firstRow="1" w:lastRow="0" w:firstColumn="1" w:lastColumn="0" w:noHBand="0" w:noVBand="1"/>
      </w:tblPr>
      <w:tblGrid>
        <w:gridCol w:w="1548"/>
        <w:gridCol w:w="1800"/>
        <w:gridCol w:w="2880"/>
        <w:gridCol w:w="1141"/>
        <w:gridCol w:w="1843"/>
      </w:tblGrid>
      <w:tr w:rsidR="00327DD4" w:rsidTr="00327DD4">
        <w:tc>
          <w:tcPr>
            <w:tcW w:w="1548" w:type="dxa"/>
          </w:tcPr>
          <w:p w:rsidR="00327DD4" w:rsidRPr="00327DD4" w:rsidRDefault="00327DD4" w:rsidP="008771D2">
            <w:pPr>
              <w:bidi/>
              <w:spacing w:before="120"/>
              <w:ind w:right="72"/>
              <w:jc w:val="both"/>
              <w:rPr>
                <w:rFonts w:ascii="Arial" w:hAnsi="Arial" w:cs="Arial"/>
                <w:b/>
                <w:bCs/>
                <w:sz w:val="24"/>
                <w:szCs w:val="24"/>
                <w:rtl/>
                <w:lang w:bidi="ar-DZ"/>
              </w:rPr>
            </w:pPr>
            <w:r w:rsidRPr="00327DD4">
              <w:rPr>
                <w:rFonts w:ascii="Arial" w:hAnsi="Arial" w:cs="Arial" w:hint="cs"/>
                <w:b/>
                <w:bCs/>
                <w:sz w:val="24"/>
                <w:szCs w:val="24"/>
                <w:rtl/>
                <w:lang w:bidi="ar-DZ"/>
              </w:rPr>
              <w:t>النشاط الممارس</w:t>
            </w:r>
          </w:p>
        </w:tc>
        <w:tc>
          <w:tcPr>
            <w:tcW w:w="1800" w:type="dxa"/>
          </w:tcPr>
          <w:p w:rsidR="00327DD4" w:rsidRPr="00327DD4" w:rsidRDefault="00327DD4" w:rsidP="008771D2">
            <w:pPr>
              <w:bidi/>
              <w:spacing w:before="120"/>
              <w:jc w:val="both"/>
              <w:rPr>
                <w:rFonts w:ascii="Arial" w:hAnsi="Arial" w:cs="Arial"/>
                <w:b/>
                <w:bCs/>
                <w:sz w:val="24"/>
                <w:szCs w:val="24"/>
                <w:rtl/>
                <w:lang w:bidi="ar-DZ"/>
              </w:rPr>
            </w:pPr>
            <w:r w:rsidRPr="00327DD4">
              <w:rPr>
                <w:rFonts w:ascii="Arial" w:hAnsi="Arial" w:cs="Arial" w:hint="cs"/>
                <w:b/>
                <w:bCs/>
                <w:sz w:val="24"/>
                <w:szCs w:val="24"/>
                <w:rtl/>
                <w:lang w:bidi="ar-DZ"/>
              </w:rPr>
              <w:t>ر. الأعمال</w:t>
            </w:r>
          </w:p>
        </w:tc>
        <w:tc>
          <w:tcPr>
            <w:tcW w:w="2880" w:type="dxa"/>
          </w:tcPr>
          <w:p w:rsidR="00327DD4" w:rsidRPr="00327DD4" w:rsidRDefault="00327DD4" w:rsidP="008771D2">
            <w:pPr>
              <w:bidi/>
              <w:spacing w:before="120"/>
              <w:jc w:val="both"/>
              <w:rPr>
                <w:rFonts w:ascii="Arial" w:hAnsi="Arial" w:cs="Arial"/>
                <w:b/>
                <w:bCs/>
                <w:sz w:val="24"/>
                <w:szCs w:val="24"/>
                <w:rtl/>
                <w:lang w:bidi="ar-DZ"/>
              </w:rPr>
            </w:pPr>
            <w:r w:rsidRPr="00327DD4">
              <w:rPr>
                <w:rFonts w:ascii="Arial" w:hAnsi="Arial" w:cs="Arial" w:hint="cs"/>
                <w:b/>
                <w:bCs/>
                <w:sz w:val="24"/>
                <w:szCs w:val="24"/>
                <w:rtl/>
                <w:lang w:bidi="ar-DZ"/>
              </w:rPr>
              <w:t>مبلغ التخفيض/ الإعفاء</w:t>
            </w:r>
          </w:p>
        </w:tc>
        <w:tc>
          <w:tcPr>
            <w:tcW w:w="1141" w:type="dxa"/>
          </w:tcPr>
          <w:p w:rsidR="00327DD4" w:rsidRPr="00327DD4" w:rsidRDefault="00327DD4" w:rsidP="008771D2">
            <w:pPr>
              <w:bidi/>
              <w:spacing w:before="120"/>
              <w:jc w:val="both"/>
              <w:rPr>
                <w:rFonts w:ascii="Arial" w:hAnsi="Arial" w:cs="Arial"/>
                <w:b/>
                <w:bCs/>
                <w:sz w:val="24"/>
                <w:szCs w:val="24"/>
                <w:rtl/>
                <w:lang w:bidi="ar-DZ"/>
              </w:rPr>
            </w:pPr>
            <w:r w:rsidRPr="00327DD4">
              <w:rPr>
                <w:rFonts w:ascii="Arial" w:hAnsi="Arial" w:cs="Arial" w:hint="cs"/>
                <w:b/>
                <w:bCs/>
                <w:sz w:val="24"/>
                <w:szCs w:val="24"/>
                <w:rtl/>
                <w:lang w:bidi="ar-DZ"/>
              </w:rPr>
              <w:t>ر. أ خاضع</w:t>
            </w:r>
          </w:p>
        </w:tc>
        <w:tc>
          <w:tcPr>
            <w:tcW w:w="1843" w:type="dxa"/>
          </w:tcPr>
          <w:p w:rsidR="00327DD4" w:rsidRPr="00327DD4" w:rsidRDefault="00327DD4" w:rsidP="008771D2">
            <w:pPr>
              <w:bidi/>
              <w:spacing w:before="120"/>
              <w:jc w:val="both"/>
              <w:rPr>
                <w:rFonts w:ascii="Arial" w:hAnsi="Arial" w:cs="Arial"/>
                <w:b/>
                <w:bCs/>
                <w:sz w:val="24"/>
                <w:szCs w:val="24"/>
                <w:lang w:bidi="ar-DZ"/>
              </w:rPr>
            </w:pPr>
            <w:r w:rsidRPr="00327DD4">
              <w:rPr>
                <w:rFonts w:ascii="Arial" w:hAnsi="Arial" w:cs="Arial" w:hint="cs"/>
                <w:b/>
                <w:bCs/>
                <w:sz w:val="24"/>
                <w:szCs w:val="24"/>
                <w:rtl/>
                <w:lang w:bidi="ar-DZ"/>
              </w:rPr>
              <w:t xml:space="preserve">حساب </w:t>
            </w:r>
            <w:r w:rsidRPr="00327DD4">
              <w:rPr>
                <w:rFonts w:asciiTheme="majorBidi" w:hAnsiTheme="majorBidi" w:cstheme="majorBidi"/>
                <w:b/>
                <w:bCs/>
                <w:lang w:bidi="ar-DZ"/>
              </w:rPr>
              <w:t>TAP</w:t>
            </w:r>
          </w:p>
        </w:tc>
      </w:tr>
      <w:tr w:rsidR="00327DD4" w:rsidTr="00327DD4">
        <w:tc>
          <w:tcPr>
            <w:tcW w:w="1548" w:type="dxa"/>
          </w:tcPr>
          <w:p w:rsidR="00327DD4" w:rsidRPr="00327DD4" w:rsidRDefault="00327DD4" w:rsidP="008771D2">
            <w:pPr>
              <w:bidi/>
              <w:spacing w:before="120"/>
              <w:jc w:val="both"/>
              <w:rPr>
                <w:rFonts w:ascii="Arial" w:hAnsi="Arial" w:cs="Arial"/>
                <w:sz w:val="24"/>
                <w:szCs w:val="24"/>
                <w:rtl/>
                <w:lang w:bidi="ar-DZ"/>
              </w:rPr>
            </w:pPr>
            <w:r>
              <w:rPr>
                <w:rFonts w:ascii="Arial" w:hAnsi="Arial" w:cs="Arial" w:hint="cs"/>
                <w:sz w:val="24"/>
                <w:szCs w:val="24"/>
                <w:rtl/>
                <w:lang w:bidi="ar-DZ"/>
              </w:rPr>
              <w:t xml:space="preserve">تجارة بالجملة </w:t>
            </w:r>
          </w:p>
        </w:tc>
        <w:tc>
          <w:tcPr>
            <w:tcW w:w="1800" w:type="dxa"/>
          </w:tcPr>
          <w:p w:rsidR="00327DD4" w:rsidRPr="008771D2" w:rsidRDefault="008771D2" w:rsidP="008771D2">
            <w:pPr>
              <w:bidi/>
              <w:spacing w:before="120"/>
              <w:jc w:val="both"/>
              <w:rPr>
                <w:rFonts w:asciiTheme="majorBidi" w:hAnsiTheme="majorBidi" w:cstheme="majorBidi"/>
                <w:rtl/>
                <w:lang w:bidi="ar-DZ"/>
              </w:rPr>
            </w:pPr>
            <w:r w:rsidRPr="008771D2">
              <w:rPr>
                <w:rFonts w:asciiTheme="majorBidi" w:hAnsiTheme="majorBidi" w:cstheme="majorBidi"/>
                <w:rtl/>
                <w:lang w:bidi="ar-DZ"/>
              </w:rPr>
              <w:t>3000000</w:t>
            </w:r>
          </w:p>
        </w:tc>
        <w:tc>
          <w:tcPr>
            <w:tcW w:w="2880" w:type="dxa"/>
          </w:tcPr>
          <w:p w:rsidR="00327DD4" w:rsidRPr="008771D2" w:rsidRDefault="008771D2" w:rsidP="008771D2">
            <w:pPr>
              <w:bidi/>
              <w:spacing w:before="120"/>
              <w:jc w:val="both"/>
              <w:rPr>
                <w:rFonts w:ascii="Arial" w:hAnsi="Arial" w:cs="Arial"/>
                <w:sz w:val="24"/>
                <w:szCs w:val="24"/>
                <w:rtl/>
                <w:lang w:bidi="ar-DZ"/>
              </w:rPr>
            </w:pPr>
            <w:r w:rsidRPr="008771D2">
              <w:rPr>
                <w:rFonts w:asciiTheme="majorBidi" w:hAnsiTheme="majorBidi" w:cstheme="majorBidi"/>
                <w:rtl/>
                <w:lang w:bidi="ar-DZ"/>
              </w:rPr>
              <w:t>3000000</w:t>
            </w:r>
            <w:r>
              <w:rPr>
                <w:rFonts w:asciiTheme="majorBidi" w:hAnsiTheme="majorBidi" w:cstheme="majorBidi"/>
                <w:lang w:bidi="ar-DZ"/>
              </w:rPr>
              <w:t xml:space="preserve">x </w:t>
            </w:r>
            <w:r>
              <w:rPr>
                <w:rFonts w:asciiTheme="majorBidi" w:hAnsiTheme="majorBidi" w:cstheme="majorBidi" w:hint="cs"/>
                <w:rtl/>
                <w:lang w:bidi="ar-DZ"/>
              </w:rPr>
              <w:t xml:space="preserve"> 30</w:t>
            </w:r>
            <w:r>
              <w:rPr>
                <w:rFonts w:asciiTheme="majorBidi" w:hAnsiTheme="majorBidi" w:cstheme="majorBidi"/>
                <w:lang w:bidi="ar-DZ"/>
              </w:rPr>
              <w:t xml:space="preserve">= % </w:t>
            </w:r>
            <w:r>
              <w:rPr>
                <w:rFonts w:asciiTheme="majorBidi" w:hAnsiTheme="majorBidi" w:cstheme="majorBidi" w:hint="cs"/>
                <w:rtl/>
                <w:lang w:bidi="ar-DZ"/>
              </w:rPr>
              <w:t xml:space="preserve"> 900000</w:t>
            </w:r>
          </w:p>
        </w:tc>
        <w:tc>
          <w:tcPr>
            <w:tcW w:w="1141" w:type="dxa"/>
          </w:tcPr>
          <w:p w:rsidR="00327DD4" w:rsidRPr="008771D2" w:rsidRDefault="008771D2" w:rsidP="008771D2">
            <w:pPr>
              <w:bidi/>
              <w:spacing w:before="120"/>
              <w:jc w:val="both"/>
              <w:rPr>
                <w:rFonts w:asciiTheme="majorBidi" w:hAnsiTheme="majorBidi" w:cstheme="majorBidi"/>
                <w:rtl/>
                <w:lang w:bidi="ar-DZ"/>
              </w:rPr>
            </w:pPr>
            <w:r w:rsidRPr="008771D2">
              <w:rPr>
                <w:rFonts w:asciiTheme="majorBidi" w:hAnsiTheme="majorBidi" w:cstheme="majorBidi" w:hint="cs"/>
                <w:rtl/>
                <w:lang w:bidi="ar-DZ"/>
              </w:rPr>
              <w:t>2100000</w:t>
            </w:r>
          </w:p>
        </w:tc>
        <w:tc>
          <w:tcPr>
            <w:tcW w:w="1843" w:type="dxa"/>
          </w:tcPr>
          <w:p w:rsidR="008771D2" w:rsidRDefault="008771D2" w:rsidP="008771D2">
            <w:pPr>
              <w:bidi/>
              <w:jc w:val="both"/>
              <w:rPr>
                <w:rFonts w:asciiTheme="majorBidi" w:hAnsiTheme="majorBidi" w:cstheme="majorBidi"/>
                <w:lang w:bidi="ar-DZ"/>
              </w:rPr>
            </w:pPr>
            <w:r w:rsidRPr="008771D2">
              <w:rPr>
                <w:rFonts w:asciiTheme="majorBidi" w:hAnsiTheme="majorBidi" w:cstheme="majorBidi" w:hint="cs"/>
                <w:rtl/>
                <w:lang w:bidi="ar-DZ"/>
              </w:rPr>
              <w:t>2100000</w:t>
            </w:r>
            <w:r>
              <w:rPr>
                <w:rFonts w:asciiTheme="majorBidi" w:hAnsiTheme="majorBidi" w:cstheme="majorBidi" w:hint="cs"/>
                <w:rtl/>
                <w:lang w:bidi="ar-DZ"/>
              </w:rPr>
              <w:t xml:space="preserve"> </w:t>
            </w:r>
            <w:r>
              <w:rPr>
                <w:rFonts w:asciiTheme="majorBidi" w:hAnsiTheme="majorBidi" w:cstheme="majorBidi"/>
                <w:lang w:bidi="ar-DZ"/>
              </w:rPr>
              <w:t xml:space="preserve">x </w:t>
            </w:r>
            <w:r>
              <w:rPr>
                <w:rFonts w:asciiTheme="majorBidi" w:hAnsiTheme="majorBidi" w:cstheme="majorBidi" w:hint="cs"/>
                <w:rtl/>
                <w:lang w:bidi="ar-DZ"/>
              </w:rPr>
              <w:t xml:space="preserve"> </w:t>
            </w:r>
            <w:r>
              <w:rPr>
                <w:rFonts w:asciiTheme="majorBidi" w:hAnsiTheme="majorBidi" w:cstheme="majorBidi"/>
                <w:lang w:bidi="ar-DZ"/>
              </w:rPr>
              <w:t xml:space="preserve">= %2 </w:t>
            </w:r>
          </w:p>
          <w:p w:rsidR="00327DD4" w:rsidRPr="008771D2" w:rsidRDefault="008771D2" w:rsidP="008771D2">
            <w:pPr>
              <w:bidi/>
              <w:jc w:val="both"/>
              <w:rPr>
                <w:rFonts w:asciiTheme="majorBidi" w:hAnsiTheme="majorBidi" w:cstheme="majorBidi"/>
                <w:lang w:bidi="ar-DZ"/>
              </w:rPr>
            </w:pPr>
            <w:r>
              <w:rPr>
                <w:rFonts w:asciiTheme="majorBidi" w:hAnsiTheme="majorBidi" w:cstheme="majorBidi"/>
                <w:lang w:bidi="ar-DZ"/>
              </w:rPr>
              <w:t>42000</w:t>
            </w:r>
            <w:r>
              <w:rPr>
                <w:rFonts w:asciiTheme="majorBidi" w:hAnsiTheme="majorBidi" w:cstheme="majorBidi" w:hint="cs"/>
                <w:rtl/>
                <w:lang w:bidi="ar-DZ"/>
              </w:rPr>
              <w:t xml:space="preserve"> </w:t>
            </w:r>
          </w:p>
        </w:tc>
      </w:tr>
      <w:tr w:rsidR="00327DD4" w:rsidTr="00327DD4">
        <w:tc>
          <w:tcPr>
            <w:tcW w:w="1548" w:type="dxa"/>
          </w:tcPr>
          <w:p w:rsidR="00327DD4" w:rsidRPr="00327DD4" w:rsidRDefault="00327DD4" w:rsidP="00EC26C8">
            <w:pPr>
              <w:bidi/>
              <w:spacing w:before="120"/>
              <w:jc w:val="both"/>
              <w:rPr>
                <w:rFonts w:ascii="Arial" w:hAnsi="Arial" w:cs="Arial"/>
                <w:sz w:val="24"/>
                <w:szCs w:val="24"/>
                <w:rtl/>
                <w:lang w:bidi="ar-DZ"/>
              </w:rPr>
            </w:pPr>
            <w:r>
              <w:rPr>
                <w:rFonts w:ascii="Arial" w:hAnsi="Arial" w:cs="Arial" w:hint="cs"/>
                <w:sz w:val="24"/>
                <w:szCs w:val="24"/>
                <w:rtl/>
                <w:lang w:bidi="ar-DZ"/>
              </w:rPr>
              <w:t>محطة خدمات</w:t>
            </w:r>
          </w:p>
        </w:tc>
        <w:tc>
          <w:tcPr>
            <w:tcW w:w="1800" w:type="dxa"/>
          </w:tcPr>
          <w:p w:rsidR="00327DD4" w:rsidRPr="00327DD4" w:rsidRDefault="008771D2" w:rsidP="00EC26C8">
            <w:pPr>
              <w:bidi/>
              <w:spacing w:before="120"/>
              <w:jc w:val="both"/>
              <w:rPr>
                <w:rFonts w:ascii="Arial" w:hAnsi="Arial" w:cs="Arial"/>
                <w:sz w:val="24"/>
                <w:szCs w:val="24"/>
                <w:rtl/>
                <w:lang w:bidi="ar-DZ"/>
              </w:rPr>
            </w:pPr>
            <w:r w:rsidRPr="008771D2">
              <w:rPr>
                <w:rFonts w:asciiTheme="majorBidi" w:hAnsiTheme="majorBidi" w:cstheme="majorBidi"/>
                <w:rtl/>
                <w:lang w:bidi="ar-DZ"/>
              </w:rPr>
              <w:t>3000000</w:t>
            </w:r>
          </w:p>
        </w:tc>
        <w:tc>
          <w:tcPr>
            <w:tcW w:w="2880" w:type="dxa"/>
          </w:tcPr>
          <w:p w:rsidR="00327DD4" w:rsidRPr="00327DD4" w:rsidRDefault="008771D2" w:rsidP="00EC26C8">
            <w:pPr>
              <w:bidi/>
              <w:spacing w:before="120"/>
              <w:jc w:val="both"/>
              <w:rPr>
                <w:rFonts w:ascii="Arial" w:hAnsi="Arial" w:cs="Arial"/>
                <w:sz w:val="24"/>
                <w:szCs w:val="24"/>
                <w:rtl/>
                <w:lang w:bidi="ar-DZ"/>
              </w:rPr>
            </w:pPr>
            <w:r w:rsidRPr="008771D2">
              <w:rPr>
                <w:rFonts w:asciiTheme="majorBidi" w:hAnsiTheme="majorBidi" w:cstheme="majorBidi"/>
                <w:rtl/>
                <w:lang w:bidi="ar-DZ"/>
              </w:rPr>
              <w:t>3000000</w:t>
            </w:r>
            <w:r>
              <w:rPr>
                <w:rFonts w:asciiTheme="majorBidi" w:hAnsiTheme="majorBidi" w:cstheme="majorBidi"/>
                <w:lang w:bidi="ar-DZ"/>
              </w:rPr>
              <w:t xml:space="preserve">x </w:t>
            </w:r>
            <w:r>
              <w:rPr>
                <w:rFonts w:asciiTheme="majorBidi" w:hAnsiTheme="majorBidi" w:cstheme="majorBidi" w:hint="cs"/>
                <w:rtl/>
                <w:lang w:bidi="ar-DZ"/>
              </w:rPr>
              <w:t xml:space="preserve"> 75</w:t>
            </w:r>
            <w:r>
              <w:rPr>
                <w:rFonts w:asciiTheme="majorBidi" w:hAnsiTheme="majorBidi" w:cstheme="majorBidi"/>
                <w:lang w:bidi="ar-DZ"/>
              </w:rPr>
              <w:t xml:space="preserve">= % </w:t>
            </w:r>
            <w:r>
              <w:rPr>
                <w:rFonts w:asciiTheme="majorBidi" w:hAnsiTheme="majorBidi" w:cstheme="majorBidi" w:hint="cs"/>
                <w:rtl/>
                <w:lang w:bidi="ar-DZ"/>
              </w:rPr>
              <w:t xml:space="preserve"> 2250000</w:t>
            </w:r>
          </w:p>
        </w:tc>
        <w:tc>
          <w:tcPr>
            <w:tcW w:w="1141" w:type="dxa"/>
          </w:tcPr>
          <w:p w:rsidR="00327DD4" w:rsidRPr="008771D2" w:rsidRDefault="008771D2" w:rsidP="00EC26C8">
            <w:pPr>
              <w:bidi/>
              <w:spacing w:before="120"/>
              <w:jc w:val="both"/>
              <w:rPr>
                <w:rFonts w:asciiTheme="majorBidi" w:hAnsiTheme="majorBidi" w:cstheme="majorBidi"/>
                <w:rtl/>
                <w:lang w:bidi="ar-DZ"/>
              </w:rPr>
            </w:pPr>
            <w:r>
              <w:rPr>
                <w:rFonts w:asciiTheme="majorBidi" w:hAnsiTheme="majorBidi" w:cstheme="majorBidi" w:hint="cs"/>
                <w:rtl/>
                <w:lang w:bidi="ar-DZ"/>
              </w:rPr>
              <w:t>750000</w:t>
            </w:r>
          </w:p>
        </w:tc>
        <w:tc>
          <w:tcPr>
            <w:tcW w:w="1843" w:type="dxa"/>
          </w:tcPr>
          <w:p w:rsidR="00327DD4" w:rsidRPr="008771D2" w:rsidRDefault="00EC26C8" w:rsidP="00EC26C8">
            <w:pPr>
              <w:bidi/>
              <w:spacing w:before="120"/>
              <w:jc w:val="both"/>
              <w:rPr>
                <w:rFonts w:asciiTheme="majorBidi" w:hAnsiTheme="majorBidi" w:cstheme="majorBidi"/>
                <w:rtl/>
                <w:lang w:bidi="ar-DZ"/>
              </w:rPr>
            </w:pPr>
            <w:r>
              <w:rPr>
                <w:rFonts w:asciiTheme="majorBidi" w:hAnsiTheme="majorBidi" w:cstheme="majorBidi" w:hint="cs"/>
                <w:rtl/>
                <w:lang w:bidi="ar-DZ"/>
              </w:rPr>
              <w:t xml:space="preserve">750000 </w:t>
            </w:r>
            <w:r>
              <w:rPr>
                <w:rFonts w:asciiTheme="majorBidi" w:hAnsiTheme="majorBidi" w:cstheme="majorBidi"/>
                <w:lang w:bidi="ar-DZ"/>
              </w:rPr>
              <w:t xml:space="preserve"> x</w:t>
            </w:r>
            <w:r>
              <w:rPr>
                <w:rFonts w:asciiTheme="majorBidi" w:hAnsiTheme="majorBidi" w:cstheme="majorBidi" w:hint="cs"/>
                <w:rtl/>
                <w:lang w:bidi="ar-DZ"/>
              </w:rPr>
              <w:t xml:space="preserve"> </w:t>
            </w:r>
            <w:r>
              <w:rPr>
                <w:rFonts w:asciiTheme="majorBidi" w:hAnsiTheme="majorBidi" w:cstheme="majorBidi"/>
                <w:lang w:bidi="ar-DZ"/>
              </w:rPr>
              <w:t>= %2</w:t>
            </w:r>
            <w:r>
              <w:rPr>
                <w:rFonts w:asciiTheme="majorBidi" w:hAnsiTheme="majorBidi" w:cstheme="majorBidi" w:hint="cs"/>
                <w:rtl/>
                <w:lang w:bidi="ar-DZ"/>
              </w:rPr>
              <w:t xml:space="preserve"> 15000   </w:t>
            </w:r>
          </w:p>
        </w:tc>
      </w:tr>
      <w:tr w:rsidR="00327DD4" w:rsidTr="00327DD4">
        <w:tc>
          <w:tcPr>
            <w:tcW w:w="1548" w:type="dxa"/>
          </w:tcPr>
          <w:p w:rsidR="00327DD4" w:rsidRPr="00327DD4" w:rsidRDefault="00327DD4" w:rsidP="00EC26C8">
            <w:pPr>
              <w:bidi/>
              <w:spacing w:before="120"/>
              <w:jc w:val="both"/>
              <w:rPr>
                <w:rFonts w:ascii="Arial" w:hAnsi="Arial" w:cs="Arial"/>
                <w:sz w:val="24"/>
                <w:szCs w:val="24"/>
                <w:rtl/>
                <w:lang w:bidi="ar-DZ"/>
              </w:rPr>
            </w:pPr>
            <w:r>
              <w:rPr>
                <w:rFonts w:ascii="Arial" w:hAnsi="Arial" w:cs="Arial" w:hint="cs"/>
                <w:sz w:val="24"/>
                <w:szCs w:val="24"/>
                <w:rtl/>
                <w:lang w:bidi="ar-DZ"/>
              </w:rPr>
              <w:t>صيدلية</w:t>
            </w:r>
          </w:p>
        </w:tc>
        <w:tc>
          <w:tcPr>
            <w:tcW w:w="1800" w:type="dxa"/>
          </w:tcPr>
          <w:p w:rsidR="00327DD4" w:rsidRPr="00327DD4" w:rsidRDefault="008771D2" w:rsidP="00EC26C8">
            <w:pPr>
              <w:bidi/>
              <w:spacing w:before="120"/>
              <w:jc w:val="both"/>
              <w:rPr>
                <w:rFonts w:ascii="Arial" w:hAnsi="Arial" w:cs="Arial"/>
                <w:sz w:val="24"/>
                <w:szCs w:val="24"/>
                <w:rtl/>
                <w:lang w:bidi="ar-DZ"/>
              </w:rPr>
            </w:pPr>
            <w:r w:rsidRPr="008771D2">
              <w:rPr>
                <w:rFonts w:asciiTheme="majorBidi" w:hAnsiTheme="majorBidi" w:cstheme="majorBidi"/>
                <w:rtl/>
                <w:lang w:bidi="ar-DZ"/>
              </w:rPr>
              <w:t>3000000</w:t>
            </w:r>
          </w:p>
        </w:tc>
        <w:tc>
          <w:tcPr>
            <w:tcW w:w="2880" w:type="dxa"/>
          </w:tcPr>
          <w:p w:rsidR="00327DD4" w:rsidRPr="00327DD4" w:rsidRDefault="008771D2" w:rsidP="00EC26C8">
            <w:pPr>
              <w:bidi/>
              <w:spacing w:before="120"/>
              <w:jc w:val="both"/>
              <w:rPr>
                <w:rFonts w:ascii="Arial" w:hAnsi="Arial" w:cs="Arial"/>
                <w:sz w:val="24"/>
                <w:szCs w:val="24"/>
                <w:rtl/>
                <w:lang w:bidi="ar-DZ"/>
              </w:rPr>
            </w:pPr>
            <w:r w:rsidRPr="008771D2">
              <w:rPr>
                <w:rFonts w:asciiTheme="majorBidi" w:hAnsiTheme="majorBidi" w:cstheme="majorBidi"/>
                <w:rtl/>
                <w:lang w:bidi="ar-DZ"/>
              </w:rPr>
              <w:t>3000000</w:t>
            </w:r>
            <w:r>
              <w:rPr>
                <w:rFonts w:asciiTheme="majorBidi" w:hAnsiTheme="majorBidi" w:cstheme="majorBidi"/>
                <w:lang w:bidi="ar-DZ"/>
              </w:rPr>
              <w:t xml:space="preserve">x </w:t>
            </w:r>
            <w:r>
              <w:rPr>
                <w:rFonts w:asciiTheme="majorBidi" w:hAnsiTheme="majorBidi" w:cstheme="majorBidi" w:hint="cs"/>
                <w:rtl/>
                <w:lang w:bidi="ar-DZ"/>
              </w:rPr>
              <w:t xml:space="preserve"> 50</w:t>
            </w:r>
            <w:r>
              <w:rPr>
                <w:rFonts w:asciiTheme="majorBidi" w:hAnsiTheme="majorBidi" w:cstheme="majorBidi"/>
                <w:lang w:bidi="ar-DZ"/>
              </w:rPr>
              <w:t xml:space="preserve">= % </w:t>
            </w:r>
            <w:r>
              <w:rPr>
                <w:rFonts w:asciiTheme="majorBidi" w:hAnsiTheme="majorBidi" w:cstheme="majorBidi" w:hint="cs"/>
                <w:rtl/>
                <w:lang w:bidi="ar-DZ"/>
              </w:rPr>
              <w:t xml:space="preserve"> 1500000</w:t>
            </w:r>
          </w:p>
        </w:tc>
        <w:tc>
          <w:tcPr>
            <w:tcW w:w="1141" w:type="dxa"/>
          </w:tcPr>
          <w:p w:rsidR="00327DD4" w:rsidRPr="008771D2" w:rsidRDefault="008771D2" w:rsidP="00EC26C8">
            <w:pPr>
              <w:bidi/>
              <w:spacing w:before="120"/>
              <w:jc w:val="both"/>
              <w:rPr>
                <w:rFonts w:asciiTheme="majorBidi" w:hAnsiTheme="majorBidi" w:cstheme="majorBidi"/>
                <w:rtl/>
                <w:lang w:bidi="ar-DZ"/>
              </w:rPr>
            </w:pPr>
            <w:r>
              <w:rPr>
                <w:rFonts w:asciiTheme="majorBidi" w:hAnsiTheme="majorBidi" w:cstheme="majorBidi" w:hint="cs"/>
                <w:rtl/>
                <w:lang w:bidi="ar-DZ"/>
              </w:rPr>
              <w:t>1500000</w:t>
            </w:r>
          </w:p>
        </w:tc>
        <w:tc>
          <w:tcPr>
            <w:tcW w:w="1843" w:type="dxa"/>
          </w:tcPr>
          <w:p w:rsidR="00327DD4" w:rsidRPr="008771D2" w:rsidRDefault="00EC26C8" w:rsidP="00EC26C8">
            <w:pPr>
              <w:bidi/>
              <w:spacing w:before="120"/>
              <w:jc w:val="both"/>
              <w:rPr>
                <w:rFonts w:asciiTheme="majorBidi" w:hAnsiTheme="majorBidi" w:cstheme="majorBidi"/>
                <w:rtl/>
                <w:lang w:bidi="ar-DZ"/>
              </w:rPr>
            </w:pPr>
            <w:r>
              <w:rPr>
                <w:rFonts w:asciiTheme="majorBidi" w:hAnsiTheme="majorBidi" w:cstheme="majorBidi" w:hint="cs"/>
                <w:rtl/>
                <w:lang w:bidi="ar-DZ"/>
              </w:rPr>
              <w:t xml:space="preserve">1500000 </w:t>
            </w:r>
            <w:r>
              <w:rPr>
                <w:rFonts w:asciiTheme="majorBidi" w:hAnsiTheme="majorBidi" w:cstheme="majorBidi"/>
                <w:lang w:bidi="ar-DZ"/>
              </w:rPr>
              <w:t>x</w:t>
            </w:r>
            <w:r>
              <w:rPr>
                <w:rFonts w:asciiTheme="majorBidi" w:hAnsiTheme="majorBidi" w:cstheme="majorBidi" w:hint="cs"/>
                <w:rtl/>
                <w:lang w:bidi="ar-DZ"/>
              </w:rPr>
              <w:t xml:space="preserve"> </w:t>
            </w:r>
            <w:r>
              <w:rPr>
                <w:rFonts w:asciiTheme="majorBidi" w:hAnsiTheme="majorBidi" w:cstheme="majorBidi"/>
                <w:lang w:bidi="ar-DZ"/>
              </w:rPr>
              <w:t>= %2</w:t>
            </w:r>
            <w:r>
              <w:rPr>
                <w:rFonts w:asciiTheme="majorBidi" w:hAnsiTheme="majorBidi" w:cstheme="majorBidi" w:hint="cs"/>
                <w:rtl/>
                <w:lang w:bidi="ar-DZ"/>
              </w:rPr>
              <w:t xml:space="preserve"> 30000</w:t>
            </w:r>
          </w:p>
        </w:tc>
      </w:tr>
      <w:tr w:rsidR="00327DD4" w:rsidTr="00327DD4">
        <w:tc>
          <w:tcPr>
            <w:tcW w:w="1548" w:type="dxa"/>
          </w:tcPr>
          <w:p w:rsidR="00327DD4" w:rsidRPr="00327DD4" w:rsidRDefault="00327DD4" w:rsidP="00EC26C8">
            <w:pPr>
              <w:bidi/>
              <w:spacing w:before="120"/>
              <w:jc w:val="both"/>
              <w:rPr>
                <w:rFonts w:ascii="Arial" w:hAnsi="Arial" w:cs="Arial"/>
                <w:sz w:val="24"/>
                <w:szCs w:val="24"/>
                <w:rtl/>
                <w:lang w:bidi="ar-DZ"/>
              </w:rPr>
            </w:pPr>
            <w:r>
              <w:rPr>
                <w:rFonts w:ascii="Arial" w:hAnsi="Arial" w:cs="Arial" w:hint="cs"/>
                <w:sz w:val="24"/>
                <w:szCs w:val="24"/>
                <w:rtl/>
                <w:lang w:bidi="ar-DZ"/>
              </w:rPr>
              <w:t>نجارة عامة</w:t>
            </w:r>
          </w:p>
        </w:tc>
        <w:tc>
          <w:tcPr>
            <w:tcW w:w="1800" w:type="dxa"/>
          </w:tcPr>
          <w:p w:rsidR="00327DD4" w:rsidRPr="00327DD4" w:rsidRDefault="008771D2" w:rsidP="00EC26C8">
            <w:pPr>
              <w:bidi/>
              <w:spacing w:before="120"/>
              <w:jc w:val="both"/>
              <w:rPr>
                <w:rFonts w:ascii="Arial" w:hAnsi="Arial" w:cs="Arial"/>
                <w:sz w:val="24"/>
                <w:szCs w:val="24"/>
                <w:rtl/>
                <w:lang w:bidi="ar-DZ"/>
              </w:rPr>
            </w:pPr>
            <w:r w:rsidRPr="008771D2">
              <w:rPr>
                <w:rFonts w:asciiTheme="majorBidi" w:hAnsiTheme="majorBidi" w:cstheme="majorBidi"/>
                <w:rtl/>
                <w:lang w:bidi="ar-DZ"/>
              </w:rPr>
              <w:t>3000000</w:t>
            </w:r>
          </w:p>
        </w:tc>
        <w:tc>
          <w:tcPr>
            <w:tcW w:w="2880" w:type="dxa"/>
          </w:tcPr>
          <w:p w:rsidR="00327DD4" w:rsidRPr="00327DD4" w:rsidRDefault="008771D2" w:rsidP="00EC26C8">
            <w:pPr>
              <w:bidi/>
              <w:spacing w:before="120"/>
              <w:jc w:val="both"/>
              <w:rPr>
                <w:rFonts w:ascii="Arial" w:hAnsi="Arial" w:cs="Arial"/>
                <w:sz w:val="24"/>
                <w:szCs w:val="24"/>
                <w:rtl/>
                <w:lang w:bidi="ar-DZ"/>
              </w:rPr>
            </w:pPr>
            <w:r>
              <w:rPr>
                <w:rFonts w:ascii="Arial" w:hAnsi="Arial" w:cs="Arial" w:hint="cs"/>
                <w:sz w:val="24"/>
                <w:szCs w:val="24"/>
                <w:rtl/>
                <w:lang w:bidi="ar-DZ"/>
              </w:rPr>
              <w:t xml:space="preserve">معفى </w:t>
            </w:r>
            <w:r w:rsidRPr="008771D2">
              <w:rPr>
                <w:rFonts w:asciiTheme="majorBidi" w:hAnsiTheme="majorBidi" w:cstheme="majorBidi"/>
                <w:sz w:val="24"/>
                <w:szCs w:val="24"/>
                <w:rtl/>
                <w:lang w:bidi="ar-DZ"/>
              </w:rPr>
              <w:t>100</w:t>
            </w:r>
            <w:r w:rsidRPr="008771D2">
              <w:rPr>
                <w:rFonts w:asciiTheme="majorBidi" w:hAnsiTheme="majorBidi" w:cstheme="majorBidi"/>
                <w:lang w:bidi="ar-DZ"/>
              </w:rPr>
              <w:t>%</w:t>
            </w:r>
            <w:r>
              <w:rPr>
                <w:rFonts w:asciiTheme="majorBidi" w:hAnsiTheme="majorBidi" w:cstheme="majorBidi" w:hint="cs"/>
                <w:rtl/>
                <w:lang w:bidi="ar-DZ"/>
              </w:rPr>
              <w:t xml:space="preserve"> ( قرار </w:t>
            </w:r>
            <w:r w:rsidRPr="008771D2">
              <w:rPr>
                <w:rFonts w:asciiTheme="majorBidi" w:hAnsiTheme="majorBidi" w:cstheme="majorBidi"/>
                <w:lang w:bidi="ar-DZ"/>
              </w:rPr>
              <w:t>ANSEJ</w:t>
            </w:r>
            <w:r w:rsidRPr="008771D2">
              <w:rPr>
                <w:rFonts w:ascii="Arial" w:hAnsi="Arial" w:cs="Arial"/>
                <w:lang w:bidi="ar-DZ"/>
              </w:rPr>
              <w:t xml:space="preserve"> </w:t>
            </w:r>
            <w:r>
              <w:rPr>
                <w:rFonts w:ascii="Arial" w:hAnsi="Arial" w:cs="Arial" w:hint="cs"/>
                <w:rtl/>
                <w:lang w:bidi="ar-DZ"/>
              </w:rPr>
              <w:t>)</w:t>
            </w:r>
          </w:p>
        </w:tc>
        <w:tc>
          <w:tcPr>
            <w:tcW w:w="1141" w:type="dxa"/>
          </w:tcPr>
          <w:p w:rsidR="00327DD4" w:rsidRPr="008771D2" w:rsidRDefault="008771D2" w:rsidP="00EC26C8">
            <w:pPr>
              <w:bidi/>
              <w:spacing w:before="120"/>
              <w:jc w:val="both"/>
              <w:rPr>
                <w:rFonts w:asciiTheme="majorBidi" w:hAnsiTheme="majorBidi" w:cstheme="majorBidi"/>
                <w:rtl/>
                <w:lang w:bidi="ar-DZ"/>
              </w:rPr>
            </w:pPr>
            <w:r>
              <w:rPr>
                <w:rFonts w:asciiTheme="majorBidi" w:hAnsiTheme="majorBidi" w:cstheme="majorBidi" w:hint="cs"/>
                <w:rtl/>
                <w:lang w:bidi="ar-DZ"/>
              </w:rPr>
              <w:t>لا يوجد</w:t>
            </w:r>
          </w:p>
        </w:tc>
        <w:tc>
          <w:tcPr>
            <w:tcW w:w="1843" w:type="dxa"/>
          </w:tcPr>
          <w:p w:rsidR="00327DD4" w:rsidRPr="008771D2" w:rsidRDefault="00EC26C8" w:rsidP="00EC26C8">
            <w:pPr>
              <w:bidi/>
              <w:spacing w:before="120"/>
              <w:jc w:val="both"/>
              <w:rPr>
                <w:rFonts w:asciiTheme="majorBidi" w:hAnsiTheme="majorBidi" w:cstheme="majorBidi"/>
                <w:rtl/>
                <w:lang w:bidi="ar-DZ"/>
              </w:rPr>
            </w:pPr>
            <w:r>
              <w:rPr>
                <w:rFonts w:asciiTheme="majorBidi" w:hAnsiTheme="majorBidi" w:cstheme="majorBidi" w:hint="cs"/>
                <w:rtl/>
                <w:lang w:bidi="ar-DZ"/>
              </w:rPr>
              <w:t>00 دج</w:t>
            </w:r>
          </w:p>
        </w:tc>
      </w:tr>
      <w:tr w:rsidR="00327DD4" w:rsidTr="00327DD4">
        <w:tc>
          <w:tcPr>
            <w:tcW w:w="1548" w:type="dxa"/>
          </w:tcPr>
          <w:p w:rsidR="00327DD4" w:rsidRPr="00327DD4" w:rsidRDefault="00327DD4" w:rsidP="00EC26C8">
            <w:pPr>
              <w:bidi/>
              <w:spacing w:before="120"/>
              <w:jc w:val="both"/>
              <w:rPr>
                <w:rFonts w:ascii="Arial" w:hAnsi="Arial" w:cs="Arial"/>
                <w:sz w:val="24"/>
                <w:szCs w:val="24"/>
                <w:rtl/>
                <w:lang w:bidi="ar-DZ"/>
              </w:rPr>
            </w:pPr>
            <w:r>
              <w:rPr>
                <w:rFonts w:ascii="Arial" w:hAnsi="Arial" w:cs="Arial" w:hint="cs"/>
                <w:sz w:val="24"/>
                <w:szCs w:val="24"/>
                <w:rtl/>
                <w:lang w:bidi="ar-DZ"/>
              </w:rPr>
              <w:t>نقل مسافرين</w:t>
            </w:r>
          </w:p>
        </w:tc>
        <w:tc>
          <w:tcPr>
            <w:tcW w:w="1800" w:type="dxa"/>
          </w:tcPr>
          <w:p w:rsidR="00327DD4" w:rsidRPr="00327DD4" w:rsidRDefault="008771D2" w:rsidP="00EC26C8">
            <w:pPr>
              <w:bidi/>
              <w:spacing w:before="120"/>
              <w:jc w:val="both"/>
              <w:rPr>
                <w:rFonts w:ascii="Arial" w:hAnsi="Arial" w:cs="Arial"/>
                <w:sz w:val="24"/>
                <w:szCs w:val="24"/>
                <w:rtl/>
                <w:lang w:bidi="ar-DZ"/>
              </w:rPr>
            </w:pPr>
            <w:r w:rsidRPr="008771D2">
              <w:rPr>
                <w:rFonts w:asciiTheme="majorBidi" w:hAnsiTheme="majorBidi" w:cstheme="majorBidi"/>
                <w:rtl/>
                <w:lang w:bidi="ar-DZ"/>
              </w:rPr>
              <w:t>3000000</w:t>
            </w:r>
          </w:p>
        </w:tc>
        <w:tc>
          <w:tcPr>
            <w:tcW w:w="2880" w:type="dxa"/>
          </w:tcPr>
          <w:p w:rsidR="00327DD4" w:rsidRPr="00327DD4" w:rsidRDefault="008771D2" w:rsidP="00EC26C8">
            <w:pPr>
              <w:bidi/>
              <w:spacing w:before="120"/>
              <w:jc w:val="both"/>
              <w:rPr>
                <w:rFonts w:ascii="Arial" w:hAnsi="Arial" w:cs="Arial"/>
                <w:sz w:val="24"/>
                <w:szCs w:val="24"/>
                <w:rtl/>
                <w:lang w:bidi="ar-DZ"/>
              </w:rPr>
            </w:pPr>
            <w:r>
              <w:rPr>
                <w:rFonts w:ascii="Arial" w:hAnsi="Arial" w:cs="Arial" w:hint="cs"/>
                <w:sz w:val="24"/>
                <w:szCs w:val="24"/>
                <w:rtl/>
                <w:lang w:bidi="ar-DZ"/>
              </w:rPr>
              <w:t>لا يستفيد من التخفيض</w:t>
            </w:r>
          </w:p>
        </w:tc>
        <w:tc>
          <w:tcPr>
            <w:tcW w:w="1141" w:type="dxa"/>
          </w:tcPr>
          <w:p w:rsidR="00327DD4" w:rsidRPr="008771D2" w:rsidRDefault="008771D2" w:rsidP="00EC26C8">
            <w:pPr>
              <w:bidi/>
              <w:spacing w:before="120"/>
              <w:jc w:val="both"/>
              <w:rPr>
                <w:rFonts w:asciiTheme="majorBidi" w:hAnsiTheme="majorBidi" w:cstheme="majorBidi"/>
                <w:rtl/>
                <w:lang w:bidi="ar-DZ"/>
              </w:rPr>
            </w:pPr>
            <w:r>
              <w:rPr>
                <w:rFonts w:asciiTheme="majorBidi" w:hAnsiTheme="majorBidi" w:cstheme="majorBidi" w:hint="cs"/>
                <w:rtl/>
                <w:lang w:bidi="ar-DZ"/>
              </w:rPr>
              <w:t>3000000</w:t>
            </w:r>
          </w:p>
        </w:tc>
        <w:tc>
          <w:tcPr>
            <w:tcW w:w="1843" w:type="dxa"/>
          </w:tcPr>
          <w:p w:rsidR="00327DD4" w:rsidRPr="008771D2" w:rsidRDefault="00EC26C8" w:rsidP="00EC26C8">
            <w:pPr>
              <w:bidi/>
              <w:spacing w:before="120"/>
              <w:jc w:val="both"/>
              <w:rPr>
                <w:rFonts w:asciiTheme="majorBidi" w:hAnsiTheme="majorBidi" w:cstheme="majorBidi"/>
                <w:rtl/>
                <w:lang w:bidi="ar-DZ"/>
              </w:rPr>
            </w:pPr>
            <w:r>
              <w:rPr>
                <w:rFonts w:asciiTheme="majorBidi" w:hAnsiTheme="majorBidi" w:cstheme="majorBidi" w:hint="cs"/>
                <w:rtl/>
                <w:lang w:bidi="ar-DZ"/>
              </w:rPr>
              <w:t xml:space="preserve">3000000 </w:t>
            </w:r>
            <w:r>
              <w:rPr>
                <w:rFonts w:asciiTheme="majorBidi" w:hAnsiTheme="majorBidi" w:cstheme="majorBidi"/>
                <w:lang w:bidi="ar-DZ"/>
              </w:rPr>
              <w:t>x</w:t>
            </w:r>
            <w:r>
              <w:rPr>
                <w:rFonts w:asciiTheme="majorBidi" w:hAnsiTheme="majorBidi" w:cstheme="majorBidi" w:hint="cs"/>
                <w:rtl/>
                <w:lang w:bidi="ar-DZ"/>
              </w:rPr>
              <w:t xml:space="preserve"> </w:t>
            </w:r>
            <w:r>
              <w:rPr>
                <w:rFonts w:asciiTheme="majorBidi" w:hAnsiTheme="majorBidi" w:cstheme="majorBidi"/>
                <w:lang w:bidi="ar-DZ"/>
              </w:rPr>
              <w:t>= %2</w:t>
            </w:r>
            <w:r>
              <w:rPr>
                <w:rFonts w:asciiTheme="majorBidi" w:hAnsiTheme="majorBidi" w:cstheme="majorBidi" w:hint="cs"/>
                <w:rtl/>
                <w:lang w:bidi="ar-DZ"/>
              </w:rPr>
              <w:t xml:space="preserve"> 60000</w:t>
            </w:r>
          </w:p>
        </w:tc>
      </w:tr>
      <w:tr w:rsidR="00327DD4" w:rsidTr="00327DD4">
        <w:tc>
          <w:tcPr>
            <w:tcW w:w="1548" w:type="dxa"/>
          </w:tcPr>
          <w:p w:rsidR="00327DD4" w:rsidRPr="00327DD4" w:rsidRDefault="008771D2" w:rsidP="00EC26C8">
            <w:pPr>
              <w:bidi/>
              <w:spacing w:before="120"/>
              <w:jc w:val="both"/>
              <w:rPr>
                <w:rFonts w:ascii="Arial" w:hAnsi="Arial" w:cs="Arial"/>
                <w:sz w:val="24"/>
                <w:szCs w:val="24"/>
                <w:rtl/>
                <w:lang w:bidi="ar-DZ"/>
              </w:rPr>
            </w:pPr>
            <w:r>
              <w:rPr>
                <w:rFonts w:ascii="Arial" w:hAnsi="Arial" w:cs="Arial" w:hint="cs"/>
                <w:sz w:val="24"/>
                <w:szCs w:val="24"/>
                <w:rtl/>
                <w:lang w:bidi="ar-DZ"/>
              </w:rPr>
              <w:t>أشغال بناء</w:t>
            </w:r>
          </w:p>
        </w:tc>
        <w:tc>
          <w:tcPr>
            <w:tcW w:w="1800" w:type="dxa"/>
          </w:tcPr>
          <w:p w:rsidR="00327DD4" w:rsidRPr="00327DD4" w:rsidRDefault="008771D2" w:rsidP="00EC26C8">
            <w:pPr>
              <w:bidi/>
              <w:spacing w:before="120"/>
              <w:jc w:val="both"/>
              <w:rPr>
                <w:rFonts w:ascii="Arial" w:hAnsi="Arial" w:cs="Arial"/>
                <w:sz w:val="24"/>
                <w:szCs w:val="24"/>
                <w:rtl/>
                <w:lang w:bidi="ar-DZ"/>
              </w:rPr>
            </w:pPr>
            <w:r w:rsidRPr="008771D2">
              <w:rPr>
                <w:rFonts w:asciiTheme="majorBidi" w:hAnsiTheme="majorBidi" w:cstheme="majorBidi"/>
                <w:rtl/>
                <w:lang w:bidi="ar-DZ"/>
              </w:rPr>
              <w:t>3000000</w:t>
            </w:r>
          </w:p>
        </w:tc>
        <w:tc>
          <w:tcPr>
            <w:tcW w:w="2880" w:type="dxa"/>
          </w:tcPr>
          <w:p w:rsidR="00327DD4" w:rsidRPr="00327DD4" w:rsidRDefault="008771D2" w:rsidP="00EC26C8">
            <w:pPr>
              <w:bidi/>
              <w:spacing w:before="120"/>
              <w:jc w:val="both"/>
              <w:rPr>
                <w:rFonts w:ascii="Arial" w:hAnsi="Arial" w:cs="Arial"/>
                <w:sz w:val="24"/>
                <w:szCs w:val="24"/>
                <w:rtl/>
                <w:lang w:bidi="ar-DZ"/>
              </w:rPr>
            </w:pPr>
            <w:r w:rsidRPr="008771D2">
              <w:rPr>
                <w:rFonts w:asciiTheme="majorBidi" w:hAnsiTheme="majorBidi" w:cstheme="majorBidi"/>
                <w:rtl/>
                <w:lang w:bidi="ar-DZ"/>
              </w:rPr>
              <w:t>3000000</w:t>
            </w:r>
            <w:r>
              <w:rPr>
                <w:rFonts w:asciiTheme="majorBidi" w:hAnsiTheme="majorBidi" w:cstheme="majorBidi"/>
                <w:lang w:bidi="ar-DZ"/>
              </w:rPr>
              <w:t xml:space="preserve">x </w:t>
            </w:r>
            <w:r>
              <w:rPr>
                <w:rFonts w:asciiTheme="majorBidi" w:hAnsiTheme="majorBidi" w:cstheme="majorBidi" w:hint="cs"/>
                <w:rtl/>
                <w:lang w:bidi="ar-DZ"/>
              </w:rPr>
              <w:t xml:space="preserve"> 25</w:t>
            </w:r>
            <w:r>
              <w:rPr>
                <w:rFonts w:asciiTheme="majorBidi" w:hAnsiTheme="majorBidi" w:cstheme="majorBidi"/>
                <w:lang w:bidi="ar-DZ"/>
              </w:rPr>
              <w:t xml:space="preserve">= % </w:t>
            </w:r>
            <w:r>
              <w:rPr>
                <w:rFonts w:asciiTheme="majorBidi" w:hAnsiTheme="majorBidi" w:cstheme="majorBidi" w:hint="cs"/>
                <w:rtl/>
                <w:lang w:bidi="ar-DZ"/>
              </w:rPr>
              <w:t xml:space="preserve"> 750000</w:t>
            </w:r>
          </w:p>
        </w:tc>
        <w:tc>
          <w:tcPr>
            <w:tcW w:w="1141" w:type="dxa"/>
          </w:tcPr>
          <w:p w:rsidR="00327DD4" w:rsidRPr="008771D2" w:rsidRDefault="008771D2" w:rsidP="00EC26C8">
            <w:pPr>
              <w:bidi/>
              <w:spacing w:before="120"/>
              <w:jc w:val="both"/>
              <w:rPr>
                <w:rFonts w:asciiTheme="majorBidi" w:hAnsiTheme="majorBidi" w:cstheme="majorBidi"/>
                <w:rtl/>
                <w:lang w:bidi="ar-DZ"/>
              </w:rPr>
            </w:pPr>
            <w:r>
              <w:rPr>
                <w:rFonts w:asciiTheme="majorBidi" w:hAnsiTheme="majorBidi" w:cstheme="majorBidi" w:hint="cs"/>
                <w:rtl/>
                <w:lang w:bidi="ar-DZ"/>
              </w:rPr>
              <w:t>2250000</w:t>
            </w:r>
          </w:p>
        </w:tc>
        <w:tc>
          <w:tcPr>
            <w:tcW w:w="1843" w:type="dxa"/>
          </w:tcPr>
          <w:p w:rsidR="00327DD4" w:rsidRPr="008771D2" w:rsidRDefault="00EC26C8" w:rsidP="00EC26C8">
            <w:pPr>
              <w:bidi/>
              <w:spacing w:before="120"/>
              <w:jc w:val="both"/>
              <w:rPr>
                <w:rFonts w:asciiTheme="majorBidi" w:hAnsiTheme="majorBidi" w:cstheme="majorBidi"/>
                <w:rtl/>
                <w:lang w:bidi="ar-DZ"/>
              </w:rPr>
            </w:pPr>
            <w:r>
              <w:rPr>
                <w:rFonts w:asciiTheme="majorBidi" w:hAnsiTheme="majorBidi" w:cstheme="majorBidi" w:hint="cs"/>
                <w:rtl/>
                <w:lang w:bidi="ar-DZ"/>
              </w:rPr>
              <w:t xml:space="preserve">2250000 </w:t>
            </w:r>
            <w:r>
              <w:rPr>
                <w:rFonts w:asciiTheme="majorBidi" w:hAnsiTheme="majorBidi" w:cstheme="majorBidi"/>
                <w:lang w:bidi="ar-DZ"/>
              </w:rPr>
              <w:t>x</w:t>
            </w:r>
            <w:r>
              <w:rPr>
                <w:rFonts w:asciiTheme="majorBidi" w:hAnsiTheme="majorBidi" w:cstheme="majorBidi" w:hint="cs"/>
                <w:rtl/>
                <w:lang w:bidi="ar-DZ"/>
              </w:rPr>
              <w:t xml:space="preserve">  </w:t>
            </w:r>
            <w:r>
              <w:rPr>
                <w:rFonts w:asciiTheme="majorBidi" w:hAnsiTheme="majorBidi" w:cstheme="majorBidi"/>
                <w:lang w:bidi="ar-DZ"/>
              </w:rPr>
              <w:t>= %2</w:t>
            </w:r>
            <w:r>
              <w:rPr>
                <w:rFonts w:asciiTheme="majorBidi" w:hAnsiTheme="majorBidi" w:cstheme="majorBidi" w:hint="cs"/>
                <w:rtl/>
                <w:lang w:bidi="ar-DZ"/>
              </w:rPr>
              <w:t xml:space="preserve"> 45000</w:t>
            </w:r>
          </w:p>
        </w:tc>
      </w:tr>
    </w:tbl>
    <w:p w:rsidR="00327DD4" w:rsidRDefault="00327DD4" w:rsidP="00EC26C8">
      <w:pPr>
        <w:bidi/>
        <w:spacing w:before="120" w:after="120"/>
        <w:jc w:val="both"/>
        <w:rPr>
          <w:rFonts w:ascii="Arial" w:hAnsi="Arial" w:cs="Arial"/>
          <w:b/>
          <w:bCs/>
          <w:sz w:val="24"/>
          <w:szCs w:val="24"/>
          <w:u w:val="single"/>
          <w:rtl/>
          <w:lang w:bidi="ar-DZ"/>
        </w:rPr>
      </w:pPr>
    </w:p>
    <w:p w:rsidR="009F73FE" w:rsidRDefault="008952CC" w:rsidP="00BB11D0">
      <w:pPr>
        <w:pStyle w:val="Paragraphedeliste"/>
        <w:bidi/>
        <w:spacing w:before="120" w:after="120" w:line="360" w:lineRule="auto"/>
        <w:ind w:left="72"/>
        <w:jc w:val="both"/>
        <w:rPr>
          <w:rFonts w:ascii="Arial" w:hAnsi="Arial" w:cs="Arial"/>
          <w:b/>
          <w:bCs/>
          <w:sz w:val="24"/>
          <w:szCs w:val="24"/>
          <w:lang w:bidi="ar-DZ"/>
        </w:rPr>
      </w:pPr>
      <w:r>
        <w:rPr>
          <w:rFonts w:ascii="Arial" w:hAnsi="Arial" w:cs="Arial" w:hint="cs"/>
          <w:b/>
          <w:bCs/>
          <w:sz w:val="24"/>
          <w:szCs w:val="24"/>
          <w:rtl/>
          <w:lang w:bidi="ar-DZ"/>
        </w:rPr>
        <w:t>حساب الرسم على النشاط المهني:</w:t>
      </w:r>
    </w:p>
    <w:p w:rsidR="008952CC" w:rsidRDefault="008952CC" w:rsidP="008952CC">
      <w:pPr>
        <w:pStyle w:val="Paragraphedeliste"/>
        <w:bidi/>
        <w:spacing w:before="120" w:after="120" w:line="360" w:lineRule="auto"/>
        <w:ind w:left="72"/>
        <w:jc w:val="both"/>
        <w:rPr>
          <w:rFonts w:asciiTheme="majorBidi" w:hAnsiTheme="majorBidi" w:cstheme="majorBidi"/>
          <w:sz w:val="24"/>
          <w:szCs w:val="24"/>
          <w:rtl/>
          <w:lang w:bidi="ar-DZ"/>
        </w:rPr>
      </w:pPr>
      <w:r>
        <w:rPr>
          <w:rFonts w:ascii="Arial" w:hAnsi="Arial" w:cs="Arial" w:hint="cs"/>
          <w:sz w:val="24"/>
          <w:szCs w:val="24"/>
          <w:rtl/>
          <w:lang w:bidi="ar-DZ"/>
        </w:rPr>
        <w:t>يتم حساب الرسم على النشاط المهني (</w:t>
      </w:r>
      <w:r w:rsidRPr="009C0138">
        <w:rPr>
          <w:rFonts w:asciiTheme="majorBidi" w:hAnsiTheme="majorBidi" w:cstheme="majorBidi"/>
          <w:sz w:val="24"/>
          <w:szCs w:val="24"/>
          <w:lang w:bidi="ar-DZ"/>
        </w:rPr>
        <w:t>TAP</w:t>
      </w:r>
      <w:r>
        <w:rPr>
          <w:rFonts w:asciiTheme="majorBidi" w:hAnsiTheme="majorBidi" w:cstheme="majorBidi" w:hint="cs"/>
          <w:sz w:val="24"/>
          <w:szCs w:val="24"/>
          <w:rtl/>
          <w:lang w:bidi="ar-DZ"/>
        </w:rPr>
        <w:t>) وذلك بتطبيق المعدلات التالية على المداخيل المهنية أو رقم الأعمال الخاضع بعد منح التخفيضات في الوعاء المنصوص عليها قانونا:</w:t>
      </w:r>
    </w:p>
    <w:p w:rsidR="008952CC" w:rsidRDefault="008952CC" w:rsidP="008952CC">
      <w:pPr>
        <w:pStyle w:val="Paragraphedeliste"/>
        <w:bidi/>
        <w:spacing w:before="120" w:after="120" w:line="360" w:lineRule="auto"/>
        <w:ind w:left="-108"/>
        <w:jc w:val="both"/>
        <w:rPr>
          <w:rFonts w:asciiTheme="majorBidi" w:hAnsiTheme="majorBidi" w:cstheme="majorBidi"/>
          <w:sz w:val="24"/>
          <w:szCs w:val="24"/>
          <w:rtl/>
          <w:lang w:bidi="ar-DZ"/>
        </w:rPr>
      </w:pPr>
      <w:r>
        <w:rPr>
          <w:rFonts w:asciiTheme="majorBidi" w:hAnsiTheme="majorBidi" w:cstheme="majorBidi" w:hint="cs"/>
          <w:sz w:val="24"/>
          <w:szCs w:val="24"/>
          <w:rtl/>
          <w:lang w:bidi="ar-DZ"/>
        </w:rPr>
        <w:t>- معدل 01</w:t>
      </w:r>
      <w:r w:rsidRPr="00C93AA9">
        <w:rPr>
          <w:rFonts w:asciiTheme="majorBidi" w:hAnsiTheme="majorBidi" w:cstheme="majorBidi"/>
          <w:sz w:val="24"/>
          <w:szCs w:val="24"/>
          <w:lang w:bidi="ar-DZ"/>
        </w:rPr>
        <w:t>%</w:t>
      </w:r>
      <w:r>
        <w:rPr>
          <w:rFonts w:asciiTheme="majorBidi" w:hAnsiTheme="majorBidi" w:cstheme="majorBidi" w:hint="cs"/>
          <w:sz w:val="24"/>
          <w:szCs w:val="24"/>
          <w:rtl/>
          <w:lang w:bidi="ar-DZ"/>
        </w:rPr>
        <w:t xml:space="preserve"> بالنسبة لنشاط الانتاج بدون الاستفادة من التخفيضات.</w:t>
      </w:r>
    </w:p>
    <w:p w:rsidR="008952CC" w:rsidRDefault="008952CC" w:rsidP="008952CC">
      <w:pPr>
        <w:pStyle w:val="Paragraphedeliste"/>
        <w:bidi/>
        <w:spacing w:before="120" w:after="120" w:line="360" w:lineRule="auto"/>
        <w:ind w:left="-108"/>
        <w:jc w:val="both"/>
        <w:rPr>
          <w:rFonts w:asciiTheme="majorBidi" w:hAnsiTheme="majorBidi" w:cstheme="majorBidi"/>
          <w:sz w:val="24"/>
          <w:szCs w:val="24"/>
          <w:rtl/>
          <w:lang w:bidi="ar-DZ"/>
        </w:rPr>
      </w:pPr>
      <w:r>
        <w:rPr>
          <w:rFonts w:asciiTheme="majorBidi" w:hAnsiTheme="majorBidi" w:cstheme="majorBidi" w:hint="cs"/>
          <w:sz w:val="24"/>
          <w:szCs w:val="24"/>
          <w:rtl/>
          <w:lang w:bidi="ar-DZ"/>
        </w:rPr>
        <w:t>- معدل 02</w:t>
      </w:r>
      <w:r w:rsidRPr="00C93AA9">
        <w:rPr>
          <w:rFonts w:asciiTheme="majorBidi" w:hAnsiTheme="majorBidi" w:cstheme="majorBidi"/>
          <w:sz w:val="24"/>
          <w:szCs w:val="24"/>
          <w:lang w:bidi="ar-DZ"/>
        </w:rPr>
        <w:t>%</w:t>
      </w:r>
      <w:r>
        <w:rPr>
          <w:rFonts w:asciiTheme="majorBidi" w:hAnsiTheme="majorBidi" w:cstheme="majorBidi" w:hint="cs"/>
          <w:sz w:val="24"/>
          <w:szCs w:val="24"/>
          <w:rtl/>
          <w:lang w:bidi="ar-DZ"/>
        </w:rPr>
        <w:t xml:space="preserve"> بالنسبة لباقي الأنشطة (التجارة و الخدمات).</w:t>
      </w:r>
    </w:p>
    <w:p w:rsidR="008952CC" w:rsidRDefault="008952CC" w:rsidP="008952CC">
      <w:pPr>
        <w:pStyle w:val="Paragraphedeliste"/>
        <w:bidi/>
        <w:spacing w:before="120" w:after="120" w:line="360" w:lineRule="auto"/>
        <w:ind w:left="-108"/>
        <w:jc w:val="both"/>
        <w:rPr>
          <w:rFonts w:asciiTheme="majorBidi" w:hAnsiTheme="majorBidi" w:cstheme="majorBidi"/>
          <w:sz w:val="24"/>
          <w:szCs w:val="24"/>
          <w:lang w:bidi="ar-DZ"/>
        </w:rPr>
      </w:pPr>
      <w:r>
        <w:rPr>
          <w:rFonts w:asciiTheme="majorBidi" w:hAnsiTheme="majorBidi" w:cstheme="majorBidi" w:hint="cs"/>
          <w:sz w:val="24"/>
          <w:szCs w:val="24"/>
          <w:rtl/>
          <w:lang w:bidi="ar-DZ"/>
        </w:rPr>
        <w:t>- معدل 03</w:t>
      </w:r>
      <w:r w:rsidRPr="00C93AA9">
        <w:rPr>
          <w:rFonts w:asciiTheme="majorBidi" w:hAnsiTheme="majorBidi" w:cstheme="majorBidi"/>
          <w:sz w:val="24"/>
          <w:szCs w:val="24"/>
          <w:lang w:bidi="ar-DZ"/>
        </w:rPr>
        <w:t>%</w:t>
      </w:r>
      <w:r>
        <w:rPr>
          <w:rFonts w:asciiTheme="majorBidi" w:hAnsiTheme="majorBidi" w:cstheme="majorBidi" w:hint="cs"/>
          <w:sz w:val="24"/>
          <w:szCs w:val="24"/>
          <w:rtl/>
          <w:lang w:bidi="ar-DZ"/>
        </w:rPr>
        <w:t xml:space="preserve"> بالنسبة لنشاط نقل المحروقات بواسطة الأنابيب.</w:t>
      </w:r>
    </w:p>
    <w:p w:rsidR="00961C5A" w:rsidRDefault="00961C5A" w:rsidP="00961C5A">
      <w:pPr>
        <w:bidi/>
        <w:spacing w:before="120" w:after="120"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حدد معدل الرسم على النشاط المهني وفق قانون الضرائب المباشرة والرسوم المماثلة ب 1.5</w:t>
      </w:r>
      <w:r>
        <w:rPr>
          <w:rFonts w:asciiTheme="majorBidi" w:hAnsiTheme="majorBidi" w:cstheme="majorBidi"/>
          <w:sz w:val="24"/>
          <w:szCs w:val="24"/>
          <w:rtl/>
          <w:lang w:bidi="ar-DZ"/>
        </w:rPr>
        <w:t>%</w:t>
      </w:r>
      <w:r>
        <w:rPr>
          <w:rFonts w:asciiTheme="majorBidi" w:hAnsiTheme="majorBidi" w:cstheme="majorBidi" w:hint="cs"/>
          <w:sz w:val="24"/>
          <w:szCs w:val="24"/>
          <w:rtl/>
          <w:lang w:bidi="ar-DZ"/>
        </w:rPr>
        <w:t>،  غير أنه يرفع معدل الرسم على النشاط المهني إلى 3</w:t>
      </w:r>
      <w:r>
        <w:rPr>
          <w:rFonts w:asciiTheme="majorBidi" w:hAnsiTheme="majorBidi" w:cstheme="majorBidi"/>
          <w:sz w:val="24"/>
          <w:szCs w:val="24"/>
          <w:rtl/>
          <w:lang w:bidi="ar-DZ"/>
        </w:rPr>
        <w:t>%</w:t>
      </w:r>
      <w:r>
        <w:rPr>
          <w:rFonts w:asciiTheme="majorBidi" w:hAnsiTheme="majorBidi" w:cstheme="majorBidi" w:hint="cs"/>
          <w:sz w:val="24"/>
          <w:szCs w:val="24"/>
          <w:rtl/>
          <w:lang w:bidi="ar-DZ"/>
        </w:rPr>
        <w:t xml:space="preserve"> فيما يخص رقم الأعمال الناتج عن نشاط نقل المحروقات بواسطة الأنابيب</w:t>
      </w:r>
    </w:p>
    <w:p w:rsidR="00961C5A" w:rsidRDefault="00961C5A" w:rsidP="00961C5A">
      <w:pPr>
        <w:bidi/>
        <w:spacing w:before="120" w:after="120"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يتم توزيع ناتج الرسم على النشاط المهني كما يأتي:</w:t>
      </w:r>
    </w:p>
    <w:p w:rsidR="00961C5A" w:rsidRDefault="00961C5A" w:rsidP="00961C5A">
      <w:pPr>
        <w:bidi/>
        <w:spacing w:before="120" w:after="120"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حصة البلدية : 66</w:t>
      </w:r>
      <w:r>
        <w:rPr>
          <w:rFonts w:asciiTheme="majorBidi" w:hAnsiTheme="majorBidi" w:cstheme="majorBidi"/>
          <w:sz w:val="24"/>
          <w:szCs w:val="24"/>
          <w:rtl/>
          <w:lang w:bidi="ar-DZ"/>
        </w:rPr>
        <w:t>%</w:t>
      </w:r>
      <w:r>
        <w:rPr>
          <w:rFonts w:asciiTheme="majorBidi" w:hAnsiTheme="majorBidi" w:cstheme="majorBidi" w:hint="cs"/>
          <w:sz w:val="24"/>
          <w:szCs w:val="24"/>
          <w:rtl/>
          <w:lang w:bidi="ar-DZ"/>
        </w:rPr>
        <w:t xml:space="preserve">  حصة الولاية 29</w:t>
      </w:r>
      <w:r>
        <w:rPr>
          <w:rFonts w:asciiTheme="majorBidi" w:hAnsiTheme="majorBidi" w:cstheme="majorBidi"/>
          <w:sz w:val="24"/>
          <w:szCs w:val="24"/>
          <w:rtl/>
          <w:lang w:bidi="ar-DZ"/>
        </w:rPr>
        <w:t>%</w:t>
      </w:r>
      <w:r>
        <w:rPr>
          <w:rFonts w:asciiTheme="majorBidi" w:hAnsiTheme="majorBidi" w:cstheme="majorBidi" w:hint="cs"/>
          <w:sz w:val="24"/>
          <w:szCs w:val="24"/>
          <w:rtl/>
          <w:lang w:bidi="ar-DZ"/>
        </w:rPr>
        <w:t xml:space="preserve"> حصة صندوق الضمان والتضامن للجماعات المحلية 5</w:t>
      </w:r>
      <w:r w:rsidR="00C75C4C">
        <w:rPr>
          <w:rFonts w:asciiTheme="majorBidi" w:hAnsiTheme="majorBidi" w:cstheme="majorBidi"/>
          <w:sz w:val="24"/>
          <w:szCs w:val="24"/>
          <w:rtl/>
          <w:lang w:bidi="ar-DZ"/>
        </w:rPr>
        <w:t>%</w:t>
      </w:r>
    </w:p>
    <w:p w:rsidR="00961C5A" w:rsidRPr="00961C5A" w:rsidRDefault="00961C5A" w:rsidP="00961C5A">
      <w:pPr>
        <w:bidi/>
        <w:spacing w:before="120" w:after="120" w:line="360" w:lineRule="auto"/>
        <w:jc w:val="both"/>
        <w:rPr>
          <w:rFonts w:asciiTheme="majorBidi" w:hAnsiTheme="majorBidi" w:cstheme="majorBidi" w:hint="cs"/>
          <w:sz w:val="24"/>
          <w:szCs w:val="24"/>
          <w:rtl/>
          <w:lang w:bidi="ar-DZ"/>
        </w:rPr>
      </w:pPr>
    </w:p>
    <w:tbl>
      <w:tblPr>
        <w:tblStyle w:val="Grilledutableau"/>
        <w:bidiVisual/>
        <w:tblW w:w="0" w:type="auto"/>
        <w:tblInd w:w="359" w:type="dxa"/>
        <w:tblLook w:val="04A0" w:firstRow="1" w:lastRow="0" w:firstColumn="1" w:lastColumn="0" w:noHBand="0" w:noVBand="1"/>
      </w:tblPr>
      <w:tblGrid>
        <w:gridCol w:w="8388"/>
      </w:tblGrid>
      <w:tr w:rsidR="008952CC" w:rsidTr="00D575E7">
        <w:trPr>
          <w:trHeight w:val="525"/>
        </w:trPr>
        <w:tc>
          <w:tcPr>
            <w:tcW w:w="8388" w:type="dxa"/>
          </w:tcPr>
          <w:p w:rsidR="008952CC" w:rsidRPr="00E44FB4" w:rsidRDefault="008952CC" w:rsidP="008952CC">
            <w:pPr>
              <w:pStyle w:val="Paragraphedeliste"/>
              <w:tabs>
                <w:tab w:val="center" w:pos="4498"/>
              </w:tabs>
              <w:bidi/>
              <w:spacing w:before="120" w:after="120" w:line="360" w:lineRule="auto"/>
              <w:ind w:left="0"/>
              <w:contextualSpacing w:val="0"/>
              <w:jc w:val="both"/>
              <w:rPr>
                <w:rFonts w:ascii="Arial" w:hAnsi="Arial" w:cs="Arial"/>
                <w:b/>
                <w:bCs/>
                <w:sz w:val="24"/>
                <w:szCs w:val="24"/>
                <w:lang w:bidi="ar-DZ"/>
              </w:rPr>
            </w:pPr>
            <w:r w:rsidRPr="00E44FB4">
              <w:rPr>
                <w:rFonts w:ascii="Arial" w:hAnsi="Arial" w:cs="Arial" w:hint="cs"/>
                <w:b/>
                <w:bCs/>
                <w:sz w:val="24"/>
                <w:szCs w:val="24"/>
                <w:rtl/>
                <w:lang w:bidi="ar-DZ"/>
              </w:rPr>
              <w:t xml:space="preserve">الرسم على النشاط المهني = رقم الأعمال الخاضع </w:t>
            </w:r>
            <w:r w:rsidRPr="00E44FB4">
              <w:rPr>
                <w:rFonts w:ascii="Arial" w:hAnsi="Arial" w:cs="Arial"/>
                <w:b/>
                <w:bCs/>
                <w:sz w:val="24"/>
                <w:szCs w:val="24"/>
                <w:lang w:bidi="ar-DZ"/>
              </w:rPr>
              <w:t xml:space="preserve"> </w:t>
            </w:r>
            <w:r w:rsidR="00E44FB4" w:rsidRPr="00E44FB4">
              <w:rPr>
                <w:rFonts w:ascii="Arial" w:hAnsi="Arial" w:cs="Arial"/>
                <w:b/>
                <w:bCs/>
                <w:sz w:val="24"/>
                <w:szCs w:val="24"/>
                <w:lang w:bidi="ar-DZ"/>
              </w:rPr>
              <w:t xml:space="preserve"> </w:t>
            </w:r>
            <w:r w:rsidR="00E44FB4" w:rsidRPr="00E44FB4">
              <w:rPr>
                <w:rFonts w:asciiTheme="majorBidi" w:hAnsiTheme="majorBidi" w:cstheme="majorBidi"/>
                <w:b/>
                <w:bCs/>
                <w:sz w:val="24"/>
                <w:szCs w:val="24"/>
                <w:lang w:bidi="ar-DZ"/>
              </w:rPr>
              <w:t>x</w:t>
            </w:r>
            <w:r w:rsidRPr="00E44FB4">
              <w:rPr>
                <w:rFonts w:ascii="Arial" w:hAnsi="Arial" w:cs="Arial"/>
                <w:b/>
                <w:bCs/>
                <w:sz w:val="24"/>
                <w:szCs w:val="24"/>
                <w:lang w:bidi="ar-DZ"/>
              </w:rPr>
              <w:t xml:space="preserve"> </w:t>
            </w:r>
            <w:r w:rsidR="00E44FB4" w:rsidRPr="00E44FB4">
              <w:rPr>
                <w:rFonts w:ascii="Arial" w:hAnsi="Arial" w:cs="Arial" w:hint="cs"/>
                <w:b/>
                <w:bCs/>
                <w:sz w:val="24"/>
                <w:szCs w:val="24"/>
                <w:rtl/>
                <w:lang w:bidi="ar-DZ"/>
              </w:rPr>
              <w:t xml:space="preserve">المعدل الضريبي </w:t>
            </w:r>
          </w:p>
        </w:tc>
      </w:tr>
    </w:tbl>
    <w:p w:rsidR="00FF0EF7" w:rsidRPr="00AD2B5A" w:rsidRDefault="00FF0EF7" w:rsidP="00FF0EF7">
      <w:pPr>
        <w:pStyle w:val="Paragraphedeliste"/>
        <w:numPr>
          <w:ilvl w:val="0"/>
          <w:numId w:val="16"/>
        </w:numPr>
        <w:bidi/>
        <w:spacing w:before="120" w:after="120" w:line="360" w:lineRule="auto"/>
        <w:ind w:left="252"/>
        <w:contextualSpacing w:val="0"/>
        <w:jc w:val="both"/>
        <w:rPr>
          <w:rFonts w:ascii="Arial" w:hAnsi="Arial" w:cs="Arial"/>
          <w:b/>
          <w:bCs/>
          <w:sz w:val="24"/>
          <w:szCs w:val="24"/>
          <w:lang w:bidi="ar-DZ"/>
        </w:rPr>
      </w:pPr>
      <w:r w:rsidRPr="00AD2B5A">
        <w:rPr>
          <w:rFonts w:ascii="Arial" w:hAnsi="Arial" w:cs="Arial" w:hint="cs"/>
          <w:b/>
          <w:bCs/>
          <w:sz w:val="24"/>
          <w:szCs w:val="24"/>
          <w:rtl/>
          <w:lang w:bidi="ar-DZ"/>
        </w:rPr>
        <w:t>دفع الرسم على النشاط المهني:</w:t>
      </w:r>
    </w:p>
    <w:p w:rsidR="002549EA" w:rsidRPr="00AD2B5A" w:rsidRDefault="002549EA" w:rsidP="002549EA">
      <w:pPr>
        <w:bidi/>
        <w:spacing w:before="120" w:after="120" w:line="360" w:lineRule="auto"/>
        <w:ind w:left="-108"/>
        <w:jc w:val="both"/>
        <w:rPr>
          <w:rFonts w:ascii="Arial" w:hAnsi="Arial" w:cs="Arial"/>
          <w:sz w:val="24"/>
          <w:szCs w:val="24"/>
          <w:rtl/>
          <w:lang w:bidi="ar-DZ"/>
        </w:rPr>
      </w:pPr>
      <w:r w:rsidRPr="00AD2B5A">
        <w:rPr>
          <w:rFonts w:ascii="Arial" w:hAnsi="Arial" w:cs="Arial" w:hint="cs"/>
          <w:b/>
          <w:bCs/>
          <w:sz w:val="24"/>
          <w:szCs w:val="24"/>
          <w:rtl/>
          <w:lang w:bidi="ar-DZ"/>
        </w:rPr>
        <w:t xml:space="preserve">   </w:t>
      </w:r>
      <w:r w:rsidRPr="00AD2B5A">
        <w:rPr>
          <w:rFonts w:ascii="Arial" w:hAnsi="Arial" w:cs="Arial" w:hint="cs"/>
          <w:sz w:val="24"/>
          <w:szCs w:val="24"/>
          <w:rtl/>
          <w:lang w:bidi="ar-DZ"/>
        </w:rPr>
        <w:t>يتم دفع الرسم على النشاط المهني من طرف الأشخاص الخاضعين له لدى قباضة الضرائب الموجودة</w:t>
      </w:r>
      <w:r w:rsidR="00AD2B5A" w:rsidRPr="00AD2B5A">
        <w:rPr>
          <w:rFonts w:ascii="Arial" w:hAnsi="Arial" w:cs="Arial" w:hint="cs"/>
          <w:sz w:val="24"/>
          <w:szCs w:val="24"/>
          <w:rtl/>
          <w:lang w:bidi="ar-DZ"/>
        </w:rPr>
        <w:t xml:space="preserve"> في محيطها البلدية التي تم فيها ممارسة النشاط أو تنفيذ الأشغال وذلك باستعمال التصريح الشهري (نموذج </w:t>
      </w:r>
      <w:r w:rsidR="00AD2B5A" w:rsidRPr="00AD2B5A">
        <w:rPr>
          <w:rFonts w:ascii="Arial" w:hAnsi="Arial" w:cs="Arial"/>
          <w:sz w:val="24"/>
          <w:szCs w:val="24"/>
          <w:lang w:bidi="ar-DZ"/>
        </w:rPr>
        <w:t>G50</w:t>
      </w:r>
      <w:r w:rsidR="00AD2B5A" w:rsidRPr="00AD2B5A">
        <w:rPr>
          <w:rFonts w:ascii="Arial" w:hAnsi="Arial" w:cs="Arial" w:hint="cs"/>
          <w:sz w:val="24"/>
          <w:szCs w:val="24"/>
          <w:rtl/>
          <w:lang w:bidi="ar-DZ"/>
        </w:rPr>
        <w:t xml:space="preserve">) خلال العشرين يوم الأول من الشهر الذي يلي الشهر الذي تحقق خلاله رقم الأعمال أو المداخيل المهنية، غير أنه إستثناءًا بالنسبة للمكلفين بالضريبة التابعية لمديرية كبريات المؤسسات فنه يتم دفع الرسم على النشاط المهني على مستوى قباضة الضرائب التابعة لهذه المديرية مهما كان مكان ممارسة النشاط وهذا من 01 أوت 2008. </w:t>
      </w:r>
    </w:p>
    <w:p w:rsidR="00AD2B5A" w:rsidRDefault="00AD2B5A" w:rsidP="00AD2B5A">
      <w:pPr>
        <w:bidi/>
        <w:spacing w:before="120" w:after="120" w:line="360" w:lineRule="auto"/>
        <w:ind w:left="-108"/>
        <w:jc w:val="both"/>
        <w:rPr>
          <w:rFonts w:asciiTheme="majorBidi" w:hAnsiTheme="majorBidi" w:cstheme="majorBidi"/>
          <w:sz w:val="24"/>
          <w:szCs w:val="24"/>
          <w:rtl/>
          <w:lang w:bidi="ar-DZ"/>
        </w:rPr>
      </w:pPr>
      <w:r w:rsidRPr="00AD2B5A">
        <w:rPr>
          <w:rFonts w:ascii="Arial" w:hAnsi="Arial" w:cs="Arial" w:hint="cs"/>
          <w:sz w:val="24"/>
          <w:szCs w:val="24"/>
          <w:rtl/>
          <w:lang w:bidi="ar-DZ"/>
        </w:rPr>
        <w:t xml:space="preserve">   كما رخص القانون الجبائي للمكلفين بالضريبة و </w:t>
      </w:r>
      <w:proofErr w:type="spellStart"/>
      <w:r w:rsidRPr="00AD2B5A">
        <w:rPr>
          <w:rFonts w:ascii="Arial" w:hAnsi="Arial" w:cs="Arial" w:hint="cs"/>
          <w:sz w:val="24"/>
          <w:szCs w:val="24"/>
          <w:rtl/>
          <w:lang w:bidi="ar-DZ"/>
        </w:rPr>
        <w:t>بناءا</w:t>
      </w:r>
      <w:proofErr w:type="spellEnd"/>
      <w:r w:rsidRPr="00AD2B5A">
        <w:rPr>
          <w:rFonts w:ascii="Arial" w:hAnsi="Arial" w:cs="Arial" w:hint="cs"/>
          <w:sz w:val="24"/>
          <w:szCs w:val="24"/>
          <w:rtl/>
          <w:lang w:bidi="ar-DZ"/>
        </w:rPr>
        <w:t xml:space="preserve"> على طلبهم بأن يؤدوا الرسم على النشاط المهني وفقا لنظام التسبيقات على الحساب أخذا بعين الاعتبار رقم الأعمال المحقق خلال السنوات السابقة مع إجراء التسوية اللازمة فيما بعد بين التسبيقات المدفوعة و مبلغ الرسم المستحق دون سابق إنذار، بحيث يكون كل مدفوع من المدفوعات الشهرية مساويا الجزء من اثني عشر من مبلغ </w:t>
      </w:r>
      <w:r w:rsidR="00836583">
        <w:rPr>
          <w:rFonts w:ascii="Arial" w:hAnsi="Arial" w:cs="Arial" w:hint="cs"/>
          <w:sz w:val="24"/>
          <w:szCs w:val="24"/>
          <w:rtl/>
          <w:lang w:bidi="ar-DZ"/>
        </w:rPr>
        <w:t>(</w:t>
      </w:r>
      <w:r w:rsidR="00836583" w:rsidRPr="009C0138">
        <w:rPr>
          <w:rFonts w:asciiTheme="majorBidi" w:hAnsiTheme="majorBidi" w:cstheme="majorBidi"/>
          <w:sz w:val="24"/>
          <w:szCs w:val="24"/>
          <w:lang w:bidi="ar-DZ"/>
        </w:rPr>
        <w:t>TAP</w:t>
      </w:r>
      <w:r w:rsidR="00836583">
        <w:rPr>
          <w:rFonts w:asciiTheme="majorBidi" w:hAnsiTheme="majorBidi" w:cstheme="majorBidi" w:hint="cs"/>
          <w:sz w:val="24"/>
          <w:szCs w:val="24"/>
          <w:rtl/>
          <w:lang w:bidi="ar-DZ"/>
        </w:rPr>
        <w:t>) المتعلق بالنشاط الخاضع للضريبة في السنة المالية الأخيرة التي انقضى فيها إيداع التصريح السنوي (30 أفريل).</w:t>
      </w:r>
    </w:p>
    <w:p w:rsidR="00836583" w:rsidRPr="00836583" w:rsidRDefault="00836583" w:rsidP="00836583">
      <w:pPr>
        <w:pStyle w:val="Paragraphedeliste"/>
        <w:numPr>
          <w:ilvl w:val="0"/>
          <w:numId w:val="16"/>
        </w:numPr>
        <w:bidi/>
        <w:spacing w:before="120" w:after="120" w:line="360" w:lineRule="auto"/>
        <w:ind w:left="252"/>
        <w:jc w:val="both"/>
        <w:rPr>
          <w:rFonts w:ascii="Arial" w:hAnsi="Arial" w:cs="Arial"/>
          <w:b/>
          <w:bCs/>
          <w:sz w:val="24"/>
          <w:szCs w:val="24"/>
          <w:rtl/>
          <w:lang w:bidi="ar-DZ"/>
        </w:rPr>
      </w:pPr>
      <w:r w:rsidRPr="00836583">
        <w:rPr>
          <w:rFonts w:ascii="Arial" w:hAnsi="Arial" w:cs="Arial" w:hint="cs"/>
          <w:b/>
          <w:bCs/>
          <w:sz w:val="24"/>
          <w:szCs w:val="24"/>
          <w:rtl/>
          <w:lang w:bidi="ar-DZ"/>
        </w:rPr>
        <w:t>التصريح بالرسم على النشاط المهني:</w:t>
      </w:r>
    </w:p>
    <w:p w:rsidR="00836583" w:rsidRDefault="00836583" w:rsidP="00836583">
      <w:pPr>
        <w:bidi/>
        <w:spacing w:before="120" w:after="120" w:line="360" w:lineRule="auto"/>
        <w:ind w:left="72"/>
        <w:jc w:val="both"/>
        <w:rPr>
          <w:rFonts w:ascii="Arial" w:hAnsi="Arial" w:cs="Arial"/>
          <w:sz w:val="24"/>
          <w:szCs w:val="24"/>
          <w:rtl/>
          <w:lang w:bidi="ar-DZ"/>
        </w:rPr>
      </w:pPr>
      <w:r>
        <w:rPr>
          <w:rFonts w:ascii="Arial" w:hAnsi="Arial" w:cs="Arial" w:hint="cs"/>
          <w:sz w:val="24"/>
          <w:szCs w:val="24"/>
          <w:rtl/>
          <w:lang w:bidi="ar-DZ"/>
        </w:rPr>
        <w:t>يتم التصريح بالرسم على النشاط المني باستعمال تصريحات شهرية متمثلة في نموذج (</w:t>
      </w:r>
      <w:r w:rsidRPr="00AD2B5A">
        <w:rPr>
          <w:rFonts w:ascii="Arial" w:hAnsi="Arial" w:cs="Arial"/>
          <w:sz w:val="24"/>
          <w:szCs w:val="24"/>
          <w:lang w:bidi="ar-DZ"/>
        </w:rPr>
        <w:t>G50</w:t>
      </w:r>
      <w:r>
        <w:rPr>
          <w:rFonts w:ascii="Arial" w:hAnsi="Arial" w:cs="Arial" w:hint="cs"/>
          <w:sz w:val="24"/>
          <w:szCs w:val="24"/>
          <w:rtl/>
          <w:lang w:bidi="ar-DZ"/>
        </w:rPr>
        <w:t>)، وكذا تصريحات سنوية متمثلة في نموذج (04</w:t>
      </w:r>
      <w:r w:rsidRPr="00AD2B5A">
        <w:rPr>
          <w:rFonts w:ascii="Arial" w:hAnsi="Arial" w:cs="Arial"/>
          <w:sz w:val="24"/>
          <w:szCs w:val="24"/>
          <w:lang w:bidi="ar-DZ"/>
        </w:rPr>
        <w:t>G</w:t>
      </w:r>
      <w:r>
        <w:rPr>
          <w:rFonts w:ascii="Arial" w:hAnsi="Arial" w:cs="Arial" w:hint="cs"/>
          <w:sz w:val="24"/>
          <w:szCs w:val="24"/>
          <w:rtl/>
          <w:lang w:bidi="ar-DZ"/>
        </w:rPr>
        <w:t>) بالنسبة للشخص المعنوي ونموذج (</w:t>
      </w:r>
      <w:r w:rsidRPr="00AD2B5A">
        <w:rPr>
          <w:rFonts w:ascii="Arial" w:hAnsi="Arial" w:cs="Arial"/>
          <w:sz w:val="24"/>
          <w:szCs w:val="24"/>
          <w:lang w:bidi="ar-DZ"/>
        </w:rPr>
        <w:t>G</w:t>
      </w:r>
      <w:r>
        <w:rPr>
          <w:rFonts w:ascii="Arial" w:hAnsi="Arial" w:cs="Arial"/>
          <w:sz w:val="24"/>
          <w:szCs w:val="24"/>
          <w:lang w:val="en-US" w:bidi="ar-DZ"/>
        </w:rPr>
        <w:t>11</w:t>
      </w:r>
      <w:r>
        <w:rPr>
          <w:rFonts w:ascii="Arial" w:hAnsi="Arial" w:cs="Arial" w:hint="cs"/>
          <w:sz w:val="24"/>
          <w:szCs w:val="24"/>
          <w:rtl/>
          <w:lang w:bidi="ar-DZ"/>
        </w:rPr>
        <w:t xml:space="preserve">) بالنسبة للشخص الطبيعي، دون أن ننسى تصريح سنوي بالعملاء </w:t>
      </w:r>
      <w:r w:rsidRPr="00AD2B5A">
        <w:rPr>
          <w:rFonts w:ascii="Arial" w:hAnsi="Arial" w:cs="Arial" w:hint="cs"/>
          <w:sz w:val="24"/>
          <w:szCs w:val="24"/>
          <w:rtl/>
          <w:lang w:bidi="ar-DZ"/>
        </w:rPr>
        <w:t>(نموذج</w:t>
      </w:r>
      <w:r>
        <w:rPr>
          <w:rFonts w:ascii="Arial" w:hAnsi="Arial" w:cs="Arial" w:hint="cs"/>
          <w:sz w:val="24"/>
          <w:szCs w:val="24"/>
          <w:rtl/>
          <w:lang w:bidi="ar-DZ"/>
        </w:rPr>
        <w:t xml:space="preserve"> 03</w:t>
      </w:r>
      <w:r w:rsidRPr="00AD2B5A">
        <w:rPr>
          <w:rFonts w:ascii="Arial" w:hAnsi="Arial" w:cs="Arial"/>
          <w:sz w:val="24"/>
          <w:szCs w:val="24"/>
          <w:lang w:bidi="ar-DZ"/>
        </w:rPr>
        <w:t>G</w:t>
      </w:r>
      <w:r w:rsidRPr="00AD2B5A">
        <w:rPr>
          <w:rFonts w:ascii="Arial" w:hAnsi="Arial" w:cs="Arial" w:hint="cs"/>
          <w:sz w:val="24"/>
          <w:szCs w:val="24"/>
          <w:rtl/>
          <w:lang w:bidi="ar-DZ"/>
        </w:rPr>
        <w:t>)</w:t>
      </w:r>
      <w:r>
        <w:rPr>
          <w:rFonts w:ascii="Arial" w:hAnsi="Arial" w:cs="Arial" w:hint="cs"/>
          <w:sz w:val="24"/>
          <w:szCs w:val="24"/>
          <w:rtl/>
          <w:lang w:bidi="ar-DZ"/>
        </w:rPr>
        <w:t xml:space="preserve"> بالنسبة لتجار الجملة.</w:t>
      </w:r>
    </w:p>
    <w:p w:rsidR="00661086" w:rsidRPr="00743906" w:rsidRDefault="00743906" w:rsidP="00BB11D0">
      <w:pPr>
        <w:bidi/>
        <w:spacing w:before="120" w:after="120" w:line="360" w:lineRule="auto"/>
        <w:ind w:left="-108"/>
        <w:jc w:val="both"/>
        <w:rPr>
          <w:rFonts w:ascii="Arial" w:hAnsi="Arial" w:cs="Arial"/>
          <w:sz w:val="24"/>
          <w:szCs w:val="24"/>
          <w:rtl/>
          <w:lang w:bidi="ar-DZ"/>
        </w:rPr>
      </w:pPr>
      <w:r>
        <w:rPr>
          <w:rFonts w:ascii="Arial" w:hAnsi="Arial" w:cs="Arial" w:hint="cs"/>
          <w:sz w:val="24"/>
          <w:szCs w:val="24"/>
          <w:rtl/>
          <w:lang w:bidi="ar-DZ"/>
        </w:rPr>
        <w:t xml:space="preserve"> </w:t>
      </w:r>
    </w:p>
    <w:p w:rsidR="00743906" w:rsidRPr="00743906" w:rsidRDefault="00743906" w:rsidP="00743906">
      <w:pPr>
        <w:bidi/>
        <w:spacing w:before="120" w:after="120" w:line="360" w:lineRule="auto"/>
        <w:ind w:left="72"/>
        <w:jc w:val="both"/>
        <w:rPr>
          <w:rFonts w:ascii="Arial" w:hAnsi="Arial" w:cs="Arial"/>
          <w:sz w:val="24"/>
          <w:szCs w:val="24"/>
          <w:rtl/>
          <w:lang w:bidi="ar-DZ"/>
        </w:rPr>
      </w:pPr>
    </w:p>
    <w:sectPr w:rsidR="00743906" w:rsidRPr="007439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77" w:rsidRDefault="00323B77" w:rsidP="001D4117">
      <w:pPr>
        <w:spacing w:after="0" w:line="240" w:lineRule="auto"/>
      </w:pPr>
      <w:r>
        <w:separator/>
      </w:r>
    </w:p>
  </w:endnote>
  <w:endnote w:type="continuationSeparator" w:id="0">
    <w:p w:rsidR="00323B77" w:rsidRDefault="00323B77" w:rsidP="001D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77" w:rsidRDefault="00323B77" w:rsidP="001D4117">
      <w:pPr>
        <w:spacing w:after="0" w:line="240" w:lineRule="auto"/>
      </w:pPr>
      <w:r>
        <w:separator/>
      </w:r>
    </w:p>
  </w:footnote>
  <w:footnote w:type="continuationSeparator" w:id="0">
    <w:p w:rsidR="00323B77" w:rsidRDefault="00323B77" w:rsidP="001D4117">
      <w:pPr>
        <w:spacing w:after="0" w:line="240" w:lineRule="auto"/>
      </w:pPr>
      <w:r>
        <w:continuationSeparator/>
      </w:r>
    </w:p>
  </w:footnote>
  <w:footnote w:id="1">
    <w:p w:rsidR="001D4117" w:rsidRPr="001D4117" w:rsidRDefault="001D4117" w:rsidP="001D4117">
      <w:pPr>
        <w:pStyle w:val="Notedebasdepage"/>
        <w:bidi/>
        <w:rPr>
          <w:sz w:val="24"/>
          <w:szCs w:val="24"/>
          <w:rtl/>
          <w:lang w:bidi="ar-DZ"/>
        </w:rPr>
      </w:pPr>
      <w:r>
        <w:rPr>
          <w:rStyle w:val="Appelnotedebasdep"/>
        </w:rPr>
        <w:footnoteRef/>
      </w:r>
      <w:r>
        <w:t xml:space="preserve"> </w:t>
      </w:r>
      <w:r>
        <w:rPr>
          <w:rFonts w:hint="cs"/>
          <w:rtl/>
          <w:lang w:bidi="ar-DZ"/>
        </w:rPr>
        <w:t xml:space="preserve">- </w:t>
      </w:r>
      <w:r>
        <w:rPr>
          <w:rFonts w:hint="cs"/>
          <w:sz w:val="24"/>
          <w:szCs w:val="24"/>
          <w:rtl/>
          <w:lang w:bidi="ar-DZ"/>
        </w:rPr>
        <w:t xml:space="preserve">عيسى سماعين، جباية ومحاسبة المؤسسة، منشورات الصفحات الزرقاء العالمية، الجزائر، 2021، ص </w:t>
      </w:r>
      <w:proofErr w:type="spellStart"/>
      <w:r>
        <w:rPr>
          <w:rFonts w:hint="cs"/>
          <w:sz w:val="24"/>
          <w:szCs w:val="24"/>
          <w:rtl/>
          <w:lang w:bidi="ar-DZ"/>
        </w:rPr>
        <w:t>ص</w:t>
      </w:r>
      <w:proofErr w:type="spellEnd"/>
      <w:r>
        <w:rPr>
          <w:rFonts w:hint="cs"/>
          <w:sz w:val="24"/>
          <w:szCs w:val="24"/>
          <w:rtl/>
          <w:lang w:bidi="ar-DZ"/>
        </w:rPr>
        <w:t xml:space="preserve"> 172-177.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DB4"/>
    <w:multiLevelType w:val="multilevel"/>
    <w:tmpl w:val="1052A10E"/>
    <w:lvl w:ilvl="0">
      <w:start w:val="1"/>
      <w:numFmt w:val="decimal"/>
      <w:lvlText w:val="%1."/>
      <w:lvlJc w:val="left"/>
      <w:pPr>
        <w:ind w:left="405" w:hanging="405"/>
      </w:pPr>
      <w:rPr>
        <w:rFonts w:hint="default"/>
        <w:b/>
      </w:rPr>
    </w:lvl>
    <w:lvl w:ilvl="1">
      <w:start w:val="1"/>
      <w:numFmt w:val="decimal"/>
      <w:lvlText w:val="%1.%2-"/>
      <w:lvlJc w:val="left"/>
      <w:pPr>
        <w:ind w:left="792" w:hanging="720"/>
      </w:pPr>
      <w:rPr>
        <w:rFonts w:asciiTheme="majorBidi" w:hAnsiTheme="majorBidi" w:cstheme="majorBidi" w:hint="default"/>
        <w:b w:val="0"/>
        <w:bCs/>
      </w:rPr>
    </w:lvl>
    <w:lvl w:ilvl="2">
      <w:start w:val="1"/>
      <w:numFmt w:val="decimal"/>
      <w:lvlText w:val="%1.%2-%3."/>
      <w:lvlJc w:val="left"/>
      <w:pPr>
        <w:ind w:left="864" w:hanging="720"/>
      </w:pPr>
      <w:rPr>
        <w:rFonts w:hint="default"/>
        <w:b/>
      </w:rPr>
    </w:lvl>
    <w:lvl w:ilvl="3">
      <w:start w:val="1"/>
      <w:numFmt w:val="decimal"/>
      <w:lvlText w:val="%1.%2-%3.%4."/>
      <w:lvlJc w:val="left"/>
      <w:pPr>
        <w:ind w:left="1296" w:hanging="1080"/>
      </w:pPr>
      <w:rPr>
        <w:rFonts w:hint="default"/>
        <w:b/>
      </w:rPr>
    </w:lvl>
    <w:lvl w:ilvl="4">
      <w:start w:val="1"/>
      <w:numFmt w:val="decimal"/>
      <w:lvlText w:val="%1.%2-%3.%4.%5."/>
      <w:lvlJc w:val="left"/>
      <w:pPr>
        <w:ind w:left="1368" w:hanging="1080"/>
      </w:pPr>
      <w:rPr>
        <w:rFonts w:hint="default"/>
        <w:b/>
      </w:rPr>
    </w:lvl>
    <w:lvl w:ilvl="5">
      <w:start w:val="1"/>
      <w:numFmt w:val="decimal"/>
      <w:lvlText w:val="%1.%2-%3.%4.%5.%6."/>
      <w:lvlJc w:val="left"/>
      <w:pPr>
        <w:ind w:left="1800" w:hanging="1440"/>
      </w:pPr>
      <w:rPr>
        <w:rFonts w:hint="default"/>
        <w:b/>
      </w:rPr>
    </w:lvl>
    <w:lvl w:ilvl="6">
      <w:start w:val="1"/>
      <w:numFmt w:val="decimal"/>
      <w:lvlText w:val="%1.%2-%3.%4.%5.%6.%7."/>
      <w:lvlJc w:val="left"/>
      <w:pPr>
        <w:ind w:left="1872" w:hanging="1440"/>
      </w:pPr>
      <w:rPr>
        <w:rFonts w:hint="default"/>
        <w:b/>
      </w:rPr>
    </w:lvl>
    <w:lvl w:ilvl="7">
      <w:start w:val="1"/>
      <w:numFmt w:val="decimal"/>
      <w:lvlText w:val="%1.%2-%3.%4.%5.%6.%7.%8."/>
      <w:lvlJc w:val="left"/>
      <w:pPr>
        <w:ind w:left="2304" w:hanging="1800"/>
      </w:pPr>
      <w:rPr>
        <w:rFonts w:hint="default"/>
        <w:b/>
      </w:rPr>
    </w:lvl>
    <w:lvl w:ilvl="8">
      <w:start w:val="1"/>
      <w:numFmt w:val="decimal"/>
      <w:lvlText w:val="%1.%2-%3.%4.%5.%6.%7.%8.%9."/>
      <w:lvlJc w:val="left"/>
      <w:pPr>
        <w:ind w:left="2736" w:hanging="2160"/>
      </w:pPr>
      <w:rPr>
        <w:rFonts w:hint="default"/>
        <w:b/>
      </w:rPr>
    </w:lvl>
  </w:abstractNum>
  <w:abstractNum w:abstractNumId="1" w15:restartNumberingAfterBreak="0">
    <w:nsid w:val="04C11089"/>
    <w:multiLevelType w:val="hybridMultilevel"/>
    <w:tmpl w:val="0D361DE8"/>
    <w:lvl w:ilvl="0" w:tplc="38D6F006">
      <w:start w:val="1"/>
      <w:numFmt w:val="decimal"/>
      <w:lvlText w:val="%1.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2" w15:restartNumberingAfterBreak="0">
    <w:nsid w:val="073D5FC9"/>
    <w:multiLevelType w:val="hybridMultilevel"/>
    <w:tmpl w:val="7FF8B26E"/>
    <w:lvl w:ilvl="0" w:tplc="C600A95A">
      <w:start w:val="1"/>
      <w:numFmt w:val="decimal"/>
      <w:lvlText w:val="%1-"/>
      <w:lvlJc w:val="left"/>
      <w:pPr>
        <w:ind w:left="432" w:hanging="360"/>
      </w:pPr>
      <w:rPr>
        <w:rFonts w:asciiTheme="majorBidi" w:hAnsiTheme="majorBidi" w:cstheme="majorBidi"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3" w15:restartNumberingAfterBreak="0">
    <w:nsid w:val="0D064F68"/>
    <w:multiLevelType w:val="hybridMultilevel"/>
    <w:tmpl w:val="3702900C"/>
    <w:lvl w:ilvl="0" w:tplc="040C0011">
      <w:start w:val="1"/>
      <w:numFmt w:val="decimal"/>
      <w:lvlText w:val="%1)"/>
      <w:lvlJc w:val="left"/>
      <w:pPr>
        <w:ind w:left="540" w:hanging="360"/>
      </w:p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4" w15:restartNumberingAfterBreak="0">
    <w:nsid w:val="109A279B"/>
    <w:multiLevelType w:val="hybridMultilevel"/>
    <w:tmpl w:val="2DF8D60C"/>
    <w:lvl w:ilvl="0" w:tplc="827E92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333EDE"/>
    <w:multiLevelType w:val="hybridMultilevel"/>
    <w:tmpl w:val="3954C6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E15875"/>
    <w:multiLevelType w:val="hybridMultilevel"/>
    <w:tmpl w:val="0CECFA80"/>
    <w:lvl w:ilvl="0" w:tplc="B59228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261F19"/>
    <w:multiLevelType w:val="hybridMultilevel"/>
    <w:tmpl w:val="7BDE7964"/>
    <w:lvl w:ilvl="0" w:tplc="185C05B6">
      <w:start w:val="3"/>
      <w:numFmt w:val="bullet"/>
      <w:lvlText w:val="-"/>
      <w:lvlJc w:val="left"/>
      <w:pPr>
        <w:ind w:left="792" w:hanging="360"/>
      </w:pPr>
      <w:rPr>
        <w:rFonts w:ascii="Times New Roman" w:eastAsiaTheme="minorHAnsi" w:hAnsi="Times New Roman" w:cs="Times New Roman"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8" w15:restartNumberingAfterBreak="0">
    <w:nsid w:val="2AE426F0"/>
    <w:multiLevelType w:val="hybridMultilevel"/>
    <w:tmpl w:val="0916CE0C"/>
    <w:lvl w:ilvl="0" w:tplc="040C000D">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9" w15:restartNumberingAfterBreak="0">
    <w:nsid w:val="31BB09D3"/>
    <w:multiLevelType w:val="hybridMultilevel"/>
    <w:tmpl w:val="19B235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3D7895"/>
    <w:multiLevelType w:val="hybridMultilevel"/>
    <w:tmpl w:val="9B186990"/>
    <w:lvl w:ilvl="0" w:tplc="040C000D">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1" w15:restartNumberingAfterBreak="0">
    <w:nsid w:val="37A7361A"/>
    <w:multiLevelType w:val="hybridMultilevel"/>
    <w:tmpl w:val="65609B6E"/>
    <w:lvl w:ilvl="0" w:tplc="824070D8">
      <w:start w:val="1"/>
      <w:numFmt w:val="decimal"/>
      <w:lvlText w:val="%1"/>
      <w:lvlJc w:val="left"/>
      <w:pPr>
        <w:ind w:left="78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555CDD"/>
    <w:multiLevelType w:val="hybridMultilevel"/>
    <w:tmpl w:val="20A6D492"/>
    <w:lvl w:ilvl="0" w:tplc="FE1633FE">
      <w:start w:val="1"/>
      <w:numFmt w:val="upperLetter"/>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13" w15:restartNumberingAfterBreak="0">
    <w:nsid w:val="42C3021E"/>
    <w:multiLevelType w:val="hybridMultilevel"/>
    <w:tmpl w:val="F2DA212A"/>
    <w:lvl w:ilvl="0" w:tplc="040C0011">
      <w:start w:val="1"/>
      <w:numFmt w:val="decimal"/>
      <w:lvlText w:val="%1)"/>
      <w:lvlJc w:val="left"/>
      <w:pPr>
        <w:ind w:left="792" w:hanging="360"/>
      </w:p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4" w15:restartNumberingAfterBreak="0">
    <w:nsid w:val="481F01BB"/>
    <w:multiLevelType w:val="hybridMultilevel"/>
    <w:tmpl w:val="5D4A34A6"/>
    <w:lvl w:ilvl="0" w:tplc="458C864E">
      <w:start w:val="1"/>
      <w:numFmt w:val="decimal"/>
      <w:lvlText w:val="%1-"/>
      <w:lvlJc w:val="left"/>
      <w:pPr>
        <w:ind w:left="432" w:hanging="360"/>
      </w:pPr>
      <w:rPr>
        <w:rFonts w:asciiTheme="majorBidi" w:hAnsiTheme="majorBidi" w:cstheme="majorBidi" w:hint="default"/>
        <w:b/>
        <w:bCs/>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15" w15:restartNumberingAfterBreak="0">
    <w:nsid w:val="49477800"/>
    <w:multiLevelType w:val="hybridMultilevel"/>
    <w:tmpl w:val="4202C744"/>
    <w:lvl w:ilvl="0" w:tplc="CBD0976A">
      <w:start w:val="1"/>
      <w:numFmt w:val="decimal"/>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16" w15:restartNumberingAfterBreak="0">
    <w:nsid w:val="49D40146"/>
    <w:multiLevelType w:val="hybridMultilevel"/>
    <w:tmpl w:val="A6409870"/>
    <w:lvl w:ilvl="0" w:tplc="68C26CD8">
      <w:start w:val="1"/>
      <w:numFmt w:val="decimal"/>
      <w:lvlText w:val="%1)"/>
      <w:lvlJc w:val="left"/>
      <w:pPr>
        <w:ind w:left="540" w:hanging="360"/>
      </w:pPr>
      <w:rPr>
        <w:rFonts w:asciiTheme="majorBidi" w:hAnsiTheme="majorBidi" w:cstheme="majorBidi"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7" w15:restartNumberingAfterBreak="0">
    <w:nsid w:val="4ABC4574"/>
    <w:multiLevelType w:val="hybridMultilevel"/>
    <w:tmpl w:val="E5EC4F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2322AC"/>
    <w:multiLevelType w:val="hybridMultilevel"/>
    <w:tmpl w:val="B53C6422"/>
    <w:lvl w:ilvl="0" w:tplc="38D6F006">
      <w:start w:val="1"/>
      <w:numFmt w:val="decimal"/>
      <w:lvlText w:val="%1.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9" w15:restartNumberingAfterBreak="0">
    <w:nsid w:val="53424B5E"/>
    <w:multiLevelType w:val="hybridMultilevel"/>
    <w:tmpl w:val="B13496F2"/>
    <w:lvl w:ilvl="0" w:tplc="CAC8F7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E45641"/>
    <w:multiLevelType w:val="multilevel"/>
    <w:tmpl w:val="08C837A8"/>
    <w:lvl w:ilvl="0">
      <w:start w:val="1"/>
      <w:numFmt w:val="decimal"/>
      <w:lvlText w:val="%1."/>
      <w:lvlJc w:val="left"/>
      <w:pPr>
        <w:ind w:left="600" w:hanging="600"/>
      </w:pPr>
      <w:rPr>
        <w:rFonts w:hint="default"/>
      </w:rPr>
    </w:lvl>
    <w:lvl w:ilvl="1">
      <w:start w:val="1"/>
      <w:numFmt w:val="decimal"/>
      <w:lvlText w:val="%1.%2."/>
      <w:lvlJc w:val="left"/>
      <w:pPr>
        <w:ind w:left="756" w:hanging="720"/>
      </w:pPr>
      <w:rPr>
        <w:rFonts w:hint="default"/>
      </w:rPr>
    </w:lvl>
    <w:lvl w:ilvl="2">
      <w:start w:val="1"/>
      <w:numFmt w:val="decimal"/>
      <w:lvlText w:val="%1.%2.%3-"/>
      <w:lvlJc w:val="left"/>
      <w:pPr>
        <w:ind w:left="792" w:hanging="720"/>
      </w:pPr>
      <w:rPr>
        <w:rFonts w:asciiTheme="majorBidi" w:hAnsiTheme="majorBidi" w:cstheme="majorBidi" w:hint="default"/>
        <w:b/>
        <w:bCs/>
      </w:rPr>
    </w:lvl>
    <w:lvl w:ilvl="3">
      <w:start w:val="1"/>
      <w:numFmt w:val="decimal"/>
      <w:lvlText w:val="%1.%2.%3-%4."/>
      <w:lvlJc w:val="left"/>
      <w:pPr>
        <w:ind w:left="1188" w:hanging="108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620" w:hanging="144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2052" w:hanging="1800"/>
      </w:pPr>
      <w:rPr>
        <w:rFonts w:hint="default"/>
      </w:rPr>
    </w:lvl>
    <w:lvl w:ilvl="8">
      <w:start w:val="1"/>
      <w:numFmt w:val="decimal"/>
      <w:lvlText w:val="%1.%2.%3-%4.%5.%6.%7.%8.%9."/>
      <w:lvlJc w:val="left"/>
      <w:pPr>
        <w:ind w:left="2448" w:hanging="2160"/>
      </w:pPr>
      <w:rPr>
        <w:rFonts w:hint="default"/>
      </w:rPr>
    </w:lvl>
  </w:abstractNum>
  <w:abstractNum w:abstractNumId="21" w15:restartNumberingAfterBreak="0">
    <w:nsid w:val="5B9704AA"/>
    <w:multiLevelType w:val="hybridMultilevel"/>
    <w:tmpl w:val="D714931E"/>
    <w:lvl w:ilvl="0" w:tplc="5CA21946">
      <w:start w:val="1"/>
      <w:numFmt w:val="decimal"/>
      <w:lvlText w:val="%1-"/>
      <w:lvlJc w:val="lef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BD5408B"/>
    <w:multiLevelType w:val="hybridMultilevel"/>
    <w:tmpl w:val="C9462500"/>
    <w:lvl w:ilvl="0" w:tplc="040C000D">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3" w15:restartNumberingAfterBreak="0">
    <w:nsid w:val="5DB41C3B"/>
    <w:multiLevelType w:val="hybridMultilevel"/>
    <w:tmpl w:val="6C50D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911A51"/>
    <w:multiLevelType w:val="hybridMultilevel"/>
    <w:tmpl w:val="EF426F7A"/>
    <w:lvl w:ilvl="0" w:tplc="384C31D4">
      <w:start w:val="1"/>
      <w:numFmt w:val="decimal"/>
      <w:lvlText w:val="%1-"/>
      <w:lvlJc w:val="left"/>
      <w:pPr>
        <w:ind w:left="360" w:hanging="360"/>
      </w:pPr>
      <w:rPr>
        <w:rFonts w:asciiTheme="majorBidi" w:hAnsiTheme="majorBidi" w:cstheme="majorBid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182734A"/>
    <w:multiLevelType w:val="hybridMultilevel"/>
    <w:tmpl w:val="6D889614"/>
    <w:lvl w:ilvl="0" w:tplc="94309242">
      <w:start w:val="1"/>
      <w:numFmt w:val="upperLetter"/>
      <w:lvlText w:val="%1-"/>
      <w:lvlJc w:val="left"/>
      <w:pPr>
        <w:ind w:left="432" w:hanging="360"/>
      </w:pPr>
      <w:rPr>
        <w:rFonts w:asciiTheme="majorBidi" w:hAnsiTheme="majorBidi" w:cstheme="majorBidi"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6" w15:restartNumberingAfterBreak="0">
    <w:nsid w:val="64960B7C"/>
    <w:multiLevelType w:val="hybridMultilevel"/>
    <w:tmpl w:val="5DF283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865EB6"/>
    <w:multiLevelType w:val="hybridMultilevel"/>
    <w:tmpl w:val="9A285D3A"/>
    <w:lvl w:ilvl="0" w:tplc="799E0B22">
      <w:start w:val="1"/>
      <w:numFmt w:val="decimal"/>
      <w:lvlText w:val="%1-"/>
      <w:lvlJc w:val="left"/>
      <w:pPr>
        <w:ind w:left="432" w:hanging="360"/>
      </w:pPr>
      <w:rPr>
        <w:rFonts w:asciiTheme="majorBidi" w:hAnsiTheme="majorBidi" w:cstheme="majorBidi"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8" w15:restartNumberingAfterBreak="0">
    <w:nsid w:val="6EAD218F"/>
    <w:multiLevelType w:val="hybridMultilevel"/>
    <w:tmpl w:val="26DA075A"/>
    <w:lvl w:ilvl="0" w:tplc="B59228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20508FD"/>
    <w:multiLevelType w:val="hybridMultilevel"/>
    <w:tmpl w:val="D65AFB38"/>
    <w:lvl w:ilvl="0" w:tplc="553EA79E">
      <w:start w:val="1"/>
      <w:numFmt w:val="bullet"/>
      <w:lvlText w:val="-"/>
      <w:lvlJc w:val="left"/>
      <w:pPr>
        <w:ind w:left="972" w:hanging="360"/>
      </w:pPr>
      <w:rPr>
        <w:rFonts w:ascii="Arial" w:eastAsiaTheme="minorHAnsi" w:hAnsi="Arial" w:cs="Arial" w:hint="default"/>
      </w:rPr>
    </w:lvl>
    <w:lvl w:ilvl="1" w:tplc="040C0003" w:tentative="1">
      <w:start w:val="1"/>
      <w:numFmt w:val="bullet"/>
      <w:lvlText w:val="o"/>
      <w:lvlJc w:val="left"/>
      <w:pPr>
        <w:ind w:left="1692" w:hanging="360"/>
      </w:pPr>
      <w:rPr>
        <w:rFonts w:ascii="Courier New" w:hAnsi="Courier New" w:cs="Courier New" w:hint="default"/>
      </w:rPr>
    </w:lvl>
    <w:lvl w:ilvl="2" w:tplc="040C0005" w:tentative="1">
      <w:start w:val="1"/>
      <w:numFmt w:val="bullet"/>
      <w:lvlText w:val=""/>
      <w:lvlJc w:val="left"/>
      <w:pPr>
        <w:ind w:left="2412" w:hanging="360"/>
      </w:pPr>
      <w:rPr>
        <w:rFonts w:ascii="Wingdings" w:hAnsi="Wingdings" w:hint="default"/>
      </w:rPr>
    </w:lvl>
    <w:lvl w:ilvl="3" w:tplc="040C0001" w:tentative="1">
      <w:start w:val="1"/>
      <w:numFmt w:val="bullet"/>
      <w:lvlText w:val=""/>
      <w:lvlJc w:val="left"/>
      <w:pPr>
        <w:ind w:left="3132" w:hanging="360"/>
      </w:pPr>
      <w:rPr>
        <w:rFonts w:ascii="Symbol" w:hAnsi="Symbol" w:hint="default"/>
      </w:rPr>
    </w:lvl>
    <w:lvl w:ilvl="4" w:tplc="040C0003" w:tentative="1">
      <w:start w:val="1"/>
      <w:numFmt w:val="bullet"/>
      <w:lvlText w:val="o"/>
      <w:lvlJc w:val="left"/>
      <w:pPr>
        <w:ind w:left="3852" w:hanging="360"/>
      </w:pPr>
      <w:rPr>
        <w:rFonts w:ascii="Courier New" w:hAnsi="Courier New" w:cs="Courier New" w:hint="default"/>
      </w:rPr>
    </w:lvl>
    <w:lvl w:ilvl="5" w:tplc="040C0005" w:tentative="1">
      <w:start w:val="1"/>
      <w:numFmt w:val="bullet"/>
      <w:lvlText w:val=""/>
      <w:lvlJc w:val="left"/>
      <w:pPr>
        <w:ind w:left="4572" w:hanging="360"/>
      </w:pPr>
      <w:rPr>
        <w:rFonts w:ascii="Wingdings" w:hAnsi="Wingdings" w:hint="default"/>
      </w:rPr>
    </w:lvl>
    <w:lvl w:ilvl="6" w:tplc="040C0001" w:tentative="1">
      <w:start w:val="1"/>
      <w:numFmt w:val="bullet"/>
      <w:lvlText w:val=""/>
      <w:lvlJc w:val="left"/>
      <w:pPr>
        <w:ind w:left="5292" w:hanging="360"/>
      </w:pPr>
      <w:rPr>
        <w:rFonts w:ascii="Symbol" w:hAnsi="Symbol" w:hint="default"/>
      </w:rPr>
    </w:lvl>
    <w:lvl w:ilvl="7" w:tplc="040C0003" w:tentative="1">
      <w:start w:val="1"/>
      <w:numFmt w:val="bullet"/>
      <w:lvlText w:val="o"/>
      <w:lvlJc w:val="left"/>
      <w:pPr>
        <w:ind w:left="6012" w:hanging="360"/>
      </w:pPr>
      <w:rPr>
        <w:rFonts w:ascii="Courier New" w:hAnsi="Courier New" w:cs="Courier New" w:hint="default"/>
      </w:rPr>
    </w:lvl>
    <w:lvl w:ilvl="8" w:tplc="040C0005" w:tentative="1">
      <w:start w:val="1"/>
      <w:numFmt w:val="bullet"/>
      <w:lvlText w:val=""/>
      <w:lvlJc w:val="left"/>
      <w:pPr>
        <w:ind w:left="6732" w:hanging="360"/>
      </w:pPr>
      <w:rPr>
        <w:rFonts w:ascii="Wingdings" w:hAnsi="Wingdings" w:hint="default"/>
      </w:rPr>
    </w:lvl>
  </w:abstractNum>
  <w:abstractNum w:abstractNumId="30" w15:restartNumberingAfterBreak="0">
    <w:nsid w:val="77AD0A2B"/>
    <w:multiLevelType w:val="hybridMultilevel"/>
    <w:tmpl w:val="A29A68BA"/>
    <w:lvl w:ilvl="0" w:tplc="040C0005">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31" w15:restartNumberingAfterBreak="0">
    <w:nsid w:val="7A474D7D"/>
    <w:multiLevelType w:val="hybridMultilevel"/>
    <w:tmpl w:val="86329794"/>
    <w:lvl w:ilvl="0" w:tplc="185C05B6">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6357CC"/>
    <w:multiLevelType w:val="hybridMultilevel"/>
    <w:tmpl w:val="95DA68F6"/>
    <w:lvl w:ilvl="0" w:tplc="040C0005">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num w:numId="1">
    <w:abstractNumId w:val="4"/>
  </w:num>
  <w:num w:numId="2">
    <w:abstractNumId w:val="21"/>
  </w:num>
  <w:num w:numId="3">
    <w:abstractNumId w:val="8"/>
  </w:num>
  <w:num w:numId="4">
    <w:abstractNumId w:val="14"/>
  </w:num>
  <w:num w:numId="5">
    <w:abstractNumId w:val="23"/>
  </w:num>
  <w:num w:numId="6">
    <w:abstractNumId w:val="5"/>
  </w:num>
  <w:num w:numId="7">
    <w:abstractNumId w:val="19"/>
  </w:num>
  <w:num w:numId="8">
    <w:abstractNumId w:val="6"/>
  </w:num>
  <w:num w:numId="9">
    <w:abstractNumId w:val="29"/>
  </w:num>
  <w:num w:numId="10">
    <w:abstractNumId w:val="28"/>
  </w:num>
  <w:num w:numId="11">
    <w:abstractNumId w:val="2"/>
  </w:num>
  <w:num w:numId="12">
    <w:abstractNumId w:val="13"/>
  </w:num>
  <w:num w:numId="13">
    <w:abstractNumId w:val="3"/>
  </w:num>
  <w:num w:numId="14">
    <w:abstractNumId w:val="15"/>
  </w:num>
  <w:num w:numId="15">
    <w:abstractNumId w:val="16"/>
  </w:num>
  <w:num w:numId="16">
    <w:abstractNumId w:val="24"/>
  </w:num>
  <w:num w:numId="17">
    <w:abstractNumId w:val="1"/>
  </w:num>
  <w:num w:numId="18">
    <w:abstractNumId w:val="18"/>
  </w:num>
  <w:num w:numId="19">
    <w:abstractNumId w:val="11"/>
  </w:num>
  <w:num w:numId="20">
    <w:abstractNumId w:val="27"/>
  </w:num>
  <w:num w:numId="21">
    <w:abstractNumId w:val="0"/>
  </w:num>
  <w:num w:numId="22">
    <w:abstractNumId w:val="20"/>
  </w:num>
  <w:num w:numId="23">
    <w:abstractNumId w:val="12"/>
  </w:num>
  <w:num w:numId="24">
    <w:abstractNumId w:val="25"/>
  </w:num>
  <w:num w:numId="25">
    <w:abstractNumId w:val="22"/>
  </w:num>
  <w:num w:numId="26">
    <w:abstractNumId w:val="9"/>
  </w:num>
  <w:num w:numId="27">
    <w:abstractNumId w:val="17"/>
  </w:num>
  <w:num w:numId="28">
    <w:abstractNumId w:val="31"/>
  </w:num>
  <w:num w:numId="29">
    <w:abstractNumId w:val="26"/>
  </w:num>
  <w:num w:numId="30">
    <w:abstractNumId w:val="7"/>
  </w:num>
  <w:num w:numId="31">
    <w:abstractNumId w:val="10"/>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46"/>
    <w:rsid w:val="000021AD"/>
    <w:rsid w:val="0000253A"/>
    <w:rsid w:val="0000503B"/>
    <w:rsid w:val="000061EA"/>
    <w:rsid w:val="000075E9"/>
    <w:rsid w:val="0000795C"/>
    <w:rsid w:val="00010F50"/>
    <w:rsid w:val="00014E30"/>
    <w:rsid w:val="000168E4"/>
    <w:rsid w:val="00017516"/>
    <w:rsid w:val="00017F5F"/>
    <w:rsid w:val="0002350F"/>
    <w:rsid w:val="00026B36"/>
    <w:rsid w:val="00026B94"/>
    <w:rsid w:val="00027885"/>
    <w:rsid w:val="000326D8"/>
    <w:rsid w:val="00033B13"/>
    <w:rsid w:val="00035377"/>
    <w:rsid w:val="00036005"/>
    <w:rsid w:val="00036A09"/>
    <w:rsid w:val="00036CB9"/>
    <w:rsid w:val="00036DC8"/>
    <w:rsid w:val="00037011"/>
    <w:rsid w:val="000403B9"/>
    <w:rsid w:val="00041931"/>
    <w:rsid w:val="00041C0C"/>
    <w:rsid w:val="00042CBA"/>
    <w:rsid w:val="00043EC6"/>
    <w:rsid w:val="00044505"/>
    <w:rsid w:val="000451E5"/>
    <w:rsid w:val="00045835"/>
    <w:rsid w:val="00046610"/>
    <w:rsid w:val="00051765"/>
    <w:rsid w:val="00051EA7"/>
    <w:rsid w:val="000645FD"/>
    <w:rsid w:val="0007127A"/>
    <w:rsid w:val="0007227C"/>
    <w:rsid w:val="00073B65"/>
    <w:rsid w:val="00074A15"/>
    <w:rsid w:val="0007726D"/>
    <w:rsid w:val="000805F5"/>
    <w:rsid w:val="00085231"/>
    <w:rsid w:val="00085D5E"/>
    <w:rsid w:val="000943D1"/>
    <w:rsid w:val="00096082"/>
    <w:rsid w:val="00096A1E"/>
    <w:rsid w:val="000A4D4D"/>
    <w:rsid w:val="000B0DB3"/>
    <w:rsid w:val="000B15C5"/>
    <w:rsid w:val="000B2539"/>
    <w:rsid w:val="000B5AAF"/>
    <w:rsid w:val="000B6DBB"/>
    <w:rsid w:val="000C3555"/>
    <w:rsid w:val="000C377E"/>
    <w:rsid w:val="000C428B"/>
    <w:rsid w:val="000C60D2"/>
    <w:rsid w:val="000C7D17"/>
    <w:rsid w:val="000C7FF8"/>
    <w:rsid w:val="000D1A1D"/>
    <w:rsid w:val="000D23B4"/>
    <w:rsid w:val="000D3E02"/>
    <w:rsid w:val="000D5842"/>
    <w:rsid w:val="000D60E1"/>
    <w:rsid w:val="000E46CA"/>
    <w:rsid w:val="000E72AB"/>
    <w:rsid w:val="000F255C"/>
    <w:rsid w:val="000F5C2E"/>
    <w:rsid w:val="000F69B6"/>
    <w:rsid w:val="00101955"/>
    <w:rsid w:val="00104BD2"/>
    <w:rsid w:val="00104CA1"/>
    <w:rsid w:val="00104FD7"/>
    <w:rsid w:val="001072C0"/>
    <w:rsid w:val="001073F8"/>
    <w:rsid w:val="00113A2E"/>
    <w:rsid w:val="001152D2"/>
    <w:rsid w:val="00115384"/>
    <w:rsid w:val="00116F2F"/>
    <w:rsid w:val="001171FE"/>
    <w:rsid w:val="00120FE8"/>
    <w:rsid w:val="00122A51"/>
    <w:rsid w:val="00123D12"/>
    <w:rsid w:val="0012577A"/>
    <w:rsid w:val="00126184"/>
    <w:rsid w:val="00126618"/>
    <w:rsid w:val="00127342"/>
    <w:rsid w:val="00130396"/>
    <w:rsid w:val="00133303"/>
    <w:rsid w:val="001401EC"/>
    <w:rsid w:val="00141A8E"/>
    <w:rsid w:val="00142C9E"/>
    <w:rsid w:val="00142D90"/>
    <w:rsid w:val="00143662"/>
    <w:rsid w:val="00145CAF"/>
    <w:rsid w:val="00146477"/>
    <w:rsid w:val="00146C80"/>
    <w:rsid w:val="00147E7B"/>
    <w:rsid w:val="00150B0F"/>
    <w:rsid w:val="001527BD"/>
    <w:rsid w:val="00153066"/>
    <w:rsid w:val="00155F88"/>
    <w:rsid w:val="00160B2C"/>
    <w:rsid w:val="00160D58"/>
    <w:rsid w:val="00162C0E"/>
    <w:rsid w:val="00166834"/>
    <w:rsid w:val="00166C60"/>
    <w:rsid w:val="001755FD"/>
    <w:rsid w:val="00180EBC"/>
    <w:rsid w:val="00181F7C"/>
    <w:rsid w:val="00183FAD"/>
    <w:rsid w:val="0018559A"/>
    <w:rsid w:val="00186E77"/>
    <w:rsid w:val="00192C0F"/>
    <w:rsid w:val="00192E37"/>
    <w:rsid w:val="00193075"/>
    <w:rsid w:val="00193F7E"/>
    <w:rsid w:val="00194791"/>
    <w:rsid w:val="00194C95"/>
    <w:rsid w:val="00195DB0"/>
    <w:rsid w:val="001A20C3"/>
    <w:rsid w:val="001A3B42"/>
    <w:rsid w:val="001A4379"/>
    <w:rsid w:val="001A5819"/>
    <w:rsid w:val="001B1A99"/>
    <w:rsid w:val="001C1BFB"/>
    <w:rsid w:val="001C238D"/>
    <w:rsid w:val="001C2949"/>
    <w:rsid w:val="001C2DFD"/>
    <w:rsid w:val="001C3237"/>
    <w:rsid w:val="001C56C2"/>
    <w:rsid w:val="001C5928"/>
    <w:rsid w:val="001D15EF"/>
    <w:rsid w:val="001D1A1C"/>
    <w:rsid w:val="001D29F6"/>
    <w:rsid w:val="001D4117"/>
    <w:rsid w:val="001D4EDF"/>
    <w:rsid w:val="001D5C44"/>
    <w:rsid w:val="001D6D39"/>
    <w:rsid w:val="001D6DB5"/>
    <w:rsid w:val="001E3C99"/>
    <w:rsid w:val="001E51D8"/>
    <w:rsid w:val="001E703A"/>
    <w:rsid w:val="001F166B"/>
    <w:rsid w:val="001F70E1"/>
    <w:rsid w:val="001F73BD"/>
    <w:rsid w:val="002005DA"/>
    <w:rsid w:val="0020127B"/>
    <w:rsid w:val="00202D0E"/>
    <w:rsid w:val="002038FB"/>
    <w:rsid w:val="00206D4F"/>
    <w:rsid w:val="00207341"/>
    <w:rsid w:val="0020741F"/>
    <w:rsid w:val="0020780B"/>
    <w:rsid w:val="002128BF"/>
    <w:rsid w:val="00213640"/>
    <w:rsid w:val="00214216"/>
    <w:rsid w:val="0021552D"/>
    <w:rsid w:val="0021778E"/>
    <w:rsid w:val="002212E2"/>
    <w:rsid w:val="002228AA"/>
    <w:rsid w:val="00222D40"/>
    <w:rsid w:val="00224415"/>
    <w:rsid w:val="00225D5B"/>
    <w:rsid w:val="002265FD"/>
    <w:rsid w:val="00226DE7"/>
    <w:rsid w:val="0022735F"/>
    <w:rsid w:val="0023021E"/>
    <w:rsid w:val="00231638"/>
    <w:rsid w:val="0023329A"/>
    <w:rsid w:val="002334DB"/>
    <w:rsid w:val="00233BAB"/>
    <w:rsid w:val="00234795"/>
    <w:rsid w:val="002350C9"/>
    <w:rsid w:val="002367EF"/>
    <w:rsid w:val="00237054"/>
    <w:rsid w:val="002419A0"/>
    <w:rsid w:val="00244D89"/>
    <w:rsid w:val="00245C22"/>
    <w:rsid w:val="002463E7"/>
    <w:rsid w:val="00247E4A"/>
    <w:rsid w:val="00251F2D"/>
    <w:rsid w:val="00252203"/>
    <w:rsid w:val="0025282C"/>
    <w:rsid w:val="00253116"/>
    <w:rsid w:val="00253574"/>
    <w:rsid w:val="002549EA"/>
    <w:rsid w:val="002554D7"/>
    <w:rsid w:val="00255861"/>
    <w:rsid w:val="00266403"/>
    <w:rsid w:val="00272B26"/>
    <w:rsid w:val="00272EAF"/>
    <w:rsid w:val="002769E9"/>
    <w:rsid w:val="002807C6"/>
    <w:rsid w:val="002827E4"/>
    <w:rsid w:val="00285131"/>
    <w:rsid w:val="00286317"/>
    <w:rsid w:val="0028671D"/>
    <w:rsid w:val="00286D75"/>
    <w:rsid w:val="00287F99"/>
    <w:rsid w:val="00291154"/>
    <w:rsid w:val="002912D6"/>
    <w:rsid w:val="00295285"/>
    <w:rsid w:val="00297F36"/>
    <w:rsid w:val="002A05D5"/>
    <w:rsid w:val="002A229E"/>
    <w:rsid w:val="002A2C7A"/>
    <w:rsid w:val="002A4234"/>
    <w:rsid w:val="002A476E"/>
    <w:rsid w:val="002A4C9D"/>
    <w:rsid w:val="002A4EBD"/>
    <w:rsid w:val="002A694F"/>
    <w:rsid w:val="002A6ACF"/>
    <w:rsid w:val="002B1110"/>
    <w:rsid w:val="002B30C7"/>
    <w:rsid w:val="002B40C9"/>
    <w:rsid w:val="002B575D"/>
    <w:rsid w:val="002C252A"/>
    <w:rsid w:val="002C3CAC"/>
    <w:rsid w:val="002C42EA"/>
    <w:rsid w:val="002D113F"/>
    <w:rsid w:val="002D3BE7"/>
    <w:rsid w:val="002E2F8F"/>
    <w:rsid w:val="002E3312"/>
    <w:rsid w:val="002E56F9"/>
    <w:rsid w:val="002E5E2D"/>
    <w:rsid w:val="002F026D"/>
    <w:rsid w:val="002F0656"/>
    <w:rsid w:val="002F0E78"/>
    <w:rsid w:val="002F4EBD"/>
    <w:rsid w:val="002F517C"/>
    <w:rsid w:val="002F58B1"/>
    <w:rsid w:val="00302463"/>
    <w:rsid w:val="00303EF8"/>
    <w:rsid w:val="00304733"/>
    <w:rsid w:val="00305C15"/>
    <w:rsid w:val="00306172"/>
    <w:rsid w:val="00312107"/>
    <w:rsid w:val="0031214A"/>
    <w:rsid w:val="00312276"/>
    <w:rsid w:val="00315D17"/>
    <w:rsid w:val="00315D3C"/>
    <w:rsid w:val="00320773"/>
    <w:rsid w:val="00320D2B"/>
    <w:rsid w:val="003215B8"/>
    <w:rsid w:val="00322DF4"/>
    <w:rsid w:val="00323238"/>
    <w:rsid w:val="00323B77"/>
    <w:rsid w:val="00325BD7"/>
    <w:rsid w:val="00326D97"/>
    <w:rsid w:val="003278E3"/>
    <w:rsid w:val="00327DD4"/>
    <w:rsid w:val="00330730"/>
    <w:rsid w:val="00330CE2"/>
    <w:rsid w:val="00333B99"/>
    <w:rsid w:val="0033468B"/>
    <w:rsid w:val="00335696"/>
    <w:rsid w:val="003362B8"/>
    <w:rsid w:val="003365AB"/>
    <w:rsid w:val="003369FF"/>
    <w:rsid w:val="00337326"/>
    <w:rsid w:val="00337822"/>
    <w:rsid w:val="00337915"/>
    <w:rsid w:val="003425F4"/>
    <w:rsid w:val="003446D0"/>
    <w:rsid w:val="00344D9C"/>
    <w:rsid w:val="003463C2"/>
    <w:rsid w:val="00346DDC"/>
    <w:rsid w:val="00346E87"/>
    <w:rsid w:val="0035146C"/>
    <w:rsid w:val="00351AD0"/>
    <w:rsid w:val="003559DA"/>
    <w:rsid w:val="00356B54"/>
    <w:rsid w:val="00356F82"/>
    <w:rsid w:val="0035772B"/>
    <w:rsid w:val="00360829"/>
    <w:rsid w:val="003611FC"/>
    <w:rsid w:val="003634F7"/>
    <w:rsid w:val="003649E8"/>
    <w:rsid w:val="003667F8"/>
    <w:rsid w:val="00367D5B"/>
    <w:rsid w:val="003724A2"/>
    <w:rsid w:val="0037251C"/>
    <w:rsid w:val="00376F2F"/>
    <w:rsid w:val="00384216"/>
    <w:rsid w:val="00385DAE"/>
    <w:rsid w:val="00386031"/>
    <w:rsid w:val="0039172F"/>
    <w:rsid w:val="00393E2E"/>
    <w:rsid w:val="00394BF1"/>
    <w:rsid w:val="00396483"/>
    <w:rsid w:val="003A2786"/>
    <w:rsid w:val="003A2DA2"/>
    <w:rsid w:val="003A695B"/>
    <w:rsid w:val="003A6BC8"/>
    <w:rsid w:val="003A6D75"/>
    <w:rsid w:val="003A7BB7"/>
    <w:rsid w:val="003B024F"/>
    <w:rsid w:val="003B0F0C"/>
    <w:rsid w:val="003B17A4"/>
    <w:rsid w:val="003B4B7F"/>
    <w:rsid w:val="003B4FA3"/>
    <w:rsid w:val="003B6A00"/>
    <w:rsid w:val="003C0AE7"/>
    <w:rsid w:val="003C13A2"/>
    <w:rsid w:val="003C234A"/>
    <w:rsid w:val="003C25BB"/>
    <w:rsid w:val="003C45C0"/>
    <w:rsid w:val="003D0F76"/>
    <w:rsid w:val="003D3D38"/>
    <w:rsid w:val="003D404A"/>
    <w:rsid w:val="003D7872"/>
    <w:rsid w:val="003E137A"/>
    <w:rsid w:val="003E22D6"/>
    <w:rsid w:val="003E2434"/>
    <w:rsid w:val="003E2687"/>
    <w:rsid w:val="003E2903"/>
    <w:rsid w:val="003E2996"/>
    <w:rsid w:val="003E2A50"/>
    <w:rsid w:val="003E3B88"/>
    <w:rsid w:val="003E7009"/>
    <w:rsid w:val="003F3A07"/>
    <w:rsid w:val="003F458E"/>
    <w:rsid w:val="003F5C58"/>
    <w:rsid w:val="00401D75"/>
    <w:rsid w:val="004039AD"/>
    <w:rsid w:val="0041083E"/>
    <w:rsid w:val="00410C43"/>
    <w:rsid w:val="00413577"/>
    <w:rsid w:val="00415700"/>
    <w:rsid w:val="00415C50"/>
    <w:rsid w:val="0042326A"/>
    <w:rsid w:val="0042326C"/>
    <w:rsid w:val="004251B2"/>
    <w:rsid w:val="00425465"/>
    <w:rsid w:val="00425D60"/>
    <w:rsid w:val="004261B9"/>
    <w:rsid w:val="00426264"/>
    <w:rsid w:val="00426F6C"/>
    <w:rsid w:val="004273CF"/>
    <w:rsid w:val="0043176F"/>
    <w:rsid w:val="00432DD8"/>
    <w:rsid w:val="00433409"/>
    <w:rsid w:val="004335C3"/>
    <w:rsid w:val="00434816"/>
    <w:rsid w:val="00437A47"/>
    <w:rsid w:val="00437BBB"/>
    <w:rsid w:val="00441557"/>
    <w:rsid w:val="004426B0"/>
    <w:rsid w:val="00451B94"/>
    <w:rsid w:val="00455386"/>
    <w:rsid w:val="00455DB3"/>
    <w:rsid w:val="004568A1"/>
    <w:rsid w:val="004600B0"/>
    <w:rsid w:val="00462116"/>
    <w:rsid w:val="00466698"/>
    <w:rsid w:val="00467952"/>
    <w:rsid w:val="004719D9"/>
    <w:rsid w:val="0047544B"/>
    <w:rsid w:val="00475554"/>
    <w:rsid w:val="00476213"/>
    <w:rsid w:val="00480BAD"/>
    <w:rsid w:val="0048637C"/>
    <w:rsid w:val="004873FE"/>
    <w:rsid w:val="00492151"/>
    <w:rsid w:val="004927C5"/>
    <w:rsid w:val="00494D19"/>
    <w:rsid w:val="00496C73"/>
    <w:rsid w:val="004A33AF"/>
    <w:rsid w:val="004A4379"/>
    <w:rsid w:val="004A4E18"/>
    <w:rsid w:val="004A5D05"/>
    <w:rsid w:val="004A5E96"/>
    <w:rsid w:val="004A63EC"/>
    <w:rsid w:val="004A783C"/>
    <w:rsid w:val="004B0044"/>
    <w:rsid w:val="004B4677"/>
    <w:rsid w:val="004B539D"/>
    <w:rsid w:val="004B5ED3"/>
    <w:rsid w:val="004B6478"/>
    <w:rsid w:val="004B65B8"/>
    <w:rsid w:val="004B6929"/>
    <w:rsid w:val="004B700E"/>
    <w:rsid w:val="004B7E17"/>
    <w:rsid w:val="004B7F3F"/>
    <w:rsid w:val="004C2E11"/>
    <w:rsid w:val="004C5434"/>
    <w:rsid w:val="004C6533"/>
    <w:rsid w:val="004C7DDC"/>
    <w:rsid w:val="004D156E"/>
    <w:rsid w:val="004D4416"/>
    <w:rsid w:val="004E11FA"/>
    <w:rsid w:val="004E4D14"/>
    <w:rsid w:val="004E6A72"/>
    <w:rsid w:val="004E7E5C"/>
    <w:rsid w:val="004F48F7"/>
    <w:rsid w:val="004F5154"/>
    <w:rsid w:val="004F6496"/>
    <w:rsid w:val="0050152A"/>
    <w:rsid w:val="00501F86"/>
    <w:rsid w:val="00504089"/>
    <w:rsid w:val="00505B2B"/>
    <w:rsid w:val="00507361"/>
    <w:rsid w:val="00507A78"/>
    <w:rsid w:val="00512108"/>
    <w:rsid w:val="00515933"/>
    <w:rsid w:val="005161F4"/>
    <w:rsid w:val="00516B49"/>
    <w:rsid w:val="00517D96"/>
    <w:rsid w:val="00520E9A"/>
    <w:rsid w:val="00521477"/>
    <w:rsid w:val="005243E3"/>
    <w:rsid w:val="00524F7B"/>
    <w:rsid w:val="00526883"/>
    <w:rsid w:val="00527FD5"/>
    <w:rsid w:val="005314F5"/>
    <w:rsid w:val="00536143"/>
    <w:rsid w:val="005456C1"/>
    <w:rsid w:val="005457A1"/>
    <w:rsid w:val="00546855"/>
    <w:rsid w:val="005469CE"/>
    <w:rsid w:val="00547801"/>
    <w:rsid w:val="005500BB"/>
    <w:rsid w:val="00550127"/>
    <w:rsid w:val="00550F1C"/>
    <w:rsid w:val="00551D89"/>
    <w:rsid w:val="00555A88"/>
    <w:rsid w:val="00556746"/>
    <w:rsid w:val="00561B78"/>
    <w:rsid w:val="00561D3F"/>
    <w:rsid w:val="0056239B"/>
    <w:rsid w:val="0056260B"/>
    <w:rsid w:val="00563C71"/>
    <w:rsid w:val="0056567B"/>
    <w:rsid w:val="0057047F"/>
    <w:rsid w:val="0057089B"/>
    <w:rsid w:val="00571BAA"/>
    <w:rsid w:val="00575979"/>
    <w:rsid w:val="00581547"/>
    <w:rsid w:val="005850E2"/>
    <w:rsid w:val="005857B4"/>
    <w:rsid w:val="00586857"/>
    <w:rsid w:val="00586899"/>
    <w:rsid w:val="00586B9E"/>
    <w:rsid w:val="00586DA3"/>
    <w:rsid w:val="00590139"/>
    <w:rsid w:val="00590C4E"/>
    <w:rsid w:val="005950EB"/>
    <w:rsid w:val="0059660B"/>
    <w:rsid w:val="005973BB"/>
    <w:rsid w:val="005A093D"/>
    <w:rsid w:val="005A0BC2"/>
    <w:rsid w:val="005A10D3"/>
    <w:rsid w:val="005A2A69"/>
    <w:rsid w:val="005A55AD"/>
    <w:rsid w:val="005A6DF9"/>
    <w:rsid w:val="005A72FA"/>
    <w:rsid w:val="005A780F"/>
    <w:rsid w:val="005A7B1E"/>
    <w:rsid w:val="005B27F8"/>
    <w:rsid w:val="005B3009"/>
    <w:rsid w:val="005B323B"/>
    <w:rsid w:val="005B3D1B"/>
    <w:rsid w:val="005B4093"/>
    <w:rsid w:val="005B4397"/>
    <w:rsid w:val="005B4931"/>
    <w:rsid w:val="005B53AA"/>
    <w:rsid w:val="005C1BC1"/>
    <w:rsid w:val="005C3A2C"/>
    <w:rsid w:val="005C43B3"/>
    <w:rsid w:val="005C5162"/>
    <w:rsid w:val="005D3740"/>
    <w:rsid w:val="005D39D6"/>
    <w:rsid w:val="005D606B"/>
    <w:rsid w:val="005D6AAA"/>
    <w:rsid w:val="005E19DB"/>
    <w:rsid w:val="005E2F54"/>
    <w:rsid w:val="005E563A"/>
    <w:rsid w:val="005E5D5A"/>
    <w:rsid w:val="005E7ED3"/>
    <w:rsid w:val="005F2D5A"/>
    <w:rsid w:val="005F3DE7"/>
    <w:rsid w:val="005F77C4"/>
    <w:rsid w:val="00601B96"/>
    <w:rsid w:val="00601E12"/>
    <w:rsid w:val="00610AC6"/>
    <w:rsid w:val="00611553"/>
    <w:rsid w:val="006115E1"/>
    <w:rsid w:val="00614F46"/>
    <w:rsid w:val="00614F92"/>
    <w:rsid w:val="00616879"/>
    <w:rsid w:val="00617119"/>
    <w:rsid w:val="00617197"/>
    <w:rsid w:val="006175C0"/>
    <w:rsid w:val="00621352"/>
    <w:rsid w:val="0062291F"/>
    <w:rsid w:val="00625C81"/>
    <w:rsid w:val="00626F9F"/>
    <w:rsid w:val="006307B1"/>
    <w:rsid w:val="00630830"/>
    <w:rsid w:val="006310A5"/>
    <w:rsid w:val="006319AC"/>
    <w:rsid w:val="00634041"/>
    <w:rsid w:val="00640BFB"/>
    <w:rsid w:val="00640D8B"/>
    <w:rsid w:val="006425FF"/>
    <w:rsid w:val="0064306F"/>
    <w:rsid w:val="00644B89"/>
    <w:rsid w:val="00646863"/>
    <w:rsid w:val="00647C77"/>
    <w:rsid w:val="00651156"/>
    <w:rsid w:val="0065385E"/>
    <w:rsid w:val="006562D5"/>
    <w:rsid w:val="00656C4D"/>
    <w:rsid w:val="00657BBC"/>
    <w:rsid w:val="00661086"/>
    <w:rsid w:val="00662ACA"/>
    <w:rsid w:val="0066549A"/>
    <w:rsid w:val="006656D9"/>
    <w:rsid w:val="00671843"/>
    <w:rsid w:val="00672157"/>
    <w:rsid w:val="00673874"/>
    <w:rsid w:val="00673C1B"/>
    <w:rsid w:val="00675C56"/>
    <w:rsid w:val="00676554"/>
    <w:rsid w:val="00681356"/>
    <w:rsid w:val="006814F4"/>
    <w:rsid w:val="00683988"/>
    <w:rsid w:val="00684074"/>
    <w:rsid w:val="0068798B"/>
    <w:rsid w:val="00687A77"/>
    <w:rsid w:val="006925E1"/>
    <w:rsid w:val="00692CBB"/>
    <w:rsid w:val="00692E6B"/>
    <w:rsid w:val="0069356F"/>
    <w:rsid w:val="00693C3B"/>
    <w:rsid w:val="006969B7"/>
    <w:rsid w:val="006A31CF"/>
    <w:rsid w:val="006A6FFA"/>
    <w:rsid w:val="006B094F"/>
    <w:rsid w:val="006B4483"/>
    <w:rsid w:val="006B4D80"/>
    <w:rsid w:val="006C057B"/>
    <w:rsid w:val="006C0C9C"/>
    <w:rsid w:val="006C13BD"/>
    <w:rsid w:val="006C2579"/>
    <w:rsid w:val="006C45D9"/>
    <w:rsid w:val="006C5DFC"/>
    <w:rsid w:val="006C7097"/>
    <w:rsid w:val="006C7693"/>
    <w:rsid w:val="006D348F"/>
    <w:rsid w:val="006D4E42"/>
    <w:rsid w:val="006D4F1F"/>
    <w:rsid w:val="006D5FFA"/>
    <w:rsid w:val="006D6717"/>
    <w:rsid w:val="006D769E"/>
    <w:rsid w:val="006E2637"/>
    <w:rsid w:val="006E2F1B"/>
    <w:rsid w:val="006E4A79"/>
    <w:rsid w:val="006E4CC5"/>
    <w:rsid w:val="006E62EB"/>
    <w:rsid w:val="006E7D3F"/>
    <w:rsid w:val="006F1960"/>
    <w:rsid w:val="006F6350"/>
    <w:rsid w:val="006F640E"/>
    <w:rsid w:val="006F76E3"/>
    <w:rsid w:val="006F7855"/>
    <w:rsid w:val="00700826"/>
    <w:rsid w:val="00701D0E"/>
    <w:rsid w:val="007022F4"/>
    <w:rsid w:val="00703D26"/>
    <w:rsid w:val="00704306"/>
    <w:rsid w:val="007061FF"/>
    <w:rsid w:val="00711237"/>
    <w:rsid w:val="007112A6"/>
    <w:rsid w:val="0071290F"/>
    <w:rsid w:val="0071478B"/>
    <w:rsid w:val="00714A6E"/>
    <w:rsid w:val="00714B22"/>
    <w:rsid w:val="00714B5C"/>
    <w:rsid w:val="00721539"/>
    <w:rsid w:val="00726964"/>
    <w:rsid w:val="00726EAB"/>
    <w:rsid w:val="00733B96"/>
    <w:rsid w:val="00735B90"/>
    <w:rsid w:val="007408D1"/>
    <w:rsid w:val="007422FB"/>
    <w:rsid w:val="00743906"/>
    <w:rsid w:val="00750724"/>
    <w:rsid w:val="00753A96"/>
    <w:rsid w:val="00753E64"/>
    <w:rsid w:val="007577DD"/>
    <w:rsid w:val="00757D2F"/>
    <w:rsid w:val="00761492"/>
    <w:rsid w:val="00762841"/>
    <w:rsid w:val="00766B69"/>
    <w:rsid w:val="007672C8"/>
    <w:rsid w:val="0077074A"/>
    <w:rsid w:val="00771CAF"/>
    <w:rsid w:val="0078208A"/>
    <w:rsid w:val="00786064"/>
    <w:rsid w:val="0079396C"/>
    <w:rsid w:val="007A493B"/>
    <w:rsid w:val="007A784D"/>
    <w:rsid w:val="007B1050"/>
    <w:rsid w:val="007B3E59"/>
    <w:rsid w:val="007B43BD"/>
    <w:rsid w:val="007B4541"/>
    <w:rsid w:val="007B4757"/>
    <w:rsid w:val="007B47C4"/>
    <w:rsid w:val="007B5853"/>
    <w:rsid w:val="007C14FA"/>
    <w:rsid w:val="007C1793"/>
    <w:rsid w:val="007C1B30"/>
    <w:rsid w:val="007C2FE0"/>
    <w:rsid w:val="007C4B13"/>
    <w:rsid w:val="007C5D2A"/>
    <w:rsid w:val="007C6D1D"/>
    <w:rsid w:val="007C7687"/>
    <w:rsid w:val="007D046D"/>
    <w:rsid w:val="007D2CAB"/>
    <w:rsid w:val="007D46E0"/>
    <w:rsid w:val="007D4E9A"/>
    <w:rsid w:val="007D59B9"/>
    <w:rsid w:val="007D6316"/>
    <w:rsid w:val="007E5248"/>
    <w:rsid w:val="007E54B6"/>
    <w:rsid w:val="007E5A5C"/>
    <w:rsid w:val="007E6A93"/>
    <w:rsid w:val="007E7F27"/>
    <w:rsid w:val="007F15A1"/>
    <w:rsid w:val="007F1C2D"/>
    <w:rsid w:val="007F2761"/>
    <w:rsid w:val="007F332E"/>
    <w:rsid w:val="007F6931"/>
    <w:rsid w:val="007F7785"/>
    <w:rsid w:val="008049A5"/>
    <w:rsid w:val="00805123"/>
    <w:rsid w:val="00806BBD"/>
    <w:rsid w:val="00807F69"/>
    <w:rsid w:val="00810317"/>
    <w:rsid w:val="0081232D"/>
    <w:rsid w:val="00816275"/>
    <w:rsid w:val="008179AC"/>
    <w:rsid w:val="00820F90"/>
    <w:rsid w:val="00822348"/>
    <w:rsid w:val="008249DF"/>
    <w:rsid w:val="00826E3E"/>
    <w:rsid w:val="00827962"/>
    <w:rsid w:val="00831129"/>
    <w:rsid w:val="00832C9E"/>
    <w:rsid w:val="00833E5E"/>
    <w:rsid w:val="00836583"/>
    <w:rsid w:val="008366C5"/>
    <w:rsid w:val="008370F5"/>
    <w:rsid w:val="008405FB"/>
    <w:rsid w:val="00841610"/>
    <w:rsid w:val="00843171"/>
    <w:rsid w:val="00843FB2"/>
    <w:rsid w:val="00844AA5"/>
    <w:rsid w:val="00845137"/>
    <w:rsid w:val="00845E91"/>
    <w:rsid w:val="00855DD9"/>
    <w:rsid w:val="00857595"/>
    <w:rsid w:val="008575CE"/>
    <w:rsid w:val="0086193C"/>
    <w:rsid w:val="00861B2D"/>
    <w:rsid w:val="00863444"/>
    <w:rsid w:val="00863A47"/>
    <w:rsid w:val="00865AF7"/>
    <w:rsid w:val="00867161"/>
    <w:rsid w:val="00870FC2"/>
    <w:rsid w:val="008734A2"/>
    <w:rsid w:val="00873D07"/>
    <w:rsid w:val="00874441"/>
    <w:rsid w:val="008771D2"/>
    <w:rsid w:val="0088073C"/>
    <w:rsid w:val="008812D9"/>
    <w:rsid w:val="0088194C"/>
    <w:rsid w:val="00882781"/>
    <w:rsid w:val="00883144"/>
    <w:rsid w:val="008838F7"/>
    <w:rsid w:val="008858A6"/>
    <w:rsid w:val="00891303"/>
    <w:rsid w:val="008923AE"/>
    <w:rsid w:val="00892FE6"/>
    <w:rsid w:val="00894F9D"/>
    <w:rsid w:val="008952CC"/>
    <w:rsid w:val="00897550"/>
    <w:rsid w:val="008A0BBB"/>
    <w:rsid w:val="008A1E05"/>
    <w:rsid w:val="008A44D8"/>
    <w:rsid w:val="008A4E79"/>
    <w:rsid w:val="008A627E"/>
    <w:rsid w:val="008A6E8A"/>
    <w:rsid w:val="008B0A8E"/>
    <w:rsid w:val="008B2324"/>
    <w:rsid w:val="008B535D"/>
    <w:rsid w:val="008B55FD"/>
    <w:rsid w:val="008B7B2D"/>
    <w:rsid w:val="008B7C3D"/>
    <w:rsid w:val="008C0FF2"/>
    <w:rsid w:val="008C1C5B"/>
    <w:rsid w:val="008C27A6"/>
    <w:rsid w:val="008C30A5"/>
    <w:rsid w:val="008C4403"/>
    <w:rsid w:val="008C470D"/>
    <w:rsid w:val="008C6464"/>
    <w:rsid w:val="008D05FC"/>
    <w:rsid w:val="008D126D"/>
    <w:rsid w:val="008D21C1"/>
    <w:rsid w:val="008D2B2C"/>
    <w:rsid w:val="008D3693"/>
    <w:rsid w:val="008D3858"/>
    <w:rsid w:val="008E3C6A"/>
    <w:rsid w:val="008E66B5"/>
    <w:rsid w:val="008E79A1"/>
    <w:rsid w:val="008F0049"/>
    <w:rsid w:val="008F03D3"/>
    <w:rsid w:val="008F0B3D"/>
    <w:rsid w:val="008F1B52"/>
    <w:rsid w:val="008F49D1"/>
    <w:rsid w:val="008F616C"/>
    <w:rsid w:val="008F6A40"/>
    <w:rsid w:val="008F7D76"/>
    <w:rsid w:val="00900799"/>
    <w:rsid w:val="00903725"/>
    <w:rsid w:val="00903E84"/>
    <w:rsid w:val="0090779C"/>
    <w:rsid w:val="0091614A"/>
    <w:rsid w:val="00916577"/>
    <w:rsid w:val="009168E2"/>
    <w:rsid w:val="009220C3"/>
    <w:rsid w:val="00923052"/>
    <w:rsid w:val="009238EE"/>
    <w:rsid w:val="00924947"/>
    <w:rsid w:val="0093166B"/>
    <w:rsid w:val="0093219C"/>
    <w:rsid w:val="00933F77"/>
    <w:rsid w:val="00934CFF"/>
    <w:rsid w:val="00937AD7"/>
    <w:rsid w:val="0094128E"/>
    <w:rsid w:val="00941B0D"/>
    <w:rsid w:val="00946772"/>
    <w:rsid w:val="00947691"/>
    <w:rsid w:val="00947D61"/>
    <w:rsid w:val="00951173"/>
    <w:rsid w:val="00952ED1"/>
    <w:rsid w:val="00954381"/>
    <w:rsid w:val="00955657"/>
    <w:rsid w:val="009577F8"/>
    <w:rsid w:val="00961343"/>
    <w:rsid w:val="00961C5A"/>
    <w:rsid w:val="00964C79"/>
    <w:rsid w:val="00964E6C"/>
    <w:rsid w:val="00965360"/>
    <w:rsid w:val="009654AE"/>
    <w:rsid w:val="0096645A"/>
    <w:rsid w:val="00967742"/>
    <w:rsid w:val="00970B25"/>
    <w:rsid w:val="0097156A"/>
    <w:rsid w:val="00971D20"/>
    <w:rsid w:val="00973185"/>
    <w:rsid w:val="00974221"/>
    <w:rsid w:val="00975E72"/>
    <w:rsid w:val="0097662C"/>
    <w:rsid w:val="00977406"/>
    <w:rsid w:val="009801CA"/>
    <w:rsid w:val="009810CA"/>
    <w:rsid w:val="00982892"/>
    <w:rsid w:val="009875FF"/>
    <w:rsid w:val="0099135E"/>
    <w:rsid w:val="00992312"/>
    <w:rsid w:val="009933A4"/>
    <w:rsid w:val="00993457"/>
    <w:rsid w:val="00995930"/>
    <w:rsid w:val="00996448"/>
    <w:rsid w:val="00996538"/>
    <w:rsid w:val="009A034D"/>
    <w:rsid w:val="009A142B"/>
    <w:rsid w:val="009A3AF2"/>
    <w:rsid w:val="009A3B2B"/>
    <w:rsid w:val="009A53F2"/>
    <w:rsid w:val="009A5B43"/>
    <w:rsid w:val="009A62AB"/>
    <w:rsid w:val="009A7B17"/>
    <w:rsid w:val="009B091D"/>
    <w:rsid w:val="009B107B"/>
    <w:rsid w:val="009B4B17"/>
    <w:rsid w:val="009B4C29"/>
    <w:rsid w:val="009C0138"/>
    <w:rsid w:val="009C21D6"/>
    <w:rsid w:val="009C3AC6"/>
    <w:rsid w:val="009C4961"/>
    <w:rsid w:val="009C65A8"/>
    <w:rsid w:val="009D0FC2"/>
    <w:rsid w:val="009D4C62"/>
    <w:rsid w:val="009D5A80"/>
    <w:rsid w:val="009D64B3"/>
    <w:rsid w:val="009D7E62"/>
    <w:rsid w:val="009E1605"/>
    <w:rsid w:val="009E1E58"/>
    <w:rsid w:val="009E1E6C"/>
    <w:rsid w:val="009E376A"/>
    <w:rsid w:val="009E509E"/>
    <w:rsid w:val="009E5244"/>
    <w:rsid w:val="009F0130"/>
    <w:rsid w:val="009F19E3"/>
    <w:rsid w:val="009F3D90"/>
    <w:rsid w:val="009F47A2"/>
    <w:rsid w:val="009F4DDE"/>
    <w:rsid w:val="009F65A7"/>
    <w:rsid w:val="009F71CA"/>
    <w:rsid w:val="009F73FE"/>
    <w:rsid w:val="009F7475"/>
    <w:rsid w:val="00A01D0B"/>
    <w:rsid w:val="00A02204"/>
    <w:rsid w:val="00A03297"/>
    <w:rsid w:val="00A03BD7"/>
    <w:rsid w:val="00A04C6F"/>
    <w:rsid w:val="00A07316"/>
    <w:rsid w:val="00A07A24"/>
    <w:rsid w:val="00A1115F"/>
    <w:rsid w:val="00A16D1F"/>
    <w:rsid w:val="00A200D6"/>
    <w:rsid w:val="00A248E2"/>
    <w:rsid w:val="00A24F35"/>
    <w:rsid w:val="00A25EE1"/>
    <w:rsid w:val="00A30774"/>
    <w:rsid w:val="00A3162E"/>
    <w:rsid w:val="00A32D4D"/>
    <w:rsid w:val="00A337D3"/>
    <w:rsid w:val="00A3492F"/>
    <w:rsid w:val="00A35637"/>
    <w:rsid w:val="00A369F6"/>
    <w:rsid w:val="00A3706F"/>
    <w:rsid w:val="00A40DE0"/>
    <w:rsid w:val="00A4628A"/>
    <w:rsid w:val="00A4677E"/>
    <w:rsid w:val="00A521ED"/>
    <w:rsid w:val="00A552E4"/>
    <w:rsid w:val="00A555D6"/>
    <w:rsid w:val="00A55F85"/>
    <w:rsid w:val="00A57F69"/>
    <w:rsid w:val="00A615A0"/>
    <w:rsid w:val="00A66914"/>
    <w:rsid w:val="00A701CC"/>
    <w:rsid w:val="00A703D7"/>
    <w:rsid w:val="00A73506"/>
    <w:rsid w:val="00A75005"/>
    <w:rsid w:val="00A76B14"/>
    <w:rsid w:val="00A8377D"/>
    <w:rsid w:val="00A83DB5"/>
    <w:rsid w:val="00A84000"/>
    <w:rsid w:val="00A84DB3"/>
    <w:rsid w:val="00A864E2"/>
    <w:rsid w:val="00A92077"/>
    <w:rsid w:val="00A941F5"/>
    <w:rsid w:val="00A95C85"/>
    <w:rsid w:val="00A97E7D"/>
    <w:rsid w:val="00AA0194"/>
    <w:rsid w:val="00AA06D3"/>
    <w:rsid w:val="00AA0E9E"/>
    <w:rsid w:val="00AA67E2"/>
    <w:rsid w:val="00AB557C"/>
    <w:rsid w:val="00AB72F8"/>
    <w:rsid w:val="00AC179A"/>
    <w:rsid w:val="00AC5040"/>
    <w:rsid w:val="00AC5969"/>
    <w:rsid w:val="00AC6772"/>
    <w:rsid w:val="00AD2B5A"/>
    <w:rsid w:val="00AD6559"/>
    <w:rsid w:val="00AE36CA"/>
    <w:rsid w:val="00AE5731"/>
    <w:rsid w:val="00AF0BD7"/>
    <w:rsid w:val="00AF1BA3"/>
    <w:rsid w:val="00AF68CB"/>
    <w:rsid w:val="00AF766F"/>
    <w:rsid w:val="00B02A9B"/>
    <w:rsid w:val="00B03192"/>
    <w:rsid w:val="00B055D7"/>
    <w:rsid w:val="00B1069A"/>
    <w:rsid w:val="00B14B3D"/>
    <w:rsid w:val="00B15170"/>
    <w:rsid w:val="00B165BE"/>
    <w:rsid w:val="00B17C01"/>
    <w:rsid w:val="00B2380B"/>
    <w:rsid w:val="00B24887"/>
    <w:rsid w:val="00B27F37"/>
    <w:rsid w:val="00B307F0"/>
    <w:rsid w:val="00B30870"/>
    <w:rsid w:val="00B31469"/>
    <w:rsid w:val="00B34830"/>
    <w:rsid w:val="00B369AF"/>
    <w:rsid w:val="00B37B11"/>
    <w:rsid w:val="00B40517"/>
    <w:rsid w:val="00B40CC8"/>
    <w:rsid w:val="00B40F01"/>
    <w:rsid w:val="00B42AAF"/>
    <w:rsid w:val="00B44CAE"/>
    <w:rsid w:val="00B45852"/>
    <w:rsid w:val="00B470B7"/>
    <w:rsid w:val="00B474E5"/>
    <w:rsid w:val="00B478E2"/>
    <w:rsid w:val="00B479B6"/>
    <w:rsid w:val="00B53A96"/>
    <w:rsid w:val="00B53EC1"/>
    <w:rsid w:val="00B55530"/>
    <w:rsid w:val="00B56BD5"/>
    <w:rsid w:val="00B56E4C"/>
    <w:rsid w:val="00B61F72"/>
    <w:rsid w:val="00B62305"/>
    <w:rsid w:val="00B63365"/>
    <w:rsid w:val="00B658B0"/>
    <w:rsid w:val="00B66239"/>
    <w:rsid w:val="00B70E81"/>
    <w:rsid w:val="00B71866"/>
    <w:rsid w:val="00B73725"/>
    <w:rsid w:val="00B76D44"/>
    <w:rsid w:val="00B80D25"/>
    <w:rsid w:val="00B8568E"/>
    <w:rsid w:val="00B85A33"/>
    <w:rsid w:val="00B85BB7"/>
    <w:rsid w:val="00B95C99"/>
    <w:rsid w:val="00B9626C"/>
    <w:rsid w:val="00BA09D3"/>
    <w:rsid w:val="00BA10F7"/>
    <w:rsid w:val="00BA4025"/>
    <w:rsid w:val="00BA6542"/>
    <w:rsid w:val="00BB11D0"/>
    <w:rsid w:val="00BB2FB6"/>
    <w:rsid w:val="00BB301E"/>
    <w:rsid w:val="00BC0005"/>
    <w:rsid w:val="00BC0F54"/>
    <w:rsid w:val="00BC1E06"/>
    <w:rsid w:val="00BC202E"/>
    <w:rsid w:val="00BC23E4"/>
    <w:rsid w:val="00BC4883"/>
    <w:rsid w:val="00BC6775"/>
    <w:rsid w:val="00BC7F77"/>
    <w:rsid w:val="00BD031B"/>
    <w:rsid w:val="00BD28B9"/>
    <w:rsid w:val="00BD4B4A"/>
    <w:rsid w:val="00BD4F04"/>
    <w:rsid w:val="00BE4258"/>
    <w:rsid w:val="00BE6F58"/>
    <w:rsid w:val="00BF0CF8"/>
    <w:rsid w:val="00BF21D4"/>
    <w:rsid w:val="00BF2F5F"/>
    <w:rsid w:val="00BF50A8"/>
    <w:rsid w:val="00BF60A3"/>
    <w:rsid w:val="00BF727F"/>
    <w:rsid w:val="00C05293"/>
    <w:rsid w:val="00C0689A"/>
    <w:rsid w:val="00C07850"/>
    <w:rsid w:val="00C07FE9"/>
    <w:rsid w:val="00C1539C"/>
    <w:rsid w:val="00C15436"/>
    <w:rsid w:val="00C15EE5"/>
    <w:rsid w:val="00C21DA9"/>
    <w:rsid w:val="00C23AD9"/>
    <w:rsid w:val="00C23C6F"/>
    <w:rsid w:val="00C2502D"/>
    <w:rsid w:val="00C3068F"/>
    <w:rsid w:val="00C3089F"/>
    <w:rsid w:val="00C32CC0"/>
    <w:rsid w:val="00C36B47"/>
    <w:rsid w:val="00C37E82"/>
    <w:rsid w:val="00C4173C"/>
    <w:rsid w:val="00C41D2C"/>
    <w:rsid w:val="00C51BBF"/>
    <w:rsid w:val="00C52779"/>
    <w:rsid w:val="00C57771"/>
    <w:rsid w:val="00C60AB7"/>
    <w:rsid w:val="00C6429B"/>
    <w:rsid w:val="00C647D5"/>
    <w:rsid w:val="00C65245"/>
    <w:rsid w:val="00C66182"/>
    <w:rsid w:val="00C72FC0"/>
    <w:rsid w:val="00C75C4C"/>
    <w:rsid w:val="00C77982"/>
    <w:rsid w:val="00C77A14"/>
    <w:rsid w:val="00C81664"/>
    <w:rsid w:val="00C822EA"/>
    <w:rsid w:val="00C8518E"/>
    <w:rsid w:val="00C86619"/>
    <w:rsid w:val="00C92BC9"/>
    <w:rsid w:val="00C9310D"/>
    <w:rsid w:val="00C93AA9"/>
    <w:rsid w:val="00CA17A7"/>
    <w:rsid w:val="00CA54A4"/>
    <w:rsid w:val="00CA54CC"/>
    <w:rsid w:val="00CA5F18"/>
    <w:rsid w:val="00CA668B"/>
    <w:rsid w:val="00CA6E0F"/>
    <w:rsid w:val="00CB18BE"/>
    <w:rsid w:val="00CB286F"/>
    <w:rsid w:val="00CB2EC0"/>
    <w:rsid w:val="00CB3DC2"/>
    <w:rsid w:val="00CB4BC6"/>
    <w:rsid w:val="00CB665A"/>
    <w:rsid w:val="00CC0653"/>
    <w:rsid w:val="00CC0B1A"/>
    <w:rsid w:val="00CC0C6C"/>
    <w:rsid w:val="00CC5DDC"/>
    <w:rsid w:val="00CD1324"/>
    <w:rsid w:val="00CD292D"/>
    <w:rsid w:val="00CD3A30"/>
    <w:rsid w:val="00CD6A00"/>
    <w:rsid w:val="00CE4AB5"/>
    <w:rsid w:val="00CF21FA"/>
    <w:rsid w:val="00CF60B1"/>
    <w:rsid w:val="00CF6556"/>
    <w:rsid w:val="00CF72D6"/>
    <w:rsid w:val="00D03B6B"/>
    <w:rsid w:val="00D0730E"/>
    <w:rsid w:val="00D07B38"/>
    <w:rsid w:val="00D107B2"/>
    <w:rsid w:val="00D11384"/>
    <w:rsid w:val="00D13411"/>
    <w:rsid w:val="00D138B8"/>
    <w:rsid w:val="00D1443D"/>
    <w:rsid w:val="00D208C3"/>
    <w:rsid w:val="00D24853"/>
    <w:rsid w:val="00D2582A"/>
    <w:rsid w:val="00D25A2B"/>
    <w:rsid w:val="00D3204B"/>
    <w:rsid w:val="00D32D6D"/>
    <w:rsid w:val="00D346B3"/>
    <w:rsid w:val="00D376D7"/>
    <w:rsid w:val="00D425FB"/>
    <w:rsid w:val="00D4292D"/>
    <w:rsid w:val="00D4349B"/>
    <w:rsid w:val="00D45135"/>
    <w:rsid w:val="00D46D98"/>
    <w:rsid w:val="00D50038"/>
    <w:rsid w:val="00D5080E"/>
    <w:rsid w:val="00D522A6"/>
    <w:rsid w:val="00D522B0"/>
    <w:rsid w:val="00D527DC"/>
    <w:rsid w:val="00D538EF"/>
    <w:rsid w:val="00D574D4"/>
    <w:rsid w:val="00D575E7"/>
    <w:rsid w:val="00D610BF"/>
    <w:rsid w:val="00D62320"/>
    <w:rsid w:val="00D623FF"/>
    <w:rsid w:val="00D625DC"/>
    <w:rsid w:val="00D64E55"/>
    <w:rsid w:val="00D65C7F"/>
    <w:rsid w:val="00D66965"/>
    <w:rsid w:val="00D7572B"/>
    <w:rsid w:val="00D82A1F"/>
    <w:rsid w:val="00D82EA6"/>
    <w:rsid w:val="00D858A4"/>
    <w:rsid w:val="00D86035"/>
    <w:rsid w:val="00D86383"/>
    <w:rsid w:val="00D87FD3"/>
    <w:rsid w:val="00D94260"/>
    <w:rsid w:val="00D946B9"/>
    <w:rsid w:val="00D968C1"/>
    <w:rsid w:val="00D97B29"/>
    <w:rsid w:val="00DA0805"/>
    <w:rsid w:val="00DA2870"/>
    <w:rsid w:val="00DA37C4"/>
    <w:rsid w:val="00DA5383"/>
    <w:rsid w:val="00DA5E30"/>
    <w:rsid w:val="00DA7DC5"/>
    <w:rsid w:val="00DB17E0"/>
    <w:rsid w:val="00DB2CA1"/>
    <w:rsid w:val="00DB50A4"/>
    <w:rsid w:val="00DB7A98"/>
    <w:rsid w:val="00DC4260"/>
    <w:rsid w:val="00DC68A0"/>
    <w:rsid w:val="00DC79D1"/>
    <w:rsid w:val="00DD0CFA"/>
    <w:rsid w:val="00DD39C1"/>
    <w:rsid w:val="00DD748F"/>
    <w:rsid w:val="00DE6BDD"/>
    <w:rsid w:val="00DE6C65"/>
    <w:rsid w:val="00DE72C1"/>
    <w:rsid w:val="00DF0A2F"/>
    <w:rsid w:val="00DF1E97"/>
    <w:rsid w:val="00DF6174"/>
    <w:rsid w:val="00E001C4"/>
    <w:rsid w:val="00E01536"/>
    <w:rsid w:val="00E0241D"/>
    <w:rsid w:val="00E0309C"/>
    <w:rsid w:val="00E07032"/>
    <w:rsid w:val="00E07B12"/>
    <w:rsid w:val="00E07BA6"/>
    <w:rsid w:val="00E10683"/>
    <w:rsid w:val="00E10A4F"/>
    <w:rsid w:val="00E11F7E"/>
    <w:rsid w:val="00E14B90"/>
    <w:rsid w:val="00E154E5"/>
    <w:rsid w:val="00E15B66"/>
    <w:rsid w:val="00E1774B"/>
    <w:rsid w:val="00E21329"/>
    <w:rsid w:val="00E2416A"/>
    <w:rsid w:val="00E2542B"/>
    <w:rsid w:val="00E312F2"/>
    <w:rsid w:val="00E333D1"/>
    <w:rsid w:val="00E347BF"/>
    <w:rsid w:val="00E37F9F"/>
    <w:rsid w:val="00E43A5D"/>
    <w:rsid w:val="00E44FB4"/>
    <w:rsid w:val="00E464D8"/>
    <w:rsid w:val="00E473B9"/>
    <w:rsid w:val="00E511B6"/>
    <w:rsid w:val="00E52138"/>
    <w:rsid w:val="00E52FDD"/>
    <w:rsid w:val="00E561C8"/>
    <w:rsid w:val="00E568B3"/>
    <w:rsid w:val="00E62DE8"/>
    <w:rsid w:val="00E63DBF"/>
    <w:rsid w:val="00E7338C"/>
    <w:rsid w:val="00E73DD9"/>
    <w:rsid w:val="00E75ADE"/>
    <w:rsid w:val="00E766B5"/>
    <w:rsid w:val="00E80804"/>
    <w:rsid w:val="00E8246E"/>
    <w:rsid w:val="00E8277C"/>
    <w:rsid w:val="00E87669"/>
    <w:rsid w:val="00E92685"/>
    <w:rsid w:val="00E92B5A"/>
    <w:rsid w:val="00E93264"/>
    <w:rsid w:val="00E9332F"/>
    <w:rsid w:val="00E94394"/>
    <w:rsid w:val="00E945AD"/>
    <w:rsid w:val="00E95C5D"/>
    <w:rsid w:val="00E965F1"/>
    <w:rsid w:val="00E97F74"/>
    <w:rsid w:val="00EA1996"/>
    <w:rsid w:val="00EA3630"/>
    <w:rsid w:val="00EA4A04"/>
    <w:rsid w:val="00EA52D5"/>
    <w:rsid w:val="00EA74D4"/>
    <w:rsid w:val="00EB0549"/>
    <w:rsid w:val="00EB0A0C"/>
    <w:rsid w:val="00EB1D57"/>
    <w:rsid w:val="00EB4838"/>
    <w:rsid w:val="00EB49F1"/>
    <w:rsid w:val="00EB52ED"/>
    <w:rsid w:val="00EB53F1"/>
    <w:rsid w:val="00EC26C8"/>
    <w:rsid w:val="00EC7688"/>
    <w:rsid w:val="00EC77D7"/>
    <w:rsid w:val="00ED57E6"/>
    <w:rsid w:val="00ED778A"/>
    <w:rsid w:val="00EE092E"/>
    <w:rsid w:val="00EE22DB"/>
    <w:rsid w:val="00EE25FD"/>
    <w:rsid w:val="00EE6DF6"/>
    <w:rsid w:val="00EE6E34"/>
    <w:rsid w:val="00EF1663"/>
    <w:rsid w:val="00EF1A9A"/>
    <w:rsid w:val="00EF2A61"/>
    <w:rsid w:val="00EF3A2A"/>
    <w:rsid w:val="00EF7BDB"/>
    <w:rsid w:val="00F0102E"/>
    <w:rsid w:val="00F01FA9"/>
    <w:rsid w:val="00F05487"/>
    <w:rsid w:val="00F06B9B"/>
    <w:rsid w:val="00F113AB"/>
    <w:rsid w:val="00F156FE"/>
    <w:rsid w:val="00F17704"/>
    <w:rsid w:val="00F17D51"/>
    <w:rsid w:val="00F20A31"/>
    <w:rsid w:val="00F21C5B"/>
    <w:rsid w:val="00F21DFE"/>
    <w:rsid w:val="00F23F34"/>
    <w:rsid w:val="00F2450A"/>
    <w:rsid w:val="00F2512B"/>
    <w:rsid w:val="00F25FAB"/>
    <w:rsid w:val="00F27128"/>
    <w:rsid w:val="00F31EC8"/>
    <w:rsid w:val="00F3212F"/>
    <w:rsid w:val="00F331CF"/>
    <w:rsid w:val="00F3356D"/>
    <w:rsid w:val="00F34763"/>
    <w:rsid w:val="00F34A40"/>
    <w:rsid w:val="00F36884"/>
    <w:rsid w:val="00F42585"/>
    <w:rsid w:val="00F425FF"/>
    <w:rsid w:val="00F43176"/>
    <w:rsid w:val="00F4745A"/>
    <w:rsid w:val="00F5253C"/>
    <w:rsid w:val="00F53F05"/>
    <w:rsid w:val="00F55983"/>
    <w:rsid w:val="00F55B35"/>
    <w:rsid w:val="00F6058C"/>
    <w:rsid w:val="00F61BCA"/>
    <w:rsid w:val="00F62B28"/>
    <w:rsid w:val="00F62DED"/>
    <w:rsid w:val="00F62FC9"/>
    <w:rsid w:val="00F63C84"/>
    <w:rsid w:val="00F64334"/>
    <w:rsid w:val="00F6536B"/>
    <w:rsid w:val="00F70902"/>
    <w:rsid w:val="00F740C2"/>
    <w:rsid w:val="00F7625B"/>
    <w:rsid w:val="00F81313"/>
    <w:rsid w:val="00F813E1"/>
    <w:rsid w:val="00F818BF"/>
    <w:rsid w:val="00F8381F"/>
    <w:rsid w:val="00F83C42"/>
    <w:rsid w:val="00F84FF2"/>
    <w:rsid w:val="00F8656F"/>
    <w:rsid w:val="00F87F56"/>
    <w:rsid w:val="00F87F5A"/>
    <w:rsid w:val="00F9068F"/>
    <w:rsid w:val="00F91B4B"/>
    <w:rsid w:val="00F9286E"/>
    <w:rsid w:val="00F949B8"/>
    <w:rsid w:val="00F95176"/>
    <w:rsid w:val="00F951FE"/>
    <w:rsid w:val="00F9522D"/>
    <w:rsid w:val="00FA63E6"/>
    <w:rsid w:val="00FB00D7"/>
    <w:rsid w:val="00FB3A80"/>
    <w:rsid w:val="00FB4388"/>
    <w:rsid w:val="00FB6792"/>
    <w:rsid w:val="00FB739F"/>
    <w:rsid w:val="00FC0EE0"/>
    <w:rsid w:val="00FC519A"/>
    <w:rsid w:val="00FC7E5A"/>
    <w:rsid w:val="00FD06C0"/>
    <w:rsid w:val="00FD53F0"/>
    <w:rsid w:val="00FD69B8"/>
    <w:rsid w:val="00FD7964"/>
    <w:rsid w:val="00FD7C9A"/>
    <w:rsid w:val="00FE0C48"/>
    <w:rsid w:val="00FE3896"/>
    <w:rsid w:val="00FE4359"/>
    <w:rsid w:val="00FE5A11"/>
    <w:rsid w:val="00FE5DEA"/>
    <w:rsid w:val="00FE6174"/>
    <w:rsid w:val="00FE6CB0"/>
    <w:rsid w:val="00FE77C9"/>
    <w:rsid w:val="00FF0EF7"/>
    <w:rsid w:val="00FF2A15"/>
    <w:rsid w:val="00FF77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AF71"/>
  <w15:docId w15:val="{08582392-2D38-4687-9264-CA681B6F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7BA6"/>
    <w:pPr>
      <w:ind w:left="720"/>
      <w:contextualSpacing/>
    </w:pPr>
  </w:style>
  <w:style w:type="table" w:styleId="Grilledutableau">
    <w:name w:val="Table Grid"/>
    <w:basedOn w:val="TableauNormal"/>
    <w:uiPriority w:val="59"/>
    <w:rsid w:val="00E07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D411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4117"/>
    <w:rPr>
      <w:sz w:val="20"/>
      <w:szCs w:val="20"/>
    </w:rPr>
  </w:style>
  <w:style w:type="character" w:styleId="Appelnotedebasdep">
    <w:name w:val="footnote reference"/>
    <w:basedOn w:val="Policepardfaut"/>
    <w:uiPriority w:val="99"/>
    <w:semiHidden/>
    <w:unhideWhenUsed/>
    <w:rsid w:val="001D41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DBC37-69C1-4CF1-B8C8-02114AFA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4</Pages>
  <Words>1009</Words>
  <Characters>5553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 documents</dc:creator>
  <cp:keywords/>
  <dc:description/>
  <cp:lastModifiedBy>MAISON XP</cp:lastModifiedBy>
  <cp:revision>47</cp:revision>
  <dcterms:created xsi:type="dcterms:W3CDTF">2021-12-14T23:01:00Z</dcterms:created>
  <dcterms:modified xsi:type="dcterms:W3CDTF">2022-05-17T09:34:00Z</dcterms:modified>
</cp:coreProperties>
</file>