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13E" w:rsidRPr="00E268E7" w:rsidRDefault="0050213E" w:rsidP="0050213E">
      <w:pPr>
        <w:kinsoku w:val="0"/>
        <w:overflowPunct w:val="0"/>
        <w:autoSpaceDE/>
        <w:autoSpaceDN/>
        <w:jc w:val="center"/>
        <w:textAlignment w:val="baseline"/>
        <w:rPr>
          <w:b/>
          <w:bCs/>
          <w:noProof/>
          <w:spacing w:val="2"/>
          <w:sz w:val="28"/>
          <w:szCs w:val="28"/>
          <w:lang w:bidi="ar-DZ"/>
        </w:rPr>
      </w:pPr>
      <w:r w:rsidRPr="00E268E7">
        <w:rPr>
          <w:b/>
          <w:bCs/>
          <w:noProof/>
          <w:spacing w:val="2"/>
          <w:sz w:val="28"/>
          <w:szCs w:val="28"/>
          <w:lang w:bidi="ar-DZ"/>
        </w:rPr>
        <w:t xml:space="preserve">Conclusion </w:t>
      </w:r>
      <w:r w:rsidRPr="00E268E7">
        <w:rPr>
          <w:rFonts w:asciiTheme="majorBidi" w:hAnsiTheme="majorBidi" w:cstheme="majorBidi"/>
          <w:b/>
          <w:bCs/>
          <w:color w:val="1F1F1F"/>
          <w:spacing w:val="-2"/>
          <w:sz w:val="28"/>
          <w:szCs w:val="28"/>
        </w:rPr>
        <w:t>générale</w:t>
      </w:r>
    </w:p>
    <w:p w:rsidR="0050213E" w:rsidRPr="00FF2157" w:rsidRDefault="0050213E" w:rsidP="0050213E">
      <w:pPr>
        <w:kinsoku w:val="0"/>
        <w:overflowPunct w:val="0"/>
        <w:autoSpaceDE/>
        <w:autoSpaceDN/>
        <w:jc w:val="both"/>
        <w:textAlignment w:val="baseline"/>
        <w:rPr>
          <w:rFonts w:asciiTheme="majorBidi" w:hAnsiTheme="majorBidi" w:cstheme="majorBidi"/>
          <w:color w:val="1F1F1F"/>
          <w:spacing w:val="-2"/>
          <w:sz w:val="21"/>
          <w:szCs w:val="21"/>
        </w:rPr>
      </w:pPr>
      <w:r>
        <w:rPr>
          <w:rFonts w:asciiTheme="majorBidi" w:hAnsiTheme="majorBidi" w:cstheme="majorBidi"/>
          <w:color w:val="1F1F1F"/>
          <w:spacing w:val="-2"/>
          <w:sz w:val="21"/>
          <w:szCs w:val="21"/>
        </w:rPr>
        <w:tab/>
      </w:r>
    </w:p>
    <w:p w:rsidR="0050213E" w:rsidRPr="009E5C5C" w:rsidRDefault="0050213E" w:rsidP="0050213E">
      <w:pPr>
        <w:spacing w:line="360" w:lineRule="auto"/>
        <w:ind w:firstLine="708"/>
        <w:jc w:val="both"/>
        <w:rPr>
          <w:noProof/>
          <w:spacing w:val="3"/>
          <w:sz w:val="23"/>
          <w:szCs w:val="23"/>
          <w:lang w:bidi="ar-DZ"/>
        </w:rPr>
      </w:pPr>
      <w:r>
        <w:rPr>
          <w:rFonts w:asciiTheme="majorBidi" w:hAnsiTheme="majorBidi" w:cstheme="majorBidi"/>
          <w:noProof/>
          <w:lang w:bidi="ar-DZ"/>
        </w:rPr>
        <w:t xml:space="preserve">La méthode lenéaire </w:t>
      </w:r>
      <w:r w:rsidRPr="009E5C5C">
        <w:rPr>
          <w:rFonts w:asciiTheme="majorBidi" w:hAnsiTheme="majorBidi" w:cstheme="majorBidi"/>
          <w:noProof/>
          <w:lang w:bidi="ar-DZ"/>
        </w:rPr>
        <w:t>permet de faire l’étude de la fréquence totale de chaque espèce sur une ligne ou dans une groupe de ligne « on peut l’exprimé n pourcentage »  Elle nous permet de voir les variations des zones ou étage en enregistrant les fréquences d’une année à l’autre voir d’une saison à l’autre en donnant des indications précisent sur les modifications qui sont ou intervenues dans la couverture végétale et la surface du sol.</w:t>
      </w:r>
      <w:r>
        <w:rPr>
          <w:rFonts w:asciiTheme="majorBidi" w:hAnsiTheme="majorBidi" w:cstheme="majorBidi"/>
          <w:noProof/>
          <w:lang w:bidi="ar-DZ"/>
        </w:rPr>
        <w:t xml:space="preserve"> </w:t>
      </w:r>
      <w:r w:rsidRPr="009E5C5C">
        <w:rPr>
          <w:rFonts w:asciiTheme="majorBidi" w:hAnsiTheme="majorBidi" w:cstheme="majorBidi"/>
          <w:noProof/>
          <w:lang w:bidi="ar-DZ"/>
        </w:rPr>
        <w:t>Cette méthode linéaire permet de saisir l’orientation et l’évolution de la végétation et des caractères de la surface du sol.</w:t>
      </w:r>
      <w:r>
        <w:rPr>
          <w:rFonts w:asciiTheme="majorBidi" w:hAnsiTheme="majorBidi" w:cstheme="majorBidi"/>
          <w:noProof/>
          <w:lang w:bidi="ar-DZ"/>
        </w:rPr>
        <w:t xml:space="preserve"> </w:t>
      </w:r>
      <w:r w:rsidRPr="009E5C5C">
        <w:rPr>
          <w:rFonts w:asciiTheme="majorBidi" w:hAnsiTheme="majorBidi" w:cstheme="majorBidi"/>
          <w:noProof/>
          <w:lang w:bidi="ar-DZ"/>
        </w:rPr>
        <w:t>Elle permet aussi une appréciation approximative d’une année à l’autre dans la même surface et dans la même bague la même lecture.</w:t>
      </w:r>
      <w:r>
        <w:rPr>
          <w:rFonts w:asciiTheme="majorBidi" w:hAnsiTheme="majorBidi" w:cstheme="majorBidi"/>
          <w:noProof/>
          <w:lang w:bidi="ar-DZ"/>
        </w:rPr>
        <w:t xml:space="preserve"> </w:t>
      </w:r>
      <w:r w:rsidRPr="009E5C5C">
        <w:rPr>
          <w:rFonts w:asciiTheme="majorBidi" w:hAnsiTheme="majorBidi" w:cstheme="majorBidi"/>
          <w:noProof/>
          <w:lang w:bidi="ar-DZ"/>
        </w:rPr>
        <w:t xml:space="preserve"> </w:t>
      </w:r>
      <w:r w:rsidRPr="009E5C5C">
        <w:rPr>
          <w:noProof/>
          <w:sz w:val="23"/>
          <w:szCs w:val="23"/>
          <w:lang w:bidi="ar-DZ"/>
        </w:rPr>
        <w:t>L'homogénéité de la végétation est souvent mise en relation avec la distribution des espèces sur la surface.</w:t>
      </w:r>
      <w:r>
        <w:rPr>
          <w:noProof/>
          <w:sz w:val="23"/>
          <w:szCs w:val="23"/>
          <w:lang w:bidi="ar-DZ"/>
        </w:rPr>
        <w:t xml:space="preserve"> </w:t>
      </w:r>
      <w:r w:rsidRPr="009E5C5C">
        <w:rPr>
          <w:noProof/>
          <w:sz w:val="23"/>
          <w:szCs w:val="23"/>
          <w:lang w:bidi="ar-DZ"/>
        </w:rPr>
        <w:t xml:space="preserve">Il existe 3 distributions : régulière ; hasardeuse et contagieuse. </w:t>
      </w:r>
      <w:r>
        <w:rPr>
          <w:noProof/>
          <w:sz w:val="23"/>
          <w:szCs w:val="23"/>
          <w:lang w:bidi="ar-DZ"/>
        </w:rPr>
        <w:t xml:space="preserve"> </w:t>
      </w:r>
      <w:r w:rsidRPr="009E5C5C">
        <w:rPr>
          <w:noProof/>
          <w:sz w:val="23"/>
          <w:szCs w:val="23"/>
          <w:lang w:bidi="ar-DZ"/>
        </w:rPr>
        <w:t>La plupart des études ont montrés que les distributions régulière et hasardeuse sont rares alors que les distributions les plus fréquentes sont les distributions contagieuses.</w:t>
      </w:r>
      <w:r>
        <w:rPr>
          <w:noProof/>
          <w:sz w:val="23"/>
          <w:szCs w:val="23"/>
          <w:lang w:bidi="ar-DZ"/>
        </w:rPr>
        <w:t xml:space="preserve"> </w:t>
      </w:r>
      <w:r w:rsidRPr="009E5C5C">
        <w:rPr>
          <w:noProof/>
          <w:spacing w:val="3"/>
          <w:sz w:val="23"/>
          <w:szCs w:val="23"/>
          <w:lang w:bidi="ar-DZ"/>
        </w:rPr>
        <w:t>Les causes de cette distribution sont nombreuses, nous avons en particulier :</w:t>
      </w:r>
    </w:p>
    <w:p w:rsidR="0050213E" w:rsidRPr="009E5C5C" w:rsidRDefault="0050213E" w:rsidP="0050213E">
      <w:pPr>
        <w:pStyle w:val="Paragraphedeliste"/>
        <w:numPr>
          <w:ilvl w:val="0"/>
          <w:numId w:val="2"/>
        </w:numPr>
        <w:kinsoku w:val="0"/>
        <w:overflowPunct w:val="0"/>
        <w:autoSpaceDE/>
        <w:autoSpaceDN/>
        <w:spacing w:before="2" w:line="360" w:lineRule="auto"/>
        <w:jc w:val="both"/>
        <w:textAlignment w:val="baseline"/>
        <w:rPr>
          <w:noProof/>
          <w:sz w:val="23"/>
          <w:szCs w:val="23"/>
          <w:lang w:bidi="ar-DZ"/>
        </w:rPr>
      </w:pPr>
      <w:r w:rsidRPr="009E5C5C">
        <w:rPr>
          <w:noProof/>
          <w:sz w:val="23"/>
          <w:szCs w:val="23"/>
          <w:lang w:bidi="ar-DZ"/>
        </w:rPr>
        <w:t>L'existence pour de nombreuse espèces la reproduction asexuée qui entraîne un regroupement de pousses l'une à côté de l'autre.</w:t>
      </w:r>
    </w:p>
    <w:p w:rsidR="0050213E" w:rsidRPr="009E5C5C" w:rsidRDefault="0050213E" w:rsidP="0050213E">
      <w:pPr>
        <w:pStyle w:val="Paragraphedeliste"/>
        <w:numPr>
          <w:ilvl w:val="0"/>
          <w:numId w:val="2"/>
        </w:numPr>
        <w:kinsoku w:val="0"/>
        <w:overflowPunct w:val="0"/>
        <w:autoSpaceDE/>
        <w:autoSpaceDN/>
        <w:spacing w:before="2" w:line="360" w:lineRule="auto"/>
        <w:jc w:val="both"/>
        <w:textAlignment w:val="baseline"/>
        <w:rPr>
          <w:noProof/>
          <w:spacing w:val="2"/>
          <w:sz w:val="23"/>
          <w:szCs w:val="23"/>
          <w:lang w:bidi="ar-DZ"/>
        </w:rPr>
      </w:pPr>
      <w:r w:rsidRPr="009E5C5C">
        <w:rPr>
          <w:noProof/>
          <w:spacing w:val="2"/>
          <w:sz w:val="23"/>
          <w:szCs w:val="23"/>
          <w:lang w:bidi="ar-DZ"/>
        </w:rPr>
        <w:t>La reproduction sexuée qui aboutit elle aussi à une répartition non régulière des diaspores, soit par suit du mécanisme de dispersion (autochorie barochorie), soit par suit accidentel.</w:t>
      </w:r>
    </w:p>
    <w:p w:rsidR="0050213E" w:rsidRPr="009E5C5C" w:rsidRDefault="0050213E" w:rsidP="0050213E">
      <w:pPr>
        <w:pStyle w:val="Paragraphedeliste"/>
        <w:numPr>
          <w:ilvl w:val="0"/>
          <w:numId w:val="2"/>
        </w:numPr>
        <w:kinsoku w:val="0"/>
        <w:overflowPunct w:val="0"/>
        <w:autoSpaceDE/>
        <w:autoSpaceDN/>
        <w:spacing w:before="7" w:line="360" w:lineRule="auto"/>
        <w:jc w:val="both"/>
        <w:textAlignment w:val="baseline"/>
        <w:rPr>
          <w:noProof/>
          <w:sz w:val="23"/>
          <w:szCs w:val="23"/>
          <w:lang w:bidi="ar-DZ"/>
        </w:rPr>
      </w:pPr>
      <w:r w:rsidRPr="009E5C5C">
        <w:rPr>
          <w:noProof/>
          <w:sz w:val="23"/>
          <w:szCs w:val="23"/>
          <w:lang w:bidi="ar-DZ"/>
        </w:rPr>
        <w:t>L'hétérogénéité du milieu physique (la roche mère, climat) crée des conditions non uniformes pour l'installation et le développement des plantes.</w:t>
      </w:r>
    </w:p>
    <w:p w:rsidR="0050213E" w:rsidRPr="009E5C5C" w:rsidRDefault="0050213E" w:rsidP="0050213E">
      <w:pPr>
        <w:pStyle w:val="Paragraphedeliste"/>
        <w:numPr>
          <w:ilvl w:val="0"/>
          <w:numId w:val="2"/>
        </w:numPr>
        <w:kinsoku w:val="0"/>
        <w:overflowPunct w:val="0"/>
        <w:autoSpaceDE/>
        <w:autoSpaceDN/>
        <w:spacing w:line="360" w:lineRule="auto"/>
        <w:jc w:val="both"/>
        <w:textAlignment w:val="baseline"/>
        <w:rPr>
          <w:noProof/>
          <w:sz w:val="23"/>
          <w:szCs w:val="23"/>
          <w:lang w:bidi="ar-DZ"/>
        </w:rPr>
      </w:pPr>
      <w:r w:rsidRPr="009E5C5C">
        <w:rPr>
          <w:noProof/>
          <w:sz w:val="23"/>
          <w:szCs w:val="23"/>
          <w:lang w:bidi="ar-DZ"/>
        </w:rPr>
        <w:t>L'hétérogénéité du milieu biotique, 'qui est un puissent facteur de régularité de la distribution des espèces : espèces parasites, espèces qui nécessite un support (lianes), espèces d'ambre sciaphiles ...</w:t>
      </w:r>
    </w:p>
    <w:p w:rsidR="0050213E" w:rsidRPr="009E5C5C" w:rsidRDefault="0050213E" w:rsidP="0050213E">
      <w:pPr>
        <w:pStyle w:val="Paragraphedeliste"/>
        <w:numPr>
          <w:ilvl w:val="0"/>
          <w:numId w:val="2"/>
        </w:numPr>
        <w:kinsoku w:val="0"/>
        <w:overflowPunct w:val="0"/>
        <w:autoSpaceDE/>
        <w:autoSpaceDN/>
        <w:spacing w:before="7" w:line="360" w:lineRule="auto"/>
        <w:jc w:val="both"/>
        <w:textAlignment w:val="baseline"/>
        <w:rPr>
          <w:noProof/>
          <w:spacing w:val="3"/>
          <w:sz w:val="23"/>
          <w:szCs w:val="23"/>
          <w:lang w:bidi="ar-DZ"/>
        </w:rPr>
      </w:pPr>
      <w:r w:rsidRPr="009E5C5C">
        <w:rPr>
          <w:noProof/>
          <w:spacing w:val="3"/>
          <w:sz w:val="23"/>
          <w:szCs w:val="23"/>
          <w:lang w:bidi="ar-DZ"/>
        </w:rPr>
        <w:t>La concurrence, les lianes (épiphyte), espèce sciaphile (plante d'écran), espèces qui sont liée aux modifications du sol, espèces qui peuvent être éliminée par d'autres localement sous l'action de la concurrence pour l'eau, la lumière, les substances nutritives par des phénomènes d'expression racinaires toxique à liaison ou exclusion pouvant existé avec un ou plusieurs espèces et être plus ou moins totale,</w:t>
      </w:r>
    </w:p>
    <w:p w:rsidR="0050213E" w:rsidRPr="009E5C5C" w:rsidRDefault="0050213E" w:rsidP="0050213E">
      <w:pPr>
        <w:pStyle w:val="Paragraphedeliste"/>
        <w:numPr>
          <w:ilvl w:val="0"/>
          <w:numId w:val="2"/>
        </w:numPr>
        <w:kinsoku w:val="0"/>
        <w:overflowPunct w:val="0"/>
        <w:autoSpaceDE/>
        <w:autoSpaceDN/>
        <w:spacing w:before="144" w:line="360" w:lineRule="auto"/>
        <w:jc w:val="both"/>
        <w:textAlignment w:val="baseline"/>
        <w:rPr>
          <w:noProof/>
          <w:spacing w:val="3"/>
          <w:sz w:val="23"/>
          <w:szCs w:val="23"/>
          <w:lang w:bidi="ar-DZ"/>
        </w:rPr>
      </w:pPr>
      <w:r w:rsidRPr="009E5C5C">
        <w:rPr>
          <w:noProof/>
          <w:spacing w:val="3"/>
          <w:sz w:val="23"/>
          <w:szCs w:val="23"/>
          <w:lang w:bidi="ar-DZ"/>
        </w:rPr>
        <w:t>Elle peut aussi varié selon les conditions du milieu. On distingue généralement :</w:t>
      </w:r>
    </w:p>
    <w:p w:rsidR="0050213E" w:rsidRPr="009E5C5C" w:rsidRDefault="0050213E" w:rsidP="0050213E">
      <w:pPr>
        <w:pStyle w:val="Paragraphedeliste"/>
        <w:numPr>
          <w:ilvl w:val="0"/>
          <w:numId w:val="1"/>
        </w:numPr>
        <w:kinsoku w:val="0"/>
        <w:overflowPunct w:val="0"/>
        <w:autoSpaceDE/>
        <w:autoSpaceDN/>
        <w:spacing w:line="360" w:lineRule="auto"/>
        <w:jc w:val="both"/>
        <w:textAlignment w:val="baseline"/>
        <w:rPr>
          <w:noProof/>
          <w:sz w:val="23"/>
          <w:szCs w:val="23"/>
          <w:lang w:bidi="ar-DZ"/>
        </w:rPr>
      </w:pPr>
      <w:r w:rsidRPr="009E5C5C">
        <w:rPr>
          <w:noProof/>
          <w:sz w:val="23"/>
          <w:szCs w:val="23"/>
          <w:lang w:bidi="ar-DZ"/>
        </w:rPr>
        <w:t>Un milieu exogène qui est un milieu préexistant, roche mère, topographie générale, climat général et le milieu.</w:t>
      </w:r>
    </w:p>
    <w:p w:rsidR="0050213E" w:rsidRPr="00A46108" w:rsidRDefault="0050213E" w:rsidP="0050213E">
      <w:pPr>
        <w:pStyle w:val="Paragraphedeliste"/>
        <w:numPr>
          <w:ilvl w:val="0"/>
          <w:numId w:val="1"/>
        </w:numPr>
        <w:kinsoku w:val="0"/>
        <w:overflowPunct w:val="0"/>
        <w:autoSpaceDE/>
        <w:autoSpaceDN/>
        <w:spacing w:line="360" w:lineRule="auto"/>
        <w:jc w:val="both"/>
        <w:textAlignment w:val="baseline"/>
        <w:rPr>
          <w:rFonts w:asciiTheme="majorBidi" w:hAnsiTheme="majorBidi" w:cstheme="majorBidi"/>
          <w:color w:val="1F1F1F"/>
          <w:spacing w:val="-5"/>
        </w:rPr>
      </w:pPr>
      <w:r w:rsidRPr="00A46108">
        <w:rPr>
          <w:noProof/>
          <w:spacing w:val="10"/>
          <w:sz w:val="23"/>
          <w:szCs w:val="23"/>
          <w:lang w:bidi="ar-DZ"/>
        </w:rPr>
        <w:lastRenderedPageBreak/>
        <w:t xml:space="preserve">Un milieu macroclimat et l'existence de ce milieu endogène entraîne des </w:t>
      </w:r>
      <w:r w:rsidRPr="00A46108">
        <w:rPr>
          <w:noProof/>
          <w:sz w:val="23"/>
          <w:szCs w:val="23"/>
          <w:lang w:bidi="ar-DZ"/>
        </w:rPr>
        <w:t>relations de dépendance ou d'interdépendance entre les strates endogène résultant de l'action de la végétation sur le Milieu exogène.</w:t>
      </w:r>
    </w:p>
    <w:p w:rsidR="0050213E" w:rsidRDefault="0050213E" w:rsidP="0050213E">
      <w:pPr>
        <w:kinsoku w:val="0"/>
        <w:overflowPunct w:val="0"/>
        <w:autoSpaceDE/>
        <w:autoSpaceDN/>
        <w:spacing w:line="360" w:lineRule="auto"/>
        <w:ind w:firstLine="709"/>
        <w:jc w:val="both"/>
        <w:textAlignment w:val="baseline"/>
        <w:rPr>
          <w:rFonts w:asciiTheme="majorBidi" w:hAnsiTheme="majorBidi" w:cstheme="majorBidi"/>
        </w:rPr>
      </w:pPr>
      <w:r w:rsidRPr="00A46108">
        <w:rPr>
          <w:rFonts w:asciiTheme="majorBidi" w:hAnsiTheme="majorBidi" w:cstheme="majorBidi"/>
        </w:rPr>
        <w:t xml:space="preserve">Il existe une </w:t>
      </w:r>
      <w:r>
        <w:rPr>
          <w:rFonts w:asciiTheme="majorBidi" w:hAnsiTheme="majorBidi" w:cstheme="majorBidi"/>
        </w:rPr>
        <w:t xml:space="preserve">multitude </w:t>
      </w:r>
      <w:r w:rsidRPr="00A46108">
        <w:rPr>
          <w:rFonts w:asciiTheme="majorBidi" w:hAnsiTheme="majorBidi" w:cstheme="majorBidi"/>
        </w:rPr>
        <w:t xml:space="preserve">de méthodes de piégeage qui peuvent être employées ou adaptées en vue du recensement des petits mammifères. </w:t>
      </w:r>
      <w:r>
        <w:rPr>
          <w:rFonts w:asciiTheme="majorBidi" w:hAnsiTheme="majorBidi" w:cstheme="majorBidi"/>
        </w:rPr>
        <w:t xml:space="preserve">Toutes ces dernières </w:t>
      </w:r>
      <w:r w:rsidRPr="00A46108">
        <w:rPr>
          <w:rFonts w:asciiTheme="majorBidi" w:hAnsiTheme="majorBidi" w:cstheme="majorBidi"/>
        </w:rPr>
        <w:t xml:space="preserve">exigent </w:t>
      </w:r>
      <w:r>
        <w:rPr>
          <w:rFonts w:asciiTheme="majorBidi" w:hAnsiTheme="majorBidi" w:cstheme="majorBidi"/>
        </w:rPr>
        <w:t xml:space="preserve">la </w:t>
      </w:r>
      <w:r w:rsidRPr="00A46108">
        <w:rPr>
          <w:rFonts w:asciiTheme="majorBidi" w:hAnsiTheme="majorBidi" w:cstheme="majorBidi"/>
        </w:rPr>
        <w:t>capturer des spécimens des espèces recensées</w:t>
      </w:r>
      <w:r>
        <w:rPr>
          <w:rFonts w:asciiTheme="majorBidi" w:hAnsiTheme="majorBidi" w:cstheme="majorBidi"/>
        </w:rPr>
        <w:t>,</w:t>
      </w:r>
      <w:r w:rsidRPr="00A46108">
        <w:rPr>
          <w:rFonts w:asciiTheme="majorBidi" w:hAnsiTheme="majorBidi" w:cstheme="majorBidi"/>
        </w:rPr>
        <w:t xml:space="preserve"> il faut donc associer plusieurs méthodes pour s’assurer que les animaux qui échappent à certains pièges puissent être capturés par d’autres </w:t>
      </w:r>
    </w:p>
    <w:p w:rsidR="0050213E" w:rsidRDefault="0050213E" w:rsidP="0050213E">
      <w:pPr>
        <w:kinsoku w:val="0"/>
        <w:overflowPunct w:val="0"/>
        <w:autoSpaceDE/>
        <w:autoSpaceDN/>
        <w:spacing w:line="360" w:lineRule="auto"/>
        <w:ind w:firstLine="709"/>
        <w:jc w:val="both"/>
        <w:textAlignment w:val="baseline"/>
        <w:rPr>
          <w:rFonts w:asciiTheme="majorBidi" w:hAnsiTheme="majorBidi" w:cstheme="majorBidi"/>
          <w:color w:val="1F1F1F"/>
          <w:spacing w:val="-3"/>
          <w:sz w:val="21"/>
          <w:szCs w:val="21"/>
        </w:rPr>
      </w:pPr>
      <w:r w:rsidRPr="00A46108">
        <w:rPr>
          <w:rFonts w:asciiTheme="majorBidi" w:hAnsiTheme="majorBidi" w:cstheme="majorBidi"/>
          <w:color w:val="1F1F1F"/>
          <w:spacing w:val="-3"/>
          <w:sz w:val="21"/>
          <w:szCs w:val="21"/>
        </w:rPr>
        <w:t>Toutes les observations d’animaux et de signes d’animaux doivent être consignées pour avoir une vue générale de leur répartition et de leur abondance. Pour la plupart des espèces, les comptages rapides ne pourront pas donner plus d’informations, notamment lorsqu’on trouve peu de signes ou d’animaux.</w:t>
      </w:r>
    </w:p>
    <w:p w:rsidR="0050213E" w:rsidRDefault="0050213E" w:rsidP="0050213E">
      <w:pPr>
        <w:tabs>
          <w:tab w:val="left" w:pos="567"/>
        </w:tabs>
        <w:kinsoku w:val="0"/>
        <w:overflowPunct w:val="0"/>
        <w:autoSpaceDE/>
        <w:autoSpaceDN/>
        <w:spacing w:line="360" w:lineRule="auto"/>
        <w:ind w:right="215"/>
        <w:jc w:val="both"/>
        <w:textAlignment w:val="baseline"/>
        <w:rPr>
          <w:rFonts w:asciiTheme="majorBidi" w:hAnsiTheme="majorBidi" w:cstheme="majorBidi"/>
        </w:rPr>
      </w:pPr>
      <w:r>
        <w:rPr>
          <w:rFonts w:asciiTheme="majorBidi" w:hAnsiTheme="majorBidi" w:cstheme="majorBidi"/>
        </w:rPr>
        <w:tab/>
      </w:r>
      <w:r>
        <w:rPr>
          <w:rFonts w:asciiTheme="majorBidi" w:hAnsiTheme="majorBidi" w:cstheme="majorBidi"/>
        </w:rPr>
        <w:tab/>
      </w:r>
      <w:r w:rsidRPr="00D93BAD">
        <w:rPr>
          <w:rFonts w:asciiTheme="majorBidi" w:hAnsiTheme="majorBidi" w:cstheme="majorBidi"/>
        </w:rPr>
        <w:t>Les</w:t>
      </w:r>
      <w:r>
        <w:rPr>
          <w:rFonts w:asciiTheme="majorBidi" w:hAnsiTheme="majorBidi" w:cstheme="majorBidi"/>
        </w:rPr>
        <w:t xml:space="preserve"> </w:t>
      </w:r>
      <w:r w:rsidRPr="00D93BAD">
        <w:rPr>
          <w:rFonts w:asciiTheme="majorBidi" w:hAnsiTheme="majorBidi" w:cstheme="majorBidi"/>
        </w:rPr>
        <w:t>méthodes normalisées permettant de quantifier les populations d’amphibiens et de reptiles sont relativement rares.</w:t>
      </w:r>
    </w:p>
    <w:p w:rsidR="0050213E" w:rsidRDefault="0050213E" w:rsidP="0050213E">
      <w:pPr>
        <w:kinsoku w:val="0"/>
        <w:overflowPunct w:val="0"/>
        <w:autoSpaceDE/>
        <w:autoSpaceDN/>
        <w:spacing w:line="360" w:lineRule="auto"/>
        <w:ind w:right="-3" w:firstLine="709"/>
        <w:jc w:val="lowKashida"/>
        <w:textAlignment w:val="baseline"/>
        <w:rPr>
          <w:rFonts w:asciiTheme="majorBidi" w:hAnsiTheme="majorBidi" w:cstheme="majorBidi"/>
        </w:rPr>
      </w:pPr>
      <w:r w:rsidRPr="00D93BAD">
        <w:rPr>
          <w:rFonts w:asciiTheme="majorBidi" w:hAnsiTheme="majorBidi" w:cstheme="majorBidi"/>
        </w:rPr>
        <w:t>Les enquêtes génériques et les pièges à fosse sont probablement les toutes premières méthodes à utiliser, quel que soit le site, ainsi que certaines des autres méthodes présentées ci-dessus, si le temps, les ressources et l’intérêt des travaux le justifient.</w:t>
      </w:r>
      <w:r>
        <w:rPr>
          <w:rFonts w:asciiTheme="majorBidi" w:hAnsiTheme="majorBidi" w:cstheme="majorBidi"/>
        </w:rPr>
        <w:t xml:space="preserve"> (</w:t>
      </w:r>
      <w:r w:rsidRPr="0086583D">
        <w:rPr>
          <w:rFonts w:asciiTheme="majorBidi" w:hAnsiTheme="majorBidi" w:cstheme="majorBidi"/>
        </w:rPr>
        <w:t>Bennun</w:t>
      </w:r>
      <w:r>
        <w:rPr>
          <w:rFonts w:asciiTheme="majorBidi" w:hAnsiTheme="majorBidi" w:cstheme="majorBidi"/>
        </w:rPr>
        <w:t xml:space="preserve"> et al.2004).</w:t>
      </w:r>
    </w:p>
    <w:p w:rsidR="0050213E" w:rsidRDefault="0050213E" w:rsidP="0050213E">
      <w:pPr>
        <w:kinsoku w:val="0"/>
        <w:overflowPunct w:val="0"/>
        <w:autoSpaceDE/>
        <w:autoSpaceDN/>
        <w:spacing w:line="360" w:lineRule="auto"/>
        <w:ind w:right="-3" w:firstLine="709"/>
        <w:jc w:val="lowKashida"/>
        <w:textAlignment w:val="baseline"/>
        <w:rPr>
          <w:b/>
          <w:bCs/>
          <w:noProof/>
          <w:lang w:bidi="ar-DZ"/>
        </w:rPr>
      </w:pPr>
    </w:p>
    <w:p w:rsidR="0050213E" w:rsidRDefault="0050213E" w:rsidP="0050213E">
      <w:pPr>
        <w:kinsoku w:val="0"/>
        <w:overflowPunct w:val="0"/>
        <w:autoSpaceDE/>
        <w:autoSpaceDN/>
        <w:spacing w:line="360" w:lineRule="auto"/>
        <w:ind w:right="-3"/>
        <w:jc w:val="center"/>
        <w:textAlignment w:val="baseline"/>
        <w:rPr>
          <w:b/>
          <w:bCs/>
          <w:noProof/>
          <w:sz w:val="28"/>
          <w:szCs w:val="28"/>
          <w:lang w:bidi="ar-DZ"/>
        </w:rPr>
      </w:pPr>
      <w:r w:rsidRPr="005739D6">
        <w:rPr>
          <w:b/>
          <w:bCs/>
          <w:noProof/>
          <w:sz w:val="32"/>
          <w:szCs w:val="32"/>
          <w:lang w:bidi="ar-DZ"/>
        </w:rPr>
        <w:t>Bibliographie</w:t>
      </w:r>
    </w:p>
    <w:p w:rsidR="0050213E" w:rsidRPr="009E5C5C" w:rsidRDefault="0050213E" w:rsidP="0050213E">
      <w:pPr>
        <w:kinsoku w:val="0"/>
        <w:overflowPunct w:val="0"/>
        <w:autoSpaceDE/>
        <w:autoSpaceDN/>
        <w:spacing w:line="360" w:lineRule="auto"/>
        <w:ind w:right="-3"/>
        <w:jc w:val="center"/>
        <w:textAlignment w:val="baseline"/>
        <w:rPr>
          <w:b/>
          <w:bCs/>
          <w:noProof/>
          <w:lang w:bidi="ar-DZ"/>
        </w:rPr>
      </w:pPr>
    </w:p>
    <w:p w:rsidR="0050213E" w:rsidRPr="004B1CFC" w:rsidRDefault="0050213E" w:rsidP="0050213E">
      <w:pPr>
        <w:tabs>
          <w:tab w:val="left" w:pos="567"/>
        </w:tabs>
        <w:kinsoku w:val="0"/>
        <w:overflowPunct w:val="0"/>
        <w:autoSpaceDE/>
        <w:autoSpaceDN/>
        <w:spacing w:line="360" w:lineRule="auto"/>
        <w:ind w:right="215"/>
        <w:jc w:val="both"/>
        <w:textAlignment w:val="baseline"/>
        <w:rPr>
          <w:rFonts w:asciiTheme="majorBidi" w:eastAsiaTheme="minorHAnsi" w:hAnsiTheme="majorBidi" w:cstheme="majorBidi"/>
          <w:color w:val="000000" w:themeColor="text1"/>
        </w:rPr>
      </w:pPr>
      <w:r w:rsidRPr="004B1CFC">
        <w:rPr>
          <w:rFonts w:asciiTheme="majorBidi" w:eastAsiaTheme="minorHAnsi" w:hAnsiTheme="majorBidi" w:cstheme="majorBidi"/>
          <w:color w:val="000000" w:themeColor="text1"/>
        </w:rPr>
        <w:t xml:space="preserve">Angot </w:t>
      </w:r>
      <w:r>
        <w:rPr>
          <w:rFonts w:asciiTheme="majorBidi" w:eastAsiaTheme="minorHAnsi" w:hAnsiTheme="majorBidi" w:cstheme="majorBidi"/>
          <w:color w:val="000000" w:themeColor="text1"/>
        </w:rPr>
        <w:t xml:space="preserve">D., </w:t>
      </w:r>
      <w:r w:rsidRPr="004B1CFC">
        <w:rPr>
          <w:rFonts w:asciiTheme="majorBidi" w:eastAsiaTheme="minorHAnsi" w:hAnsiTheme="majorBidi" w:cstheme="majorBidi"/>
          <w:color w:val="000000" w:themeColor="text1"/>
        </w:rPr>
        <w:t xml:space="preserve">2015 : </w:t>
      </w:r>
      <w:r w:rsidRPr="0061245A">
        <w:rPr>
          <w:rFonts w:asciiTheme="majorBidi" w:eastAsiaTheme="minorHAnsi" w:hAnsiTheme="majorBidi" w:cstheme="majorBidi"/>
          <w:color w:val="000000" w:themeColor="text1"/>
        </w:rPr>
        <w:t xml:space="preserve"> Etude des Amphibiens </w:t>
      </w:r>
      <w:r w:rsidRPr="004B1CFC">
        <w:rPr>
          <w:rFonts w:asciiTheme="majorBidi" w:eastAsiaTheme="minorHAnsi" w:hAnsiTheme="majorBidi" w:cstheme="majorBidi"/>
          <w:color w:val="000000" w:themeColor="text1"/>
        </w:rPr>
        <w:t xml:space="preserve"> </w:t>
      </w:r>
      <w:r w:rsidRPr="0061245A">
        <w:rPr>
          <w:rFonts w:asciiTheme="majorBidi" w:eastAsiaTheme="minorHAnsi" w:hAnsiTheme="majorBidi" w:cstheme="majorBidi"/>
          <w:color w:val="000000" w:themeColor="text1"/>
        </w:rPr>
        <w:t>tlas de la Biodiversité Chalonnaise</w:t>
      </w:r>
      <w:r w:rsidRPr="004B1CFC">
        <w:rPr>
          <w:rFonts w:asciiTheme="majorBidi" w:eastAsiaTheme="minorHAnsi" w:hAnsiTheme="majorBidi" w:cstheme="majorBidi"/>
          <w:color w:val="000000" w:themeColor="text1"/>
        </w:rPr>
        <w:t>. 71p.</w:t>
      </w:r>
      <w:r w:rsidRPr="0061245A">
        <w:rPr>
          <w:rFonts w:asciiTheme="majorBidi" w:eastAsiaTheme="minorHAnsi" w:hAnsiTheme="majorBidi" w:cstheme="majorBidi"/>
          <w:color w:val="000000" w:themeColor="text1"/>
        </w:rPr>
        <w:t xml:space="preserve"> </w:t>
      </w:r>
    </w:p>
    <w:p w:rsidR="0050213E" w:rsidRDefault="0050213E" w:rsidP="0050213E">
      <w:pPr>
        <w:spacing w:line="360" w:lineRule="auto"/>
        <w:ind w:left="1418" w:hanging="1418"/>
        <w:jc w:val="both"/>
        <w:rPr>
          <w:rFonts w:asciiTheme="majorBidi" w:hAnsiTheme="majorBidi" w:cstheme="majorBidi"/>
        </w:rPr>
      </w:pPr>
      <w:r w:rsidRPr="0086583D">
        <w:rPr>
          <w:rFonts w:asciiTheme="majorBidi" w:hAnsiTheme="majorBidi" w:cstheme="majorBidi"/>
        </w:rPr>
        <w:t>Bennun, L., Davies, G., Howell, K., Newing, H.</w:t>
      </w:r>
      <w:r>
        <w:rPr>
          <w:rFonts w:asciiTheme="majorBidi" w:hAnsiTheme="majorBidi" w:cstheme="majorBidi"/>
        </w:rPr>
        <w:t>,</w:t>
      </w:r>
      <w:r w:rsidRPr="0086583D">
        <w:rPr>
          <w:rFonts w:asciiTheme="majorBidi" w:hAnsiTheme="majorBidi" w:cstheme="majorBidi"/>
        </w:rPr>
        <w:t xml:space="preserve"> et Linkie M.</w:t>
      </w:r>
      <w:r>
        <w:rPr>
          <w:rFonts w:asciiTheme="majorBidi" w:hAnsiTheme="majorBidi" w:cstheme="majorBidi"/>
        </w:rPr>
        <w:t>,</w:t>
      </w:r>
      <w:r w:rsidRPr="0086583D">
        <w:rPr>
          <w:rFonts w:asciiTheme="majorBidi" w:hAnsiTheme="majorBidi" w:cstheme="majorBidi"/>
        </w:rPr>
        <w:t xml:space="preserve"> 2004 : La biodiversité des forêts d’Afrique Manuel pratique de recensement des vertébrés. Royaume Uni. 131</w:t>
      </w:r>
      <w:r>
        <w:rPr>
          <w:rFonts w:asciiTheme="majorBidi" w:hAnsiTheme="majorBidi" w:cstheme="majorBidi"/>
        </w:rPr>
        <w:t>p</w:t>
      </w:r>
    </w:p>
    <w:p w:rsidR="0050213E" w:rsidRPr="00B21553" w:rsidRDefault="0050213E" w:rsidP="0050213E">
      <w:pPr>
        <w:tabs>
          <w:tab w:val="left" w:pos="1876"/>
        </w:tabs>
        <w:kinsoku w:val="0"/>
        <w:overflowPunct w:val="0"/>
        <w:spacing w:line="360" w:lineRule="auto"/>
        <w:ind w:left="1876" w:hanging="1876"/>
        <w:jc w:val="both"/>
        <w:textAlignment w:val="baseline"/>
        <w:rPr>
          <w:rFonts w:asciiTheme="majorBidi" w:hAnsiTheme="majorBidi" w:cstheme="majorBidi"/>
          <w:noProof/>
          <w:sz w:val="44"/>
          <w:szCs w:val="44"/>
          <w:lang w:bidi="ar-DZ"/>
        </w:rPr>
      </w:pPr>
      <w:r w:rsidRPr="0012231D">
        <w:rPr>
          <w:rFonts w:asciiTheme="majorBidi" w:hAnsiTheme="majorBidi" w:cstheme="majorBidi"/>
          <w:color w:val="000000"/>
          <w:shd w:val="clear" w:color="auto" w:fill="FFFFFF"/>
        </w:rPr>
        <w:t>Blondel J., Ferry C., Frochot B., 1970 : </w:t>
      </w:r>
      <w:r w:rsidRPr="00B21553">
        <w:rPr>
          <w:rFonts w:asciiTheme="majorBidi" w:hAnsiTheme="majorBidi" w:cstheme="majorBidi"/>
          <w:color w:val="000000"/>
          <w:shd w:val="clear" w:color="auto" w:fill="FFFFFF"/>
        </w:rPr>
        <w:t xml:space="preserve">La méthode des Indices Ponctuels d'Abondance (I.P.A.) ou des relevés d'abondance par </w:t>
      </w:r>
      <w:r w:rsidRPr="00B21553">
        <w:rPr>
          <w:color w:val="000000"/>
          <w:shd w:val="clear" w:color="auto" w:fill="FFFFFF"/>
        </w:rPr>
        <w:t>“</w:t>
      </w:r>
      <w:r w:rsidRPr="00B21553">
        <w:rPr>
          <w:rFonts w:asciiTheme="majorBidi" w:hAnsiTheme="majorBidi" w:cstheme="majorBidi"/>
          <w:color w:val="000000"/>
          <w:shd w:val="clear" w:color="auto" w:fill="FFFFFF"/>
        </w:rPr>
        <w:t>stations d'</w:t>
      </w:r>
      <w:r w:rsidRPr="00B21553">
        <w:rPr>
          <w:color w:val="000000"/>
          <w:shd w:val="clear" w:color="auto" w:fill="FFFFFF"/>
        </w:rPr>
        <w:t>é</w:t>
      </w:r>
      <w:r w:rsidRPr="00B21553">
        <w:rPr>
          <w:rFonts w:asciiTheme="majorBidi" w:hAnsiTheme="majorBidi" w:cstheme="majorBidi"/>
          <w:color w:val="000000"/>
          <w:shd w:val="clear" w:color="auto" w:fill="FFFFFF"/>
        </w:rPr>
        <w:t>coute</w:t>
      </w:r>
      <w:r w:rsidRPr="00B21553">
        <w:rPr>
          <w:color w:val="000000"/>
          <w:shd w:val="clear" w:color="auto" w:fill="FFFFFF"/>
        </w:rPr>
        <w:t>”</w:t>
      </w:r>
      <w:r w:rsidRPr="00B21553">
        <w:rPr>
          <w:rFonts w:asciiTheme="majorBidi" w:hAnsiTheme="majorBidi" w:cstheme="majorBidi"/>
          <w:color w:val="000000"/>
          <w:shd w:val="clear" w:color="auto" w:fill="FFFFFF"/>
        </w:rPr>
        <w:t>. </w:t>
      </w:r>
      <w:r w:rsidRPr="00B21553">
        <w:rPr>
          <w:rFonts w:asciiTheme="majorBidi" w:hAnsiTheme="majorBidi" w:cstheme="majorBidi"/>
          <w:i/>
          <w:iCs/>
          <w:color w:val="000000"/>
          <w:shd w:val="clear" w:color="auto" w:fill="FFFFFF"/>
        </w:rPr>
        <w:t>Alauda</w:t>
      </w:r>
      <w:r w:rsidRPr="00B21553">
        <w:rPr>
          <w:rFonts w:asciiTheme="majorBidi" w:hAnsiTheme="majorBidi" w:cstheme="majorBidi"/>
          <w:color w:val="000000"/>
          <w:shd w:val="clear" w:color="auto" w:fill="FFFFFF"/>
        </w:rPr>
        <w:t>, 38 : 55-71.</w:t>
      </w:r>
    </w:p>
    <w:p w:rsidR="0050213E" w:rsidRDefault="0050213E" w:rsidP="0050213E">
      <w:pPr>
        <w:spacing w:line="360" w:lineRule="auto"/>
        <w:jc w:val="both"/>
        <w:rPr>
          <w:rFonts w:asciiTheme="majorBidi" w:hAnsiTheme="majorBidi" w:cstheme="majorBidi"/>
          <w:noProof/>
          <w:lang w:bidi="ar-DZ"/>
        </w:rPr>
      </w:pPr>
      <w:r>
        <w:rPr>
          <w:rFonts w:asciiTheme="majorBidi" w:hAnsiTheme="majorBidi" w:cstheme="majorBidi"/>
          <w:shd w:val="clear" w:color="auto" w:fill="FFFFFF"/>
        </w:rPr>
        <w:t>Braun</w:t>
      </w:r>
      <w:r>
        <w:t>-Blanquet J., 1951. Pflanzensoziologie. 2nd ed. Vienna. 631 p.</w:t>
      </w:r>
    </w:p>
    <w:p w:rsidR="0050213E" w:rsidRDefault="0050213E" w:rsidP="0050213E">
      <w:pPr>
        <w:kinsoku w:val="0"/>
        <w:overflowPunct w:val="0"/>
        <w:autoSpaceDE/>
        <w:spacing w:line="360" w:lineRule="auto"/>
        <w:ind w:left="1418" w:hanging="1418"/>
        <w:jc w:val="both"/>
        <w:textAlignment w:val="baseline"/>
      </w:pPr>
      <w:r w:rsidRPr="00B27419">
        <w:t>Braun-Blan</w:t>
      </w:r>
      <w:r>
        <w:t>q</w:t>
      </w:r>
      <w:r w:rsidRPr="00B27419">
        <w:t>ue</w:t>
      </w:r>
      <w:r>
        <w:t>t</w:t>
      </w:r>
      <w:r w:rsidRPr="00B27419">
        <w:t>, J.</w:t>
      </w:r>
      <w:r>
        <w:t>,</w:t>
      </w:r>
      <w:r w:rsidRPr="00B27419">
        <w:t xml:space="preserve"> 1931</w:t>
      </w:r>
      <w:r>
        <w:t> :</w:t>
      </w:r>
      <w:r w:rsidRPr="00B27419">
        <w:t xml:space="preserve"> Aperçu des groupements végétaux du Bas-Languedoc. Com. S. I. G. M..A., 9: 35-40.</w:t>
      </w:r>
    </w:p>
    <w:p w:rsidR="0050213E" w:rsidRDefault="0050213E" w:rsidP="0050213E">
      <w:pPr>
        <w:kinsoku w:val="0"/>
        <w:overflowPunct w:val="0"/>
        <w:autoSpaceDE/>
        <w:spacing w:line="360" w:lineRule="auto"/>
        <w:ind w:left="1418" w:hanging="1418"/>
        <w:jc w:val="both"/>
        <w:textAlignment w:val="baseline"/>
      </w:pPr>
      <w:r>
        <w:t>Braun-Blanquet, J., 1953 : Essai sur la végétation du Mont Lozère comparée à celle de l'Aigoual. SIGMA communication n°127. Bulletin de la Société Botanique de France 100: 1</w:t>
      </w:r>
      <w:r>
        <w:softHyphen/>
        <w:t xml:space="preserve"> 14.</w:t>
      </w:r>
    </w:p>
    <w:p w:rsidR="0050213E" w:rsidRPr="00A1318F" w:rsidRDefault="0050213E" w:rsidP="0050213E">
      <w:pPr>
        <w:kinsoku w:val="0"/>
        <w:overflowPunct w:val="0"/>
        <w:autoSpaceDE/>
        <w:spacing w:line="360" w:lineRule="auto"/>
        <w:jc w:val="both"/>
        <w:textAlignment w:val="baseline"/>
      </w:pPr>
      <w:r w:rsidRPr="00A1318F">
        <w:lastRenderedPageBreak/>
        <w:t>CCPA 2010 : Petit mammifère</w:t>
      </w:r>
      <w:r>
        <w:t>. L</w:t>
      </w:r>
      <w:r w:rsidRPr="00A1318F">
        <w:t xml:space="preserve">e soin et l'utilisation des animaux sauvages </w:t>
      </w:r>
      <w:r>
        <w:t xml:space="preserve">au </w:t>
      </w:r>
      <w:r w:rsidRPr="00A1318F">
        <w:t>Canada</w:t>
      </w:r>
      <w:r>
        <w:t>.</w:t>
      </w:r>
      <w:r w:rsidRPr="00A1318F">
        <w:t xml:space="preserve"> 23p </w:t>
      </w:r>
    </w:p>
    <w:p w:rsidR="0050213E" w:rsidRPr="00AF47E9" w:rsidRDefault="0050213E" w:rsidP="0050213E">
      <w:pPr>
        <w:spacing w:line="360" w:lineRule="auto"/>
        <w:ind w:left="1418" w:hanging="1418"/>
        <w:jc w:val="both"/>
        <w:rPr>
          <w:rFonts w:asciiTheme="majorBidi" w:hAnsiTheme="majorBidi" w:cstheme="majorBidi"/>
          <w:sz w:val="32"/>
          <w:szCs w:val="32"/>
        </w:rPr>
      </w:pPr>
      <w:r>
        <w:rPr>
          <w:rFonts w:asciiTheme="majorBidi" w:hAnsiTheme="majorBidi" w:cstheme="majorBidi"/>
          <w:color w:val="232323"/>
          <w:shd w:val="clear" w:color="auto" w:fill="FFFFFF"/>
        </w:rPr>
        <w:t xml:space="preserve">Cordier, B., </w:t>
      </w:r>
      <w:r w:rsidRPr="00AF47E9">
        <w:rPr>
          <w:rFonts w:asciiTheme="majorBidi" w:hAnsiTheme="majorBidi" w:cstheme="majorBidi"/>
          <w:color w:val="232323"/>
          <w:shd w:val="clear" w:color="auto" w:fill="FFFFFF"/>
        </w:rPr>
        <w:t>1965</w:t>
      </w:r>
      <w:r>
        <w:rPr>
          <w:rFonts w:asciiTheme="majorBidi" w:hAnsiTheme="majorBidi" w:cstheme="majorBidi"/>
          <w:color w:val="232323"/>
          <w:shd w:val="clear" w:color="auto" w:fill="FFFFFF"/>
        </w:rPr>
        <w:t> :</w:t>
      </w:r>
      <w:r w:rsidRPr="00AF47E9">
        <w:rPr>
          <w:rFonts w:asciiTheme="majorBidi" w:hAnsiTheme="majorBidi" w:cstheme="majorBidi"/>
          <w:color w:val="232323"/>
          <w:shd w:val="clear" w:color="auto" w:fill="FFFFFF"/>
        </w:rPr>
        <w:t xml:space="preserve"> L'analyse factorielle des correspondances. Thèse de doc., Université de Rennes, Rennes, 66 p.</w:t>
      </w:r>
    </w:p>
    <w:p w:rsidR="0050213E" w:rsidRDefault="0050213E" w:rsidP="0050213E">
      <w:pPr>
        <w:pStyle w:val="Textebrut"/>
        <w:spacing w:line="360" w:lineRule="auto"/>
        <w:ind w:left="1418" w:hanging="1418"/>
        <w:jc w:val="both"/>
        <w:rPr>
          <w:rFonts w:asciiTheme="majorBidi" w:hAnsiTheme="majorBidi" w:cstheme="majorBidi"/>
          <w:sz w:val="22"/>
          <w:szCs w:val="22"/>
        </w:rPr>
      </w:pPr>
      <w:r w:rsidRPr="00022E4F">
        <w:rPr>
          <w:rFonts w:asciiTheme="majorBidi" w:hAnsiTheme="majorBidi" w:cstheme="majorBidi"/>
          <w:sz w:val="24"/>
          <w:szCs w:val="24"/>
        </w:rPr>
        <w:t>Czekanowski, J.</w:t>
      </w:r>
      <w:r>
        <w:rPr>
          <w:rFonts w:asciiTheme="majorBidi" w:hAnsiTheme="majorBidi" w:cstheme="majorBidi"/>
          <w:sz w:val="24"/>
          <w:szCs w:val="24"/>
        </w:rPr>
        <w:t xml:space="preserve">, </w:t>
      </w:r>
      <w:r w:rsidRPr="00022E4F">
        <w:rPr>
          <w:rFonts w:asciiTheme="majorBidi" w:hAnsiTheme="majorBidi" w:cstheme="majorBidi"/>
          <w:sz w:val="24"/>
          <w:szCs w:val="24"/>
        </w:rPr>
        <w:t>1909</w:t>
      </w:r>
      <w:r>
        <w:rPr>
          <w:rFonts w:asciiTheme="majorBidi" w:hAnsiTheme="majorBidi" w:cstheme="majorBidi"/>
          <w:sz w:val="24"/>
          <w:szCs w:val="24"/>
        </w:rPr>
        <w:t xml:space="preserve"> : </w:t>
      </w:r>
      <w:r w:rsidRPr="00022E4F">
        <w:rPr>
          <w:rFonts w:asciiTheme="majorBidi" w:hAnsiTheme="majorBidi" w:cstheme="majorBidi"/>
          <w:sz w:val="24"/>
          <w:szCs w:val="24"/>
        </w:rPr>
        <w:t>Diagnose différentiel de Zur der Neandertalgruppe. Korrespondenzblatt der deutschenGesellschaft für Anthropologie, Ethnologie und Urgeschichte, 40, 44-47.</w:t>
      </w:r>
      <w:r w:rsidRPr="00022E4F">
        <w:rPr>
          <w:rFonts w:asciiTheme="majorBidi" w:hAnsiTheme="majorBidi" w:cstheme="majorBidi"/>
          <w:sz w:val="22"/>
          <w:szCs w:val="22"/>
        </w:rPr>
        <w:t xml:space="preserve"> </w:t>
      </w:r>
    </w:p>
    <w:p w:rsidR="0050213E" w:rsidRPr="00022E4F" w:rsidRDefault="0050213E" w:rsidP="0050213E">
      <w:pPr>
        <w:pStyle w:val="Textebrut"/>
        <w:spacing w:line="360" w:lineRule="auto"/>
        <w:ind w:left="1418" w:hanging="1418"/>
        <w:jc w:val="both"/>
        <w:rPr>
          <w:rFonts w:asciiTheme="majorBidi" w:hAnsiTheme="majorBidi" w:cstheme="majorBidi"/>
          <w:sz w:val="22"/>
          <w:szCs w:val="22"/>
        </w:rPr>
      </w:pPr>
    </w:p>
    <w:p w:rsidR="0050213E" w:rsidRPr="009243BD" w:rsidRDefault="0050213E" w:rsidP="0050213E">
      <w:pPr>
        <w:kinsoku w:val="0"/>
        <w:overflowPunct w:val="0"/>
        <w:spacing w:line="360" w:lineRule="auto"/>
        <w:ind w:left="1418" w:hanging="1418"/>
        <w:jc w:val="both"/>
        <w:textAlignment w:val="baseline"/>
        <w:rPr>
          <w:rFonts w:asciiTheme="majorBidi" w:hAnsiTheme="majorBidi" w:cstheme="majorBidi"/>
        </w:rPr>
      </w:pPr>
      <w:r w:rsidRPr="009243BD">
        <w:rPr>
          <w:rFonts w:asciiTheme="majorBidi" w:hAnsiTheme="majorBidi" w:cstheme="majorBidi"/>
          <w:noProof/>
          <w:lang w:bidi="ar-DZ"/>
        </w:rPr>
        <w:t>Delpech R.</w:t>
      </w:r>
      <w:r>
        <w:rPr>
          <w:rFonts w:asciiTheme="majorBidi" w:hAnsiTheme="majorBidi" w:cstheme="majorBidi"/>
          <w:noProof/>
          <w:lang w:bidi="ar-DZ"/>
        </w:rPr>
        <w:t>,</w:t>
      </w:r>
      <w:r w:rsidRPr="009243BD">
        <w:rPr>
          <w:rFonts w:asciiTheme="majorBidi" w:hAnsiTheme="majorBidi" w:cstheme="majorBidi"/>
          <w:noProof/>
          <w:lang w:bidi="ar-DZ"/>
        </w:rPr>
        <w:t xml:space="preserve"> Dumé G.</w:t>
      </w:r>
      <w:r>
        <w:rPr>
          <w:rFonts w:asciiTheme="majorBidi" w:hAnsiTheme="majorBidi" w:cstheme="majorBidi"/>
          <w:noProof/>
          <w:lang w:bidi="ar-DZ"/>
        </w:rPr>
        <w:t>,</w:t>
      </w:r>
      <w:r w:rsidRPr="009243BD">
        <w:rPr>
          <w:rFonts w:asciiTheme="majorBidi" w:hAnsiTheme="majorBidi" w:cstheme="majorBidi"/>
          <w:noProof/>
          <w:lang w:bidi="ar-DZ"/>
        </w:rPr>
        <w:t xml:space="preserve"> et Galmiche P.</w:t>
      </w:r>
      <w:r>
        <w:rPr>
          <w:rFonts w:asciiTheme="majorBidi" w:hAnsiTheme="majorBidi" w:cstheme="majorBidi"/>
          <w:noProof/>
          <w:lang w:bidi="ar-DZ"/>
        </w:rPr>
        <w:t>,</w:t>
      </w:r>
      <w:r w:rsidRPr="009243BD">
        <w:rPr>
          <w:rFonts w:asciiTheme="majorBidi" w:hAnsiTheme="majorBidi" w:cstheme="majorBidi"/>
          <w:noProof/>
          <w:lang w:bidi="ar-DZ"/>
        </w:rPr>
        <w:t xml:space="preserve"> 1985 : Vocabulaire ; typologie des stations forestières, IDF,  France.   243p </w:t>
      </w:r>
    </w:p>
    <w:p w:rsidR="0050213E" w:rsidRDefault="0050213E" w:rsidP="0050213E">
      <w:pPr>
        <w:pStyle w:val="Textebrut"/>
        <w:widowControl w:val="0"/>
        <w:spacing w:line="360" w:lineRule="auto"/>
        <w:ind w:left="1416" w:hanging="1416"/>
        <w:jc w:val="both"/>
        <w:rPr>
          <w:rFonts w:asciiTheme="majorBidi" w:hAnsiTheme="majorBidi" w:cstheme="majorBidi"/>
          <w:sz w:val="24"/>
          <w:szCs w:val="24"/>
        </w:rPr>
      </w:pPr>
      <w:r w:rsidRPr="009243BD">
        <w:rPr>
          <w:rFonts w:asciiTheme="majorBidi" w:hAnsiTheme="majorBidi" w:cstheme="majorBidi"/>
          <w:sz w:val="24"/>
          <w:szCs w:val="24"/>
        </w:rPr>
        <w:t>Donnadieu P., 1985:- Géographie et écologie des végétations pastorales méditerranéennes. Doc. Roneo. 97p.</w:t>
      </w:r>
    </w:p>
    <w:p w:rsidR="0050213E" w:rsidRPr="004831AA" w:rsidRDefault="0050213E" w:rsidP="0050213E">
      <w:pPr>
        <w:pStyle w:val="Style1"/>
        <w:spacing w:line="360" w:lineRule="auto"/>
        <w:ind w:left="1418" w:hanging="1418"/>
        <w:jc w:val="both"/>
        <w:rPr>
          <w:rFonts w:asciiTheme="majorBidi" w:hAnsiTheme="majorBidi" w:cstheme="majorBidi"/>
          <w:noProof/>
          <w:lang w:bidi="ar-DZ"/>
        </w:rPr>
      </w:pPr>
      <w:r>
        <w:rPr>
          <w:rFonts w:asciiTheme="majorBidi" w:hAnsiTheme="majorBidi" w:cstheme="majorBidi"/>
          <w:noProof/>
          <w:lang w:bidi="ar-DZ"/>
        </w:rPr>
        <w:t>D</w:t>
      </w:r>
      <w:r w:rsidRPr="004831AA">
        <w:rPr>
          <w:rFonts w:asciiTheme="majorBidi" w:hAnsiTheme="majorBidi" w:cstheme="majorBidi"/>
          <w:noProof/>
          <w:lang w:bidi="ar-DZ"/>
        </w:rPr>
        <w:t>ufrene M.</w:t>
      </w:r>
      <w:r>
        <w:rPr>
          <w:rFonts w:asciiTheme="majorBidi" w:hAnsiTheme="majorBidi" w:cstheme="majorBidi"/>
          <w:noProof/>
          <w:lang w:bidi="ar-DZ"/>
        </w:rPr>
        <w:t>,</w:t>
      </w:r>
      <w:r w:rsidRPr="004831AA">
        <w:rPr>
          <w:rFonts w:asciiTheme="majorBidi" w:hAnsiTheme="majorBidi" w:cstheme="majorBidi"/>
          <w:noProof/>
          <w:lang w:bidi="ar-DZ"/>
        </w:rPr>
        <w:t xml:space="preserve"> 1997</w:t>
      </w:r>
      <w:r>
        <w:rPr>
          <w:rFonts w:asciiTheme="majorBidi" w:hAnsiTheme="majorBidi" w:cstheme="majorBidi"/>
          <w:noProof/>
          <w:lang w:bidi="ar-DZ"/>
        </w:rPr>
        <w:t xml:space="preserve"> </w:t>
      </w:r>
      <w:r w:rsidRPr="004831AA">
        <w:rPr>
          <w:rFonts w:asciiTheme="majorBidi" w:hAnsiTheme="majorBidi" w:cstheme="majorBidi"/>
          <w:noProof/>
          <w:lang w:bidi="ar-DZ"/>
        </w:rPr>
        <w:t>:</w:t>
      </w:r>
      <w:r>
        <w:rPr>
          <w:rFonts w:asciiTheme="majorBidi" w:hAnsiTheme="majorBidi" w:cstheme="majorBidi"/>
          <w:noProof/>
          <w:lang w:bidi="ar-DZ"/>
        </w:rPr>
        <w:t xml:space="preserve"> </w:t>
      </w:r>
      <w:r w:rsidRPr="004831AA">
        <w:rPr>
          <w:rFonts w:asciiTheme="majorBidi" w:hAnsiTheme="majorBidi" w:cstheme="majorBidi"/>
          <w:noProof/>
          <w:lang w:bidi="ar-DZ"/>
        </w:rPr>
        <w:t xml:space="preserve">Cours, Méthodes d'analyse des inventaires botaniques. Biol.ucl. ac.be.écol. 14p. </w:t>
      </w:r>
    </w:p>
    <w:p w:rsidR="0050213E" w:rsidRPr="004831AA" w:rsidRDefault="0050213E" w:rsidP="0050213E">
      <w:pPr>
        <w:pStyle w:val="Style1"/>
        <w:spacing w:line="360" w:lineRule="auto"/>
        <w:ind w:left="1418" w:hanging="1418"/>
        <w:jc w:val="both"/>
        <w:rPr>
          <w:rFonts w:asciiTheme="majorBidi" w:hAnsiTheme="majorBidi" w:cstheme="majorBidi"/>
          <w:noProof/>
          <w:lang w:bidi="ar-DZ"/>
        </w:rPr>
      </w:pPr>
      <w:r w:rsidRPr="004831AA">
        <w:rPr>
          <w:rFonts w:asciiTheme="majorBidi" w:hAnsiTheme="majorBidi" w:cstheme="majorBidi"/>
          <w:noProof/>
          <w:lang w:bidi="ar-DZ"/>
        </w:rPr>
        <w:t>Dufrene M.</w:t>
      </w:r>
      <w:r>
        <w:rPr>
          <w:rFonts w:asciiTheme="majorBidi" w:hAnsiTheme="majorBidi" w:cstheme="majorBidi"/>
          <w:noProof/>
          <w:lang w:bidi="ar-DZ"/>
        </w:rPr>
        <w:t>,</w:t>
      </w:r>
      <w:r w:rsidRPr="004831AA">
        <w:rPr>
          <w:rFonts w:asciiTheme="majorBidi" w:hAnsiTheme="majorBidi" w:cstheme="majorBidi"/>
          <w:noProof/>
          <w:lang w:bidi="ar-DZ"/>
        </w:rPr>
        <w:t xml:space="preserve"> 1997</w:t>
      </w:r>
      <w:r>
        <w:rPr>
          <w:rFonts w:asciiTheme="majorBidi" w:hAnsiTheme="majorBidi" w:cstheme="majorBidi"/>
          <w:noProof/>
          <w:lang w:bidi="ar-DZ"/>
        </w:rPr>
        <w:t xml:space="preserve"> </w:t>
      </w:r>
      <w:r w:rsidRPr="004831AA">
        <w:rPr>
          <w:rFonts w:asciiTheme="majorBidi" w:hAnsiTheme="majorBidi" w:cstheme="majorBidi"/>
          <w:noProof/>
          <w:lang w:bidi="ar-DZ"/>
        </w:rPr>
        <w:t xml:space="preserve">: Cours, Nature et propriétés des inventaires botaniques. Biol.ucl. ac.be.écol. 8p. </w:t>
      </w:r>
    </w:p>
    <w:p w:rsidR="0050213E" w:rsidRDefault="0050213E" w:rsidP="0050213E">
      <w:pPr>
        <w:kinsoku w:val="0"/>
        <w:overflowPunct w:val="0"/>
        <w:autoSpaceDE/>
        <w:spacing w:line="360" w:lineRule="auto"/>
        <w:ind w:left="1418" w:hanging="1418"/>
        <w:jc w:val="both"/>
        <w:textAlignment w:val="baseline"/>
        <w:rPr>
          <w:rFonts w:asciiTheme="majorBidi" w:hAnsiTheme="majorBidi" w:cstheme="majorBidi"/>
        </w:rPr>
      </w:pPr>
      <w:r>
        <w:rPr>
          <w:rFonts w:asciiTheme="majorBidi" w:hAnsiTheme="majorBidi" w:cstheme="majorBidi"/>
        </w:rPr>
        <w:t>Duvigneau P., 1982 : La synthèse écologique. Ed. Doin, Paris. 380p.</w:t>
      </w:r>
    </w:p>
    <w:p w:rsidR="0050213E" w:rsidRDefault="0050213E" w:rsidP="0050213E">
      <w:pPr>
        <w:kinsoku w:val="0"/>
        <w:overflowPunct w:val="0"/>
        <w:autoSpaceDE/>
        <w:spacing w:line="360" w:lineRule="auto"/>
        <w:ind w:left="1418" w:hanging="1418"/>
        <w:jc w:val="both"/>
        <w:textAlignment w:val="baseline"/>
      </w:pPr>
      <w:r>
        <w:t>Duvigneaud P., 1946 : La variabilité des associations végétales. Bull. Soc. Roy. Bot. Belg. Série 2, 78 (1-2) : 107-134.</w:t>
      </w:r>
    </w:p>
    <w:p w:rsidR="0050213E" w:rsidRDefault="0050213E" w:rsidP="0050213E">
      <w:pPr>
        <w:spacing w:line="360" w:lineRule="auto"/>
        <w:ind w:left="1418" w:hanging="1418"/>
        <w:rPr>
          <w:lang w:eastAsia="fr-FR"/>
        </w:rPr>
      </w:pPr>
      <w:r>
        <w:rPr>
          <w:lang w:eastAsia="fr-FR"/>
        </w:rPr>
        <w:t xml:space="preserve">Ellenberg, H., 1954 : Ueber einige fortschritte der kausalen vegetationskunde. </w:t>
      </w:r>
      <w:r>
        <w:rPr>
          <w:i/>
          <w:iCs/>
          <w:lang w:eastAsia="fr-FR"/>
        </w:rPr>
        <w:t>Vegetatio</w:t>
      </w:r>
      <w:r>
        <w:rPr>
          <w:lang w:eastAsia="fr-FR"/>
        </w:rPr>
        <w:t xml:space="preserve">, </w:t>
      </w:r>
      <w:r>
        <w:rPr>
          <w:i/>
          <w:iCs/>
          <w:lang w:eastAsia="fr-FR"/>
        </w:rPr>
        <w:t>5/6</w:t>
      </w:r>
      <w:r>
        <w:rPr>
          <w:lang w:eastAsia="fr-FR"/>
        </w:rPr>
        <w:t>(1), 199–211. http://www.jstor.org/stable/20034639</w:t>
      </w:r>
    </w:p>
    <w:p w:rsidR="0050213E" w:rsidRDefault="0050213E" w:rsidP="0050213E">
      <w:pPr>
        <w:pStyle w:val="Style1"/>
        <w:spacing w:line="360" w:lineRule="auto"/>
        <w:ind w:left="1418" w:hanging="1418"/>
        <w:jc w:val="both"/>
        <w:rPr>
          <w:rFonts w:asciiTheme="majorBidi" w:hAnsiTheme="majorBidi" w:cstheme="majorBidi"/>
          <w:noProof/>
          <w:lang w:bidi="ar-DZ"/>
        </w:rPr>
      </w:pPr>
      <w:r w:rsidRPr="001A0D4F">
        <w:rPr>
          <w:rFonts w:asciiTheme="majorBidi" w:hAnsiTheme="majorBidi" w:cstheme="majorBidi"/>
          <w:noProof/>
          <w:lang w:val="en-US" w:bidi="ar-DZ"/>
        </w:rPr>
        <w:t>Falinski. J.B.</w:t>
      </w:r>
      <w:r>
        <w:rPr>
          <w:rFonts w:asciiTheme="majorBidi" w:hAnsiTheme="majorBidi" w:cstheme="majorBidi"/>
          <w:noProof/>
          <w:lang w:val="en-US" w:bidi="ar-DZ"/>
        </w:rPr>
        <w:t>,</w:t>
      </w:r>
      <w:r w:rsidRPr="001A0D4F">
        <w:rPr>
          <w:rFonts w:asciiTheme="majorBidi" w:hAnsiTheme="majorBidi" w:cstheme="majorBidi"/>
          <w:noProof/>
          <w:lang w:val="en-US" w:bidi="ar-DZ"/>
        </w:rPr>
        <w:t xml:space="preserve"> 1960 : Zastowanie taksonomii wrclawskiej. </w:t>
      </w:r>
      <w:r w:rsidRPr="00AB57AF">
        <w:rPr>
          <w:rFonts w:asciiTheme="majorBidi" w:hAnsiTheme="majorBidi" w:cstheme="majorBidi"/>
          <w:noProof/>
          <w:lang w:bidi="ar-DZ"/>
        </w:rPr>
        <w:t>Acta. Soc. Bot. Poloniae 29(3) : 333-361</w:t>
      </w:r>
      <w:r>
        <w:rPr>
          <w:rFonts w:asciiTheme="majorBidi" w:hAnsiTheme="majorBidi" w:cstheme="majorBidi"/>
          <w:noProof/>
          <w:lang w:bidi="ar-DZ"/>
        </w:rPr>
        <w:t>.</w:t>
      </w:r>
    </w:p>
    <w:p w:rsidR="0050213E" w:rsidRPr="004831AA" w:rsidRDefault="0050213E" w:rsidP="0050213E">
      <w:pPr>
        <w:pStyle w:val="Style1"/>
        <w:spacing w:line="360" w:lineRule="auto"/>
        <w:ind w:left="1418" w:hanging="1418"/>
        <w:jc w:val="both"/>
        <w:rPr>
          <w:rFonts w:asciiTheme="majorBidi" w:hAnsiTheme="majorBidi" w:cstheme="majorBidi"/>
          <w:noProof/>
          <w:lang w:bidi="ar-DZ"/>
        </w:rPr>
      </w:pPr>
      <w:r w:rsidRPr="004831AA">
        <w:rPr>
          <w:rFonts w:asciiTheme="majorBidi" w:hAnsiTheme="majorBidi" w:cstheme="majorBidi"/>
          <w:noProof/>
          <w:lang w:bidi="ar-DZ"/>
        </w:rPr>
        <w:t>Fenni M.</w:t>
      </w:r>
      <w:r>
        <w:rPr>
          <w:rFonts w:asciiTheme="majorBidi" w:hAnsiTheme="majorBidi" w:cstheme="majorBidi"/>
          <w:noProof/>
          <w:lang w:bidi="ar-DZ"/>
        </w:rPr>
        <w:t>,</w:t>
      </w:r>
      <w:r w:rsidRPr="004831AA">
        <w:rPr>
          <w:rFonts w:asciiTheme="majorBidi" w:hAnsiTheme="majorBidi" w:cstheme="majorBidi"/>
          <w:noProof/>
          <w:lang w:bidi="ar-DZ"/>
        </w:rPr>
        <w:t xml:space="preserve"> 1992</w:t>
      </w:r>
      <w:r>
        <w:rPr>
          <w:rFonts w:asciiTheme="majorBidi" w:hAnsiTheme="majorBidi" w:cstheme="majorBidi"/>
          <w:noProof/>
          <w:lang w:bidi="ar-DZ"/>
        </w:rPr>
        <w:t xml:space="preserve"> </w:t>
      </w:r>
      <w:r w:rsidRPr="004831AA">
        <w:rPr>
          <w:rFonts w:asciiTheme="majorBidi" w:hAnsiTheme="majorBidi" w:cstheme="majorBidi"/>
          <w:noProof/>
          <w:lang w:bidi="ar-DZ"/>
        </w:rPr>
        <w:t>-</w:t>
      </w:r>
      <w:r>
        <w:rPr>
          <w:rFonts w:asciiTheme="majorBidi" w:hAnsiTheme="majorBidi" w:cstheme="majorBidi"/>
          <w:noProof/>
          <w:lang w:bidi="ar-DZ"/>
        </w:rPr>
        <w:t xml:space="preserve"> </w:t>
      </w:r>
      <w:r w:rsidRPr="004831AA">
        <w:rPr>
          <w:rFonts w:asciiTheme="majorBidi" w:hAnsiTheme="majorBidi" w:cstheme="majorBidi"/>
          <w:noProof/>
          <w:lang w:bidi="ar-DZ"/>
        </w:rPr>
        <w:t>1993</w:t>
      </w:r>
      <w:r>
        <w:rPr>
          <w:rFonts w:asciiTheme="majorBidi" w:hAnsiTheme="majorBidi" w:cstheme="majorBidi"/>
          <w:noProof/>
          <w:lang w:bidi="ar-DZ"/>
        </w:rPr>
        <w:t xml:space="preserve"> </w:t>
      </w:r>
      <w:r w:rsidRPr="004831AA">
        <w:rPr>
          <w:rFonts w:asciiTheme="majorBidi" w:hAnsiTheme="majorBidi" w:cstheme="majorBidi"/>
          <w:noProof/>
          <w:lang w:bidi="ar-DZ"/>
        </w:rPr>
        <w:t>: Cours, Méthode d'étude et d'inventaire des peuplements végétales et animales. Ins. Bio. Univ. Farhet ABBES, Sétif. 28p.</w:t>
      </w:r>
    </w:p>
    <w:p w:rsidR="0050213E" w:rsidRPr="0071631D" w:rsidRDefault="0050213E" w:rsidP="0050213E">
      <w:pPr>
        <w:pStyle w:val="Textebrut"/>
        <w:spacing w:line="360" w:lineRule="auto"/>
        <w:ind w:left="1418" w:hanging="1418"/>
        <w:jc w:val="both"/>
        <w:rPr>
          <w:rFonts w:asciiTheme="majorBidi" w:hAnsiTheme="majorBidi" w:cstheme="majorBidi"/>
          <w:sz w:val="24"/>
          <w:szCs w:val="24"/>
        </w:rPr>
      </w:pPr>
      <w:r w:rsidRPr="0071631D">
        <w:rPr>
          <w:rFonts w:asciiTheme="majorBidi" w:hAnsiTheme="majorBidi" w:cstheme="majorBidi"/>
          <w:sz w:val="24"/>
          <w:szCs w:val="24"/>
        </w:rPr>
        <w:t>Frontier S.</w:t>
      </w:r>
      <w:r>
        <w:rPr>
          <w:rFonts w:asciiTheme="majorBidi" w:hAnsiTheme="majorBidi" w:cstheme="majorBidi"/>
          <w:sz w:val="24"/>
          <w:szCs w:val="24"/>
        </w:rPr>
        <w:t>,</w:t>
      </w:r>
      <w:r w:rsidRPr="0071631D">
        <w:rPr>
          <w:rFonts w:asciiTheme="majorBidi" w:hAnsiTheme="majorBidi" w:cstheme="majorBidi"/>
          <w:sz w:val="24"/>
          <w:szCs w:val="24"/>
        </w:rPr>
        <w:t xml:space="preserve"> 1983</w:t>
      </w:r>
      <w:r>
        <w:rPr>
          <w:rFonts w:asciiTheme="majorBidi" w:hAnsiTheme="majorBidi" w:cstheme="majorBidi"/>
          <w:sz w:val="24"/>
          <w:szCs w:val="24"/>
        </w:rPr>
        <w:t xml:space="preserve"> </w:t>
      </w:r>
      <w:r w:rsidRPr="0071631D">
        <w:rPr>
          <w:rFonts w:asciiTheme="majorBidi" w:hAnsiTheme="majorBidi" w:cstheme="majorBidi"/>
          <w:sz w:val="24"/>
          <w:szCs w:val="24"/>
        </w:rPr>
        <w:t>: Stratégies d'échantillonnages en écologie. Masson Paris. 491p.</w:t>
      </w:r>
    </w:p>
    <w:p w:rsidR="0050213E" w:rsidRPr="004831AA" w:rsidRDefault="0050213E" w:rsidP="0050213E">
      <w:pPr>
        <w:pStyle w:val="Style1"/>
        <w:spacing w:line="360" w:lineRule="auto"/>
        <w:ind w:left="1418" w:hanging="1418"/>
        <w:jc w:val="both"/>
        <w:rPr>
          <w:rFonts w:asciiTheme="majorBidi" w:hAnsiTheme="majorBidi" w:cstheme="majorBidi"/>
          <w:noProof/>
          <w:lang w:bidi="ar-DZ"/>
        </w:rPr>
      </w:pPr>
      <w:r w:rsidRPr="004831AA">
        <w:rPr>
          <w:rFonts w:asciiTheme="majorBidi" w:hAnsiTheme="majorBidi" w:cstheme="majorBidi"/>
          <w:noProof/>
          <w:lang w:bidi="ar-DZ"/>
        </w:rPr>
        <w:t>Gharzouli R.</w:t>
      </w:r>
      <w:r>
        <w:rPr>
          <w:rFonts w:asciiTheme="majorBidi" w:hAnsiTheme="majorBidi" w:cstheme="majorBidi"/>
          <w:noProof/>
          <w:lang w:bidi="ar-DZ"/>
        </w:rPr>
        <w:t>,</w:t>
      </w:r>
      <w:r w:rsidRPr="004831AA">
        <w:rPr>
          <w:rFonts w:asciiTheme="majorBidi" w:hAnsiTheme="majorBidi" w:cstheme="majorBidi"/>
          <w:noProof/>
          <w:lang w:bidi="ar-DZ"/>
        </w:rPr>
        <w:t xml:space="preserve"> 1989</w:t>
      </w:r>
      <w:r>
        <w:rPr>
          <w:rFonts w:asciiTheme="majorBidi" w:hAnsiTheme="majorBidi" w:cstheme="majorBidi"/>
          <w:noProof/>
          <w:lang w:bidi="ar-DZ"/>
        </w:rPr>
        <w:t xml:space="preserve"> </w:t>
      </w:r>
      <w:r w:rsidRPr="004831AA">
        <w:rPr>
          <w:rFonts w:asciiTheme="majorBidi" w:hAnsiTheme="majorBidi" w:cstheme="majorBidi"/>
          <w:noProof/>
          <w:lang w:bidi="ar-DZ"/>
        </w:rPr>
        <w:t>-</w:t>
      </w:r>
      <w:r>
        <w:rPr>
          <w:rFonts w:asciiTheme="majorBidi" w:hAnsiTheme="majorBidi" w:cstheme="majorBidi"/>
          <w:noProof/>
          <w:lang w:bidi="ar-DZ"/>
        </w:rPr>
        <w:t xml:space="preserve"> </w:t>
      </w:r>
      <w:r w:rsidRPr="004831AA">
        <w:rPr>
          <w:rFonts w:asciiTheme="majorBidi" w:hAnsiTheme="majorBidi" w:cstheme="majorBidi"/>
          <w:noProof/>
          <w:lang w:bidi="ar-DZ"/>
        </w:rPr>
        <w:t>1990</w:t>
      </w:r>
      <w:r>
        <w:rPr>
          <w:rFonts w:asciiTheme="majorBidi" w:hAnsiTheme="majorBidi" w:cstheme="majorBidi"/>
          <w:noProof/>
          <w:lang w:bidi="ar-DZ"/>
        </w:rPr>
        <w:t xml:space="preserve"> </w:t>
      </w:r>
      <w:r w:rsidRPr="004831AA">
        <w:rPr>
          <w:rFonts w:asciiTheme="majorBidi" w:hAnsiTheme="majorBidi" w:cstheme="majorBidi"/>
          <w:noProof/>
          <w:lang w:bidi="ar-DZ"/>
        </w:rPr>
        <w:t>: Cours, Méthode d'étude et d'inventaire des peuplements végétales et animales. Ins. Bio. Univ. Farhet ABBES, Sétif. 28p.</w:t>
      </w:r>
    </w:p>
    <w:p w:rsidR="0050213E" w:rsidRPr="009243BD" w:rsidRDefault="0050213E" w:rsidP="0050213E">
      <w:pPr>
        <w:pStyle w:val="Textebrut"/>
        <w:spacing w:line="360" w:lineRule="auto"/>
        <w:ind w:left="1416" w:hanging="1416"/>
        <w:jc w:val="both"/>
        <w:rPr>
          <w:rFonts w:asciiTheme="majorBidi" w:hAnsiTheme="majorBidi" w:cstheme="majorBidi"/>
          <w:sz w:val="24"/>
          <w:szCs w:val="24"/>
        </w:rPr>
      </w:pPr>
      <w:r w:rsidRPr="009243BD">
        <w:rPr>
          <w:rFonts w:asciiTheme="majorBidi" w:hAnsiTheme="majorBidi" w:cstheme="majorBidi"/>
          <w:sz w:val="24"/>
          <w:szCs w:val="24"/>
        </w:rPr>
        <w:t>Godron M.</w:t>
      </w:r>
      <w:r>
        <w:rPr>
          <w:rFonts w:asciiTheme="majorBidi" w:hAnsiTheme="majorBidi" w:cstheme="majorBidi"/>
          <w:sz w:val="24"/>
          <w:szCs w:val="24"/>
        </w:rPr>
        <w:t>,</w:t>
      </w:r>
      <w:r w:rsidRPr="009243BD">
        <w:rPr>
          <w:rFonts w:asciiTheme="majorBidi" w:hAnsiTheme="majorBidi" w:cstheme="majorBidi"/>
          <w:sz w:val="24"/>
          <w:szCs w:val="24"/>
        </w:rPr>
        <w:t xml:space="preserve"> 1983 : Pour le relevé méthodique de la végétation et du milieu : principe et transcription sur carte factorielle. Paris.</w:t>
      </w:r>
    </w:p>
    <w:p w:rsidR="0050213E" w:rsidRDefault="0050213E" w:rsidP="0050213E">
      <w:pPr>
        <w:pStyle w:val="Style1"/>
        <w:spacing w:line="360" w:lineRule="auto"/>
        <w:ind w:left="1418" w:hanging="1418"/>
        <w:jc w:val="both"/>
        <w:rPr>
          <w:rFonts w:asciiTheme="majorBidi" w:hAnsiTheme="majorBidi" w:cstheme="majorBidi"/>
        </w:rPr>
      </w:pPr>
      <w:r>
        <w:rPr>
          <w:rFonts w:asciiTheme="majorBidi" w:hAnsiTheme="majorBidi" w:cstheme="majorBidi"/>
        </w:rPr>
        <w:t>Godron M., 1966 : Application de la théorie de l'information à l'étude de l'homogénéité et de la structure de la végétation. Oecol. Plant., 1, 187-197</w:t>
      </w:r>
    </w:p>
    <w:p w:rsidR="0050213E" w:rsidRDefault="0050213E" w:rsidP="0050213E">
      <w:pPr>
        <w:spacing w:line="360" w:lineRule="auto"/>
        <w:ind w:left="1418" w:hanging="1418"/>
        <w:jc w:val="both"/>
        <w:rPr>
          <w:rFonts w:asciiTheme="majorBidi" w:hAnsiTheme="majorBidi" w:cstheme="majorBidi"/>
          <w:sz w:val="36"/>
          <w:szCs w:val="36"/>
        </w:rPr>
      </w:pPr>
      <w:r>
        <w:rPr>
          <w:rFonts w:asciiTheme="majorBidi" w:hAnsiTheme="majorBidi" w:cstheme="majorBidi"/>
          <w:color w:val="333333"/>
          <w:shd w:val="clear" w:color="auto" w:fill="FFFFFF"/>
        </w:rPr>
        <w:t>Godron M., Daget P., Emberger L., Long G., Le Floc'h E., Poissonet J., Sauvage C., et Wacquant Jp., 1983 : </w:t>
      </w:r>
      <w:r>
        <w:rPr>
          <w:rStyle w:val="Accentuation"/>
          <w:rFonts w:asciiTheme="majorBidi" w:hAnsiTheme="majorBidi" w:cstheme="majorBidi"/>
          <w:color w:val="333333"/>
          <w:shd w:val="clear" w:color="auto" w:fill="FFFFFF"/>
        </w:rPr>
        <w:t xml:space="preserve">Code pour le relevé méthodique de la végétation </w:t>
      </w:r>
      <w:r>
        <w:rPr>
          <w:rStyle w:val="Accentuation"/>
          <w:rFonts w:asciiTheme="majorBidi" w:hAnsiTheme="majorBidi" w:cstheme="majorBidi"/>
          <w:color w:val="333333"/>
          <w:shd w:val="clear" w:color="auto" w:fill="FFFFFF"/>
        </w:rPr>
        <w:lastRenderedPageBreak/>
        <w:t>et du milieu</w:t>
      </w:r>
      <w:r>
        <w:rPr>
          <w:rFonts w:asciiTheme="majorBidi" w:hAnsiTheme="majorBidi" w:cstheme="majorBidi"/>
          <w:color w:val="333333"/>
          <w:shd w:val="clear" w:color="auto" w:fill="FFFFFF"/>
        </w:rPr>
        <w:t> . Éditer. CNRS, Paris, 296 p.</w:t>
      </w:r>
    </w:p>
    <w:p w:rsidR="0050213E" w:rsidRDefault="0050213E" w:rsidP="0050213E">
      <w:pPr>
        <w:spacing w:line="360" w:lineRule="auto"/>
        <w:ind w:left="1416" w:hanging="1416"/>
        <w:jc w:val="both"/>
        <w:rPr>
          <w:rFonts w:asciiTheme="majorBidi" w:hAnsiTheme="majorBidi" w:cstheme="majorBidi"/>
        </w:rPr>
      </w:pPr>
      <w:r>
        <w:rPr>
          <w:rFonts w:asciiTheme="majorBidi" w:hAnsiTheme="majorBidi" w:cstheme="majorBidi"/>
        </w:rPr>
        <w:t xml:space="preserve">Godron, M., 1966 (a) : Application de la théorie de l'information à l'étude de l'homogénéité et de la structure de la végétation. Oecol. Plant., 1 (2) :187-197. </w:t>
      </w:r>
    </w:p>
    <w:p w:rsidR="0050213E" w:rsidRDefault="0050213E" w:rsidP="0050213E">
      <w:pPr>
        <w:spacing w:line="360" w:lineRule="auto"/>
        <w:ind w:left="1416" w:hanging="1416"/>
        <w:jc w:val="both"/>
        <w:rPr>
          <w:rFonts w:asciiTheme="majorBidi" w:hAnsiTheme="majorBidi" w:cstheme="majorBidi"/>
          <w:noProof/>
          <w:color w:val="FF0000"/>
          <w:lang w:bidi="ar-DZ"/>
        </w:rPr>
      </w:pPr>
      <w:r>
        <w:rPr>
          <w:rFonts w:asciiTheme="majorBidi" w:hAnsiTheme="majorBidi" w:cstheme="majorBidi"/>
        </w:rPr>
        <w:t>Godron, M., 1966 (b) : Essai d'application de quelques éléments simples de la théorie de l'information à l'étude de la structure et de l'homogénéité de la végétation. Thèse de docteur-ingénieur, Univ. Montpellier, 67 p. ronéo.</w:t>
      </w:r>
    </w:p>
    <w:p w:rsidR="0050213E" w:rsidRDefault="0050213E" w:rsidP="0050213E">
      <w:pPr>
        <w:spacing w:line="360" w:lineRule="auto"/>
        <w:ind w:left="1418" w:hanging="1418"/>
        <w:jc w:val="both"/>
      </w:pPr>
    </w:p>
    <w:p w:rsidR="0050213E" w:rsidRDefault="0050213E" w:rsidP="0050213E">
      <w:pPr>
        <w:spacing w:line="360" w:lineRule="auto"/>
        <w:ind w:left="1418" w:hanging="1418"/>
        <w:jc w:val="both"/>
      </w:pPr>
      <w:r>
        <w:t xml:space="preserve">Godron, M., 1968 : Quelques applications de la notion de fréquence en Ecologie végétale. Oecol. Plant.,&amp; 185 - 212 </w:t>
      </w:r>
    </w:p>
    <w:p w:rsidR="0050213E" w:rsidRDefault="0050213E" w:rsidP="0050213E">
      <w:pPr>
        <w:spacing w:line="360" w:lineRule="auto"/>
        <w:ind w:left="1418" w:hanging="1418"/>
        <w:jc w:val="both"/>
        <w:rPr>
          <w:rFonts w:asciiTheme="majorBidi" w:hAnsiTheme="majorBidi" w:cstheme="majorBidi"/>
        </w:rPr>
      </w:pPr>
      <w:r>
        <w:rPr>
          <w:rFonts w:asciiTheme="majorBidi" w:hAnsiTheme="majorBidi" w:cstheme="majorBidi"/>
        </w:rPr>
        <w:t xml:space="preserve">Gounot M., 1962 : Etude statistique d'une pelouse à Brachypodium ramosum II, étude de la distribution des espèces au moyen d'un test non paramétrique. Bull. Serv. Carte phytogéographique, sér. B, 7 (1), 65-84. </w:t>
      </w:r>
    </w:p>
    <w:p w:rsidR="0050213E" w:rsidRPr="004831AA" w:rsidRDefault="0050213E" w:rsidP="0050213E">
      <w:pPr>
        <w:pStyle w:val="Style1"/>
        <w:spacing w:line="360" w:lineRule="auto"/>
        <w:ind w:left="1418" w:hanging="1418"/>
        <w:jc w:val="both"/>
        <w:rPr>
          <w:rFonts w:asciiTheme="majorBidi" w:hAnsiTheme="majorBidi" w:cstheme="majorBidi"/>
          <w:noProof/>
          <w:lang w:bidi="ar-DZ"/>
        </w:rPr>
      </w:pPr>
      <w:r w:rsidRPr="004831AA">
        <w:rPr>
          <w:rFonts w:asciiTheme="majorBidi" w:hAnsiTheme="majorBidi" w:cstheme="majorBidi"/>
          <w:noProof/>
          <w:lang w:bidi="ar-DZ"/>
        </w:rPr>
        <w:t>Gounot M.</w:t>
      </w:r>
      <w:r>
        <w:rPr>
          <w:rFonts w:asciiTheme="majorBidi" w:hAnsiTheme="majorBidi" w:cstheme="majorBidi"/>
          <w:noProof/>
          <w:lang w:bidi="ar-DZ"/>
        </w:rPr>
        <w:t>,</w:t>
      </w:r>
      <w:r w:rsidRPr="004831AA">
        <w:rPr>
          <w:rFonts w:asciiTheme="majorBidi" w:hAnsiTheme="majorBidi" w:cstheme="majorBidi"/>
          <w:noProof/>
          <w:lang w:bidi="ar-DZ"/>
        </w:rPr>
        <w:t xml:space="preserve"> 1969</w:t>
      </w:r>
      <w:r>
        <w:rPr>
          <w:rFonts w:asciiTheme="majorBidi" w:hAnsiTheme="majorBidi" w:cstheme="majorBidi"/>
          <w:noProof/>
          <w:lang w:bidi="ar-DZ"/>
        </w:rPr>
        <w:t xml:space="preserve"> </w:t>
      </w:r>
      <w:r w:rsidRPr="004831AA">
        <w:rPr>
          <w:rFonts w:asciiTheme="majorBidi" w:hAnsiTheme="majorBidi" w:cstheme="majorBidi"/>
          <w:noProof/>
          <w:lang w:bidi="ar-DZ"/>
        </w:rPr>
        <w:t>: Méthodes d'études quantitati</w:t>
      </w:r>
      <w:r>
        <w:rPr>
          <w:rFonts w:asciiTheme="majorBidi" w:hAnsiTheme="majorBidi" w:cstheme="majorBidi"/>
          <w:noProof/>
          <w:lang w:bidi="ar-DZ"/>
        </w:rPr>
        <w:t xml:space="preserve">ves de la végétation. Ed. Masson. </w:t>
      </w:r>
      <w:r w:rsidRPr="004831AA">
        <w:rPr>
          <w:rFonts w:asciiTheme="majorBidi" w:hAnsiTheme="majorBidi" w:cstheme="majorBidi"/>
          <w:noProof/>
          <w:lang w:bidi="ar-DZ"/>
        </w:rPr>
        <w:t xml:space="preserve">Paris. 314p </w:t>
      </w:r>
    </w:p>
    <w:p w:rsidR="0050213E" w:rsidRPr="004831AA" w:rsidRDefault="0050213E" w:rsidP="0050213E">
      <w:pPr>
        <w:pStyle w:val="Style1"/>
        <w:spacing w:line="360" w:lineRule="auto"/>
        <w:ind w:left="1418" w:hanging="1418"/>
        <w:jc w:val="both"/>
        <w:rPr>
          <w:rFonts w:asciiTheme="majorBidi" w:hAnsiTheme="majorBidi" w:cstheme="majorBidi"/>
          <w:noProof/>
          <w:lang w:bidi="ar-DZ"/>
        </w:rPr>
      </w:pPr>
      <w:r w:rsidRPr="004831AA">
        <w:rPr>
          <w:rFonts w:asciiTheme="majorBidi" w:hAnsiTheme="majorBidi" w:cstheme="majorBidi"/>
          <w:noProof/>
          <w:lang w:bidi="ar-DZ"/>
        </w:rPr>
        <w:t>Gounot M.</w:t>
      </w:r>
      <w:r>
        <w:rPr>
          <w:rFonts w:asciiTheme="majorBidi" w:hAnsiTheme="majorBidi" w:cstheme="majorBidi"/>
          <w:noProof/>
          <w:lang w:bidi="ar-DZ"/>
        </w:rPr>
        <w:t>,</w:t>
      </w:r>
      <w:r w:rsidRPr="004831AA">
        <w:rPr>
          <w:rFonts w:asciiTheme="majorBidi" w:hAnsiTheme="majorBidi" w:cstheme="majorBidi"/>
          <w:noProof/>
          <w:lang w:bidi="ar-DZ"/>
        </w:rPr>
        <w:t xml:space="preserve"> 1969</w:t>
      </w:r>
      <w:r>
        <w:rPr>
          <w:rFonts w:asciiTheme="majorBidi" w:hAnsiTheme="majorBidi" w:cstheme="majorBidi"/>
          <w:noProof/>
          <w:lang w:bidi="ar-DZ"/>
        </w:rPr>
        <w:t xml:space="preserve"> </w:t>
      </w:r>
      <w:r w:rsidRPr="004831AA">
        <w:rPr>
          <w:rFonts w:asciiTheme="majorBidi" w:hAnsiTheme="majorBidi" w:cstheme="majorBidi"/>
          <w:noProof/>
          <w:lang w:bidi="ar-DZ"/>
        </w:rPr>
        <w:t>: Méthodes d'inventaire de la végétation. Article original. 73p</w:t>
      </w:r>
    </w:p>
    <w:p w:rsidR="0050213E" w:rsidRPr="004831AA" w:rsidRDefault="0050213E" w:rsidP="0050213E">
      <w:pPr>
        <w:spacing w:line="360" w:lineRule="auto"/>
        <w:ind w:left="1418" w:hanging="1418"/>
        <w:jc w:val="both"/>
        <w:rPr>
          <w:rFonts w:asciiTheme="majorBidi" w:hAnsiTheme="majorBidi" w:cstheme="majorBidi"/>
          <w:noProof/>
          <w:lang w:bidi="ar-DZ"/>
        </w:rPr>
      </w:pPr>
      <w:r w:rsidRPr="004831AA">
        <w:rPr>
          <w:rFonts w:asciiTheme="majorBidi" w:hAnsiTheme="majorBidi" w:cstheme="majorBidi"/>
          <w:noProof/>
          <w:lang w:bidi="ar-DZ"/>
        </w:rPr>
        <w:t>Guinochet M.</w:t>
      </w:r>
      <w:r>
        <w:rPr>
          <w:rFonts w:asciiTheme="majorBidi" w:hAnsiTheme="majorBidi" w:cstheme="majorBidi"/>
          <w:noProof/>
          <w:lang w:bidi="ar-DZ"/>
        </w:rPr>
        <w:t>,</w:t>
      </w:r>
      <w:r w:rsidRPr="004831AA">
        <w:rPr>
          <w:rFonts w:asciiTheme="majorBidi" w:hAnsiTheme="majorBidi" w:cstheme="majorBidi"/>
          <w:noProof/>
          <w:lang w:bidi="ar-DZ"/>
        </w:rPr>
        <w:t xml:space="preserve"> 19</w:t>
      </w:r>
      <w:r>
        <w:rPr>
          <w:rFonts w:asciiTheme="majorBidi" w:hAnsiTheme="majorBidi" w:cstheme="majorBidi"/>
          <w:noProof/>
          <w:lang w:bidi="ar-DZ"/>
        </w:rPr>
        <w:t>73 : Phytosociologie. Ed. Masson. Pari</w:t>
      </w:r>
      <w:r w:rsidRPr="004831AA">
        <w:rPr>
          <w:rFonts w:asciiTheme="majorBidi" w:hAnsiTheme="majorBidi" w:cstheme="majorBidi"/>
          <w:noProof/>
          <w:lang w:bidi="ar-DZ"/>
        </w:rPr>
        <w:t>s. 226p.</w:t>
      </w:r>
    </w:p>
    <w:p w:rsidR="0050213E" w:rsidRPr="009243BD" w:rsidRDefault="0050213E" w:rsidP="0050213E">
      <w:pPr>
        <w:kinsoku w:val="0"/>
        <w:overflowPunct w:val="0"/>
        <w:spacing w:line="360" w:lineRule="auto"/>
        <w:ind w:left="1418" w:hanging="1418"/>
        <w:jc w:val="both"/>
        <w:textAlignment w:val="baseline"/>
        <w:rPr>
          <w:rFonts w:asciiTheme="majorBidi" w:hAnsiTheme="majorBidi" w:cstheme="majorBidi"/>
        </w:rPr>
      </w:pPr>
      <w:r w:rsidRPr="009243BD">
        <w:rPr>
          <w:rFonts w:asciiTheme="majorBidi" w:hAnsiTheme="majorBidi" w:cstheme="majorBidi"/>
        </w:rPr>
        <w:t xml:space="preserve">Henquinez </w:t>
      </w:r>
      <w:r>
        <w:rPr>
          <w:rFonts w:asciiTheme="majorBidi" w:hAnsiTheme="majorBidi" w:cstheme="majorBidi"/>
        </w:rPr>
        <w:t>P., 1975 :</w:t>
      </w:r>
      <w:r w:rsidRPr="009243BD">
        <w:rPr>
          <w:rFonts w:asciiTheme="majorBidi" w:hAnsiTheme="majorBidi" w:cstheme="majorBidi"/>
        </w:rPr>
        <w:t xml:space="preserve"> Répartition écologique et géographique et importance de 378 adventices des cultures en Algérie .I.N.P.V.</w:t>
      </w:r>
      <w:r>
        <w:rPr>
          <w:rFonts w:asciiTheme="majorBidi" w:hAnsiTheme="majorBidi" w:cstheme="majorBidi"/>
        </w:rPr>
        <w:t xml:space="preserve"> </w:t>
      </w:r>
      <w:r w:rsidRPr="009243BD">
        <w:rPr>
          <w:rFonts w:asciiTheme="majorBidi" w:hAnsiTheme="majorBidi" w:cstheme="majorBidi"/>
        </w:rPr>
        <w:t>Alger, 26 p</w:t>
      </w:r>
    </w:p>
    <w:p w:rsidR="0050213E" w:rsidRPr="009243BD" w:rsidRDefault="0050213E" w:rsidP="0050213E">
      <w:pPr>
        <w:pStyle w:val="Textebrut"/>
        <w:spacing w:line="360" w:lineRule="auto"/>
        <w:ind w:left="1416" w:hanging="1416"/>
        <w:jc w:val="both"/>
        <w:rPr>
          <w:rFonts w:asciiTheme="majorBidi" w:hAnsiTheme="majorBidi" w:cstheme="majorBidi"/>
          <w:sz w:val="24"/>
          <w:szCs w:val="24"/>
        </w:rPr>
      </w:pPr>
      <w:r w:rsidRPr="009243BD">
        <w:rPr>
          <w:rFonts w:asciiTheme="majorBidi" w:hAnsiTheme="majorBidi" w:cstheme="majorBidi"/>
          <w:sz w:val="24"/>
          <w:szCs w:val="24"/>
        </w:rPr>
        <w:t>Ionesco T</w:t>
      </w:r>
      <w:r>
        <w:rPr>
          <w:rFonts w:asciiTheme="majorBidi" w:hAnsiTheme="majorBidi" w:cstheme="majorBidi"/>
          <w:sz w:val="24"/>
          <w:szCs w:val="24"/>
        </w:rPr>
        <w:t>.,</w:t>
      </w:r>
      <w:r w:rsidRPr="009243BD">
        <w:rPr>
          <w:rFonts w:asciiTheme="majorBidi" w:hAnsiTheme="majorBidi" w:cstheme="majorBidi"/>
          <w:sz w:val="24"/>
          <w:szCs w:val="24"/>
        </w:rPr>
        <w:t xml:space="preserve"> et Sauvage CH</w:t>
      </w:r>
      <w:r>
        <w:rPr>
          <w:rFonts w:asciiTheme="majorBidi" w:hAnsiTheme="majorBidi" w:cstheme="majorBidi"/>
          <w:sz w:val="24"/>
          <w:szCs w:val="24"/>
        </w:rPr>
        <w:t> ;</w:t>
      </w:r>
      <w:r w:rsidRPr="009243BD">
        <w:rPr>
          <w:rFonts w:asciiTheme="majorBidi" w:hAnsiTheme="majorBidi" w:cstheme="majorBidi"/>
          <w:sz w:val="24"/>
          <w:szCs w:val="24"/>
        </w:rPr>
        <w:t>, 1962 : Les types de végétations du Maroc, essai de nomenclature et définition. Rev. Geog. Maroc 1-2, p : 75 - 86.</w:t>
      </w:r>
    </w:p>
    <w:p w:rsidR="0050213E" w:rsidRDefault="0050213E" w:rsidP="0050213E">
      <w:pPr>
        <w:spacing w:line="360" w:lineRule="auto"/>
        <w:ind w:left="1418" w:hanging="1418"/>
        <w:jc w:val="both"/>
        <w:rPr>
          <w:rFonts w:asciiTheme="majorBidi" w:hAnsiTheme="majorBidi" w:cstheme="majorBidi"/>
          <w:noProof/>
          <w:color w:val="000000"/>
          <w:shd w:val="clear" w:color="auto" w:fill="FFFFFF"/>
          <w:lang w:bidi="ar-DZ"/>
        </w:rPr>
      </w:pPr>
      <w:r w:rsidRPr="004831AA">
        <w:rPr>
          <w:rFonts w:asciiTheme="majorBidi" w:hAnsiTheme="majorBidi" w:cstheme="majorBidi"/>
          <w:noProof/>
          <w:color w:val="000000"/>
          <w:shd w:val="clear" w:color="auto" w:fill="FFFFFF"/>
          <w:lang w:bidi="ar-DZ"/>
        </w:rPr>
        <w:t>amotte M.</w:t>
      </w:r>
      <w:r>
        <w:rPr>
          <w:rFonts w:asciiTheme="majorBidi" w:hAnsiTheme="majorBidi" w:cstheme="majorBidi"/>
          <w:noProof/>
          <w:color w:val="000000"/>
          <w:shd w:val="clear" w:color="auto" w:fill="FFFFFF"/>
          <w:lang w:bidi="ar-DZ"/>
        </w:rPr>
        <w:t>,</w:t>
      </w:r>
      <w:r w:rsidRPr="004831AA">
        <w:rPr>
          <w:rFonts w:asciiTheme="majorBidi" w:hAnsiTheme="majorBidi" w:cstheme="majorBidi"/>
          <w:noProof/>
          <w:color w:val="000000"/>
          <w:shd w:val="clear" w:color="auto" w:fill="FFFFFF"/>
          <w:lang w:bidi="ar-DZ"/>
        </w:rPr>
        <w:t xml:space="preserve"> et Bourlière F.</w:t>
      </w:r>
      <w:r>
        <w:rPr>
          <w:rFonts w:asciiTheme="majorBidi" w:hAnsiTheme="majorBidi" w:cstheme="majorBidi"/>
          <w:noProof/>
          <w:color w:val="000000"/>
          <w:shd w:val="clear" w:color="auto" w:fill="FFFFFF"/>
          <w:lang w:bidi="ar-DZ"/>
        </w:rPr>
        <w:t>,</w:t>
      </w:r>
      <w:r w:rsidRPr="004831AA">
        <w:rPr>
          <w:rFonts w:asciiTheme="majorBidi" w:hAnsiTheme="majorBidi" w:cstheme="majorBidi"/>
          <w:noProof/>
          <w:color w:val="000000"/>
          <w:shd w:val="clear" w:color="auto" w:fill="FFFFFF"/>
          <w:lang w:bidi="ar-DZ"/>
        </w:rPr>
        <w:t xml:space="preserve"> 1969 :</w:t>
      </w:r>
      <w:r w:rsidRPr="004831AA">
        <w:rPr>
          <w:rFonts w:asciiTheme="majorBidi" w:hAnsiTheme="majorBidi" w:cstheme="majorBidi"/>
          <w:i/>
          <w:iCs/>
          <w:noProof/>
          <w:color w:val="000000"/>
          <w:shd w:val="clear" w:color="auto" w:fill="FFFFFF"/>
          <w:lang w:bidi="ar-DZ"/>
        </w:rPr>
        <w:t xml:space="preserve"> </w:t>
      </w:r>
      <w:r w:rsidRPr="004831AA">
        <w:rPr>
          <w:rStyle w:val="Accentuation"/>
          <w:rFonts w:asciiTheme="majorBidi" w:hAnsiTheme="majorBidi" w:cstheme="majorBidi"/>
          <w:noProof/>
          <w:color w:val="000000"/>
          <w:shd w:val="clear" w:color="auto" w:fill="FFFFFF"/>
          <w:lang w:bidi="ar-DZ"/>
        </w:rPr>
        <w:t>Problèmes d'écologie : l'échantillonnage des peuplements animaux des</w:t>
      </w:r>
      <w:r w:rsidRPr="0086583D">
        <w:rPr>
          <w:rStyle w:val="Accentuation"/>
          <w:rFonts w:asciiTheme="majorBidi" w:hAnsiTheme="majorBidi" w:cstheme="majorBidi"/>
          <w:noProof/>
          <w:color w:val="000000"/>
          <w:shd w:val="clear" w:color="auto" w:fill="FFFFFF"/>
          <w:lang w:bidi="ar-DZ"/>
        </w:rPr>
        <w:t xml:space="preserve"> milieux terrestres</w:t>
      </w:r>
      <w:r w:rsidRPr="0086583D">
        <w:rPr>
          <w:rFonts w:asciiTheme="majorBidi" w:hAnsiTheme="majorBidi" w:cstheme="majorBidi"/>
          <w:i/>
          <w:iCs/>
          <w:noProof/>
          <w:color w:val="000000"/>
          <w:shd w:val="clear" w:color="auto" w:fill="FFFFFF"/>
          <w:lang w:bidi="ar-DZ"/>
        </w:rPr>
        <w:t>. In: </w:t>
      </w:r>
      <w:r w:rsidRPr="0086583D">
        <w:rPr>
          <w:rStyle w:val="Accentuation"/>
          <w:rFonts w:asciiTheme="majorBidi" w:hAnsiTheme="majorBidi" w:cstheme="majorBidi"/>
          <w:noProof/>
          <w:color w:val="000000"/>
          <w:shd w:val="clear" w:color="auto" w:fill="FFFFFF"/>
          <w:lang w:bidi="ar-DZ"/>
        </w:rPr>
        <w:t>Bulletin mensuel de la Société linnéenne de Lyon</w:t>
      </w:r>
      <w:r w:rsidRPr="0086583D">
        <w:rPr>
          <w:rFonts w:asciiTheme="majorBidi" w:hAnsiTheme="majorBidi" w:cstheme="majorBidi"/>
          <w:noProof/>
          <w:color w:val="000000"/>
          <w:shd w:val="clear" w:color="auto" w:fill="FFFFFF"/>
          <w:lang w:bidi="ar-DZ"/>
        </w:rPr>
        <w:t>, 39ᵉ année, n°2, février 1970. pp. 79-80.</w:t>
      </w:r>
    </w:p>
    <w:p w:rsidR="0050213E" w:rsidRPr="00075194" w:rsidRDefault="0050213E" w:rsidP="0050213E">
      <w:pPr>
        <w:pStyle w:val="Textebrut"/>
        <w:widowControl w:val="0"/>
        <w:spacing w:line="360" w:lineRule="auto"/>
        <w:ind w:left="1418" w:hanging="1418"/>
        <w:jc w:val="both"/>
        <w:rPr>
          <w:rFonts w:asciiTheme="majorBidi" w:hAnsiTheme="majorBidi" w:cstheme="majorBidi"/>
          <w:sz w:val="32"/>
          <w:szCs w:val="32"/>
        </w:rPr>
      </w:pPr>
      <w:r w:rsidRPr="00075194">
        <w:rPr>
          <w:rFonts w:asciiTheme="majorBidi" w:hAnsiTheme="majorBidi" w:cstheme="majorBidi"/>
          <w:sz w:val="24"/>
          <w:szCs w:val="24"/>
        </w:rPr>
        <w:t>Le Floc'h E.</w:t>
      </w:r>
      <w:r>
        <w:rPr>
          <w:rFonts w:asciiTheme="majorBidi" w:hAnsiTheme="majorBidi" w:cstheme="majorBidi"/>
          <w:sz w:val="24"/>
          <w:szCs w:val="24"/>
        </w:rPr>
        <w:t>,</w:t>
      </w:r>
      <w:r w:rsidRPr="00075194">
        <w:rPr>
          <w:rFonts w:asciiTheme="majorBidi" w:hAnsiTheme="majorBidi" w:cstheme="majorBidi"/>
          <w:sz w:val="24"/>
          <w:szCs w:val="24"/>
        </w:rPr>
        <w:t xml:space="preserve"> 2008 : Guide méthodologique pour l'étude et le suivi de la flore et de la </w:t>
      </w:r>
      <w:r>
        <w:rPr>
          <w:rFonts w:asciiTheme="majorBidi" w:hAnsiTheme="majorBidi" w:cstheme="majorBidi"/>
          <w:sz w:val="24"/>
          <w:szCs w:val="24"/>
        </w:rPr>
        <w:t>végétation</w:t>
      </w:r>
      <w:r w:rsidRPr="00075194">
        <w:rPr>
          <w:rFonts w:asciiTheme="majorBidi" w:hAnsiTheme="majorBidi" w:cstheme="majorBidi"/>
          <w:sz w:val="24"/>
          <w:szCs w:val="24"/>
        </w:rPr>
        <w:t>. Collection Roselt/OSS CT°1</w:t>
      </w:r>
      <w:r>
        <w:rPr>
          <w:rFonts w:asciiTheme="majorBidi" w:hAnsiTheme="majorBidi" w:cstheme="majorBidi"/>
          <w:sz w:val="24"/>
          <w:szCs w:val="24"/>
        </w:rPr>
        <w:t>.</w:t>
      </w:r>
      <w:r w:rsidRPr="00075194">
        <w:rPr>
          <w:rFonts w:asciiTheme="majorBidi" w:hAnsiTheme="majorBidi" w:cstheme="majorBidi"/>
          <w:sz w:val="24"/>
          <w:szCs w:val="24"/>
        </w:rPr>
        <w:t xml:space="preserve"> </w:t>
      </w:r>
      <w:r>
        <w:rPr>
          <w:rFonts w:asciiTheme="majorBidi" w:hAnsiTheme="majorBidi" w:cstheme="majorBidi"/>
          <w:sz w:val="24"/>
          <w:szCs w:val="24"/>
        </w:rPr>
        <w:t xml:space="preserve">Tunis. </w:t>
      </w:r>
      <w:r w:rsidRPr="00075194">
        <w:rPr>
          <w:rFonts w:asciiTheme="majorBidi" w:hAnsiTheme="majorBidi" w:cstheme="majorBidi"/>
          <w:sz w:val="24"/>
          <w:szCs w:val="24"/>
        </w:rPr>
        <w:t>171p</w:t>
      </w:r>
    </w:p>
    <w:p w:rsidR="0050213E" w:rsidRDefault="0050213E" w:rsidP="0050213E">
      <w:pPr>
        <w:pStyle w:val="Textebrut"/>
        <w:spacing w:line="360" w:lineRule="auto"/>
        <w:ind w:left="1418" w:hanging="1418"/>
        <w:jc w:val="both"/>
        <w:rPr>
          <w:rFonts w:asciiTheme="majorBidi" w:hAnsiTheme="majorBidi" w:cstheme="majorBidi"/>
          <w:sz w:val="24"/>
          <w:szCs w:val="24"/>
        </w:rPr>
      </w:pPr>
      <w:r>
        <w:rPr>
          <w:rFonts w:asciiTheme="majorBidi" w:hAnsiTheme="majorBidi" w:cstheme="majorBidi"/>
          <w:sz w:val="24"/>
          <w:szCs w:val="24"/>
        </w:rPr>
        <w:t xml:space="preserve">Long G., 1958 : Description des méthodes linéaires pour l'étude de l'évolution de la végétation. Bull. Serv. Carte Vég., série B2 : 107-127. </w:t>
      </w:r>
    </w:p>
    <w:p w:rsidR="0050213E" w:rsidRPr="00C24683" w:rsidRDefault="0050213E" w:rsidP="0050213E">
      <w:pPr>
        <w:pStyle w:val="Textebrut"/>
        <w:spacing w:line="360" w:lineRule="auto"/>
        <w:ind w:left="1418" w:hanging="1418"/>
        <w:jc w:val="both"/>
        <w:rPr>
          <w:rFonts w:asciiTheme="majorBidi" w:hAnsiTheme="majorBidi" w:cstheme="majorBidi"/>
          <w:sz w:val="24"/>
          <w:szCs w:val="24"/>
          <w:lang w:val="en-US"/>
        </w:rPr>
      </w:pPr>
      <w:r>
        <w:rPr>
          <w:rFonts w:asciiTheme="majorBidi" w:hAnsiTheme="majorBidi" w:cstheme="majorBidi"/>
          <w:sz w:val="24"/>
          <w:szCs w:val="24"/>
        </w:rPr>
        <w:t xml:space="preserve">Long G., 1974 : Diagnostic phytoécologique et aménagement du territoire. </w:t>
      </w:r>
      <w:r w:rsidRPr="00C24683">
        <w:rPr>
          <w:rFonts w:asciiTheme="majorBidi" w:hAnsiTheme="majorBidi" w:cstheme="majorBidi"/>
          <w:sz w:val="24"/>
          <w:szCs w:val="24"/>
          <w:lang w:val="en-US"/>
        </w:rPr>
        <w:t xml:space="preserve">Tome I : Principes généraux et méthodes. Masson édit., Paris. 252 p </w:t>
      </w:r>
    </w:p>
    <w:p w:rsidR="0050213E" w:rsidRPr="000F0256" w:rsidRDefault="0050213E" w:rsidP="0050213E">
      <w:pPr>
        <w:kinsoku w:val="0"/>
        <w:overflowPunct w:val="0"/>
        <w:autoSpaceDE/>
        <w:autoSpaceDN/>
        <w:spacing w:line="360" w:lineRule="auto"/>
        <w:ind w:left="1418" w:hanging="1418"/>
        <w:jc w:val="both"/>
        <w:textAlignment w:val="baseline"/>
      </w:pPr>
      <w:r w:rsidRPr="000F0256">
        <w:rPr>
          <w:rFonts w:asciiTheme="majorBidi" w:hAnsiTheme="majorBidi" w:cstheme="majorBidi"/>
          <w:lang w:val="en-US"/>
        </w:rPr>
        <w:t xml:space="preserve">Raunkiaer C., 1934: </w:t>
      </w:r>
      <w:r w:rsidRPr="000F0256">
        <w:rPr>
          <w:lang w:val="en-US"/>
        </w:rPr>
        <w:t xml:space="preserve">The life forms of plants and statistical plant geography; being the collected papers of C. Raunkiaer. </w:t>
      </w:r>
      <w:r>
        <w:rPr>
          <w:rFonts w:asciiTheme="majorBidi" w:hAnsiTheme="majorBidi" w:cstheme="majorBidi"/>
        </w:rPr>
        <w:t xml:space="preserve">Oxford Clarendon Press, 632 p.  </w:t>
      </w:r>
    </w:p>
    <w:p w:rsidR="0050213E" w:rsidRDefault="0050213E" w:rsidP="0050213E">
      <w:pPr>
        <w:spacing w:line="360" w:lineRule="auto"/>
        <w:ind w:right="-6"/>
        <w:jc w:val="lowKashida"/>
      </w:pPr>
      <w:r>
        <w:t>Regoui C., 2021 : Cours de Stratégie d'échantillonnage en écologie. Univ. BBA. 29p.</w:t>
      </w:r>
    </w:p>
    <w:p w:rsidR="0050213E" w:rsidRDefault="0050213E" w:rsidP="0050213E">
      <w:pPr>
        <w:kinsoku w:val="0"/>
        <w:overflowPunct w:val="0"/>
        <w:autoSpaceDE/>
        <w:autoSpaceDN/>
        <w:spacing w:line="360" w:lineRule="auto"/>
        <w:ind w:left="1418" w:hanging="1418"/>
        <w:jc w:val="both"/>
        <w:textAlignment w:val="baseline"/>
      </w:pPr>
      <w:r w:rsidRPr="005F5C66">
        <w:t>Rivot E.</w:t>
      </w:r>
      <w:r>
        <w:t>,</w:t>
      </w:r>
      <w:r w:rsidRPr="005F5C66">
        <w:t xml:space="preserve"> 2017 : Notions d’Echantillonnage et incertitudes d’échantillonnage. </w:t>
      </w:r>
      <w:r w:rsidRPr="005F5C66">
        <w:lastRenderedPageBreak/>
        <w:t>Agrocampus OUEST, centre de Rennes</w:t>
      </w:r>
      <w:r>
        <w:t xml:space="preserve">. 94p. BBA. </w:t>
      </w:r>
    </w:p>
    <w:p w:rsidR="0050213E" w:rsidRPr="00E92110" w:rsidRDefault="0050213E" w:rsidP="0050213E">
      <w:pPr>
        <w:kinsoku w:val="0"/>
        <w:overflowPunct w:val="0"/>
        <w:autoSpaceDE/>
        <w:autoSpaceDN/>
        <w:spacing w:line="360" w:lineRule="auto"/>
        <w:ind w:left="1418" w:hanging="1418"/>
        <w:jc w:val="both"/>
        <w:textAlignment w:val="baseline"/>
        <w:rPr>
          <w:rFonts w:asciiTheme="majorBidi" w:hAnsiTheme="majorBidi" w:cstheme="majorBidi"/>
          <w:sz w:val="32"/>
          <w:szCs w:val="32"/>
        </w:rPr>
      </w:pPr>
      <w:r w:rsidRPr="00E92110">
        <w:rPr>
          <w:rFonts w:asciiTheme="majorBidi" w:hAnsiTheme="majorBidi" w:cstheme="majorBidi"/>
          <w:color w:val="232323"/>
          <w:shd w:val="clear" w:color="auto" w:fill="FFFFFF"/>
        </w:rPr>
        <w:t>Sorenson, T.</w:t>
      </w:r>
      <w:r>
        <w:rPr>
          <w:rFonts w:asciiTheme="majorBidi" w:hAnsiTheme="majorBidi" w:cstheme="majorBidi"/>
          <w:color w:val="232323"/>
          <w:shd w:val="clear" w:color="auto" w:fill="FFFFFF"/>
        </w:rPr>
        <w:t>,</w:t>
      </w:r>
      <w:r w:rsidRPr="00E92110">
        <w:rPr>
          <w:rFonts w:asciiTheme="majorBidi" w:hAnsiTheme="majorBidi" w:cstheme="majorBidi"/>
          <w:color w:val="232323"/>
          <w:shd w:val="clear" w:color="auto" w:fill="FFFFFF"/>
        </w:rPr>
        <w:t xml:space="preserve"> 1948</w:t>
      </w:r>
      <w:r>
        <w:rPr>
          <w:rFonts w:asciiTheme="majorBidi" w:hAnsiTheme="majorBidi" w:cstheme="majorBidi"/>
          <w:color w:val="232323"/>
          <w:shd w:val="clear" w:color="auto" w:fill="FFFFFF"/>
        </w:rPr>
        <w:t> :</w:t>
      </w:r>
      <w:r w:rsidRPr="00E92110">
        <w:rPr>
          <w:rFonts w:asciiTheme="majorBidi" w:hAnsiTheme="majorBidi" w:cstheme="majorBidi"/>
          <w:color w:val="232323"/>
          <w:shd w:val="clear" w:color="auto" w:fill="FFFFFF"/>
        </w:rPr>
        <w:t xml:space="preserve"> Une méthode d'établissement de groupes d'amplitudes égales en sociologie végétale basée sur la similarité du contenu des espèces et son application aux analyses de la végétation sur les terres communes danoises. Kongelige Danske Videnskabernes Selskab, Biologiske Skrifter, 5, 1-34.</w:t>
      </w:r>
    </w:p>
    <w:p w:rsidR="00D01FA9" w:rsidRDefault="0050213E">
      <w:bookmarkStart w:id="0" w:name="_GoBack"/>
      <w:bookmarkEnd w:id="0"/>
    </w:p>
    <w:sectPr w:rsidR="00D01F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D449E"/>
    <w:multiLevelType w:val="hybridMultilevel"/>
    <w:tmpl w:val="8790268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1A2235C"/>
    <w:multiLevelType w:val="hybridMultilevel"/>
    <w:tmpl w:val="B5A402E4"/>
    <w:lvl w:ilvl="0" w:tplc="B9441EB2">
      <w:start w:val="1"/>
      <w:numFmt w:val="bullet"/>
      <w:lvlText w:val="-"/>
      <w:lvlJc w:val="left"/>
      <w:pPr>
        <w:ind w:left="1068" w:hanging="360"/>
      </w:pPr>
      <w:rPr>
        <w:rFonts w:ascii="Times New Roman" w:eastAsiaTheme="minorHAnsi"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3E"/>
    <w:rsid w:val="0050213E"/>
    <w:rsid w:val="00A569E7"/>
    <w:rsid w:val="00F515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055F8-BA97-42B5-88B7-986EDB1B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13E"/>
    <w:pPr>
      <w:widowControl w:val="0"/>
      <w:autoSpaceDE w:val="0"/>
      <w:autoSpaceDN w:val="0"/>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 1"/>
    <w:basedOn w:val="Normal"/>
    <w:uiPriority w:val="99"/>
    <w:rsid w:val="0050213E"/>
    <w:pPr>
      <w:ind w:left="1368" w:hanging="1368"/>
    </w:pPr>
  </w:style>
  <w:style w:type="paragraph" w:styleId="Paragraphedeliste">
    <w:name w:val="List Paragraph"/>
    <w:basedOn w:val="Normal"/>
    <w:uiPriority w:val="34"/>
    <w:qFormat/>
    <w:rsid w:val="0050213E"/>
    <w:pPr>
      <w:ind w:left="720"/>
      <w:contextualSpacing/>
    </w:pPr>
  </w:style>
  <w:style w:type="paragraph" w:styleId="Textebrut">
    <w:name w:val="Plain Text"/>
    <w:basedOn w:val="Normal"/>
    <w:link w:val="TextebrutCar"/>
    <w:uiPriority w:val="99"/>
    <w:unhideWhenUsed/>
    <w:rsid w:val="0050213E"/>
    <w:pPr>
      <w:widowControl/>
      <w:autoSpaceDE/>
      <w:autoSpaceDN/>
    </w:pPr>
    <w:rPr>
      <w:rFonts w:ascii="Courier New" w:hAnsi="Courier New" w:cs="Courier New"/>
      <w:sz w:val="20"/>
      <w:szCs w:val="20"/>
      <w:lang w:eastAsia="fr-FR"/>
    </w:rPr>
  </w:style>
  <w:style w:type="character" w:customStyle="1" w:styleId="TextebrutCar">
    <w:name w:val="Texte brut Car"/>
    <w:basedOn w:val="Policepardfaut"/>
    <w:link w:val="Textebrut"/>
    <w:uiPriority w:val="99"/>
    <w:rsid w:val="0050213E"/>
    <w:rPr>
      <w:rFonts w:ascii="Courier New" w:eastAsia="Times New Roman" w:hAnsi="Courier New" w:cs="Courier New"/>
      <w:sz w:val="20"/>
      <w:szCs w:val="20"/>
      <w:lang w:eastAsia="fr-FR"/>
    </w:rPr>
  </w:style>
  <w:style w:type="character" w:styleId="Accentuation">
    <w:name w:val="Emphasis"/>
    <w:basedOn w:val="Policepardfaut"/>
    <w:uiPriority w:val="20"/>
    <w:qFormat/>
    <w:rsid w:val="005021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1401</Words>
  <Characters>7709</Characters>
  <Application>Microsoft Office Word</Application>
  <DocSecurity>0</DocSecurity>
  <Lines>64</Lines>
  <Paragraphs>18</Paragraphs>
  <ScaleCrop>false</ScaleCrop>
  <Company/>
  <LinksUpToDate>false</LinksUpToDate>
  <CharactersWithSpaces>9092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djamel SARRI</dc:creator>
  <cp:keywords/>
  <dc:description/>
  <cp:lastModifiedBy>djamel SARRI</cp:lastModifiedBy>
  <cp:revision>1</cp:revision>
  <dcterms:created xsi:type="dcterms:W3CDTF">2022-05-23T16:55:00Z</dcterms:created>
  <dcterms:modified xsi:type="dcterms:W3CDTF">2022-05-23T16:56:00Z</dcterms:modified>
</cp:coreProperties>
</file>