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67" w:rsidRDefault="00793867" w:rsidP="00793867">
      <w:pPr>
        <w:rPr>
          <w:rFonts w:ascii="Simplified Arabic" w:hAnsi="Simplified Arabic" w:cs="Simplified Arabic"/>
          <w:b/>
          <w:bCs/>
          <w:sz w:val="32"/>
          <w:szCs w:val="32"/>
        </w:rPr>
      </w:pPr>
      <w:r>
        <w:rPr>
          <w:rFonts w:ascii="Simplified Arabic" w:hAnsi="Simplified Arabic" w:cs="Simplified Arabic"/>
          <w:b/>
          <w:bCs/>
          <w:sz w:val="32"/>
          <w:szCs w:val="32"/>
          <w:rtl/>
        </w:rPr>
        <w:t>المحاضرة</w:t>
      </w:r>
      <w:r>
        <w:rPr>
          <w:rFonts w:ascii="Simplified Arabic" w:hAnsi="Simplified Arabic" w:cs="Simplified Arabic"/>
          <w:b/>
          <w:bCs/>
          <w:sz w:val="32"/>
          <w:szCs w:val="32"/>
          <w:rtl/>
          <w:lang w:bidi="ar-DZ"/>
        </w:rPr>
        <w:t xml:space="preserve">(02): </w:t>
      </w:r>
      <w:r>
        <w:rPr>
          <w:rFonts w:ascii="Simplified Arabic" w:hAnsi="Simplified Arabic" w:cs="Simplified Arabic"/>
          <w:b/>
          <w:bCs/>
          <w:sz w:val="32"/>
          <w:szCs w:val="32"/>
          <w:rtl/>
        </w:rPr>
        <w:t>التصنيف في النحو العربي</w:t>
      </w:r>
    </w:p>
    <w:p w:rsidR="00793867" w:rsidRDefault="00793867" w:rsidP="00793867">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من الواضح أن بداية التفكير في وضع علم يتصدى لوباء اللحن الذي تفشى في لغة العرب؛ بعد انتشار الإسلام، واتساع رقعته، ودخول الأمم المختلفة  في دين الله أفواجا؛ قد بدأ مبكرا وبالضبط في صدر الإسلام. فكانت طبقة النحاة الأولى من نحاة البصرة تنخرط في سلك القراء؛ إذْ كانوا من قراء القرآن الكريم، والدارسين لأحكامه. فكان لزامًا عليهم أن يتصدوا لهذه الظاهرة-اللحن- التي وصل أثرها إلى بعض الكلمات من كتاب الله، والتي كانت تنطق في بعض الأحيان على غير ما أُنزلت عليه؛ وبخاصة على ألسن غير العرب ممن دخل في الإسلام من العجم. فكان أن ظهر نقط الإعراب على يد أبي الأسود الدؤلي؛ تصديا لوقوع اللحن وشيوعه. كما أُثيرت نقاشات من طرف الرعيل الأول من أهل اللغة، والمختصين بعلومها؛ في المسائل والأبواب التي وقع فيها اللحن، نحو: باب التعجب، وباب الفاعل، وباب خبر إن... وغيرها من المسائل التي تزخر بها الكتب التي تؤرخ لهذا الدرس اللغوي.</w:t>
      </w:r>
    </w:p>
    <w:p w:rsidR="00793867" w:rsidRDefault="00793867" w:rsidP="00793867">
      <w:pPr>
        <w:pStyle w:val="a4"/>
        <w:numPr>
          <w:ilvl w:val="0"/>
          <w:numId w:val="1"/>
        </w:numPr>
        <w:jc w:val="both"/>
        <w:rPr>
          <w:rFonts w:ascii="Simplified Arabic" w:hAnsi="Simplified Arabic" w:cs="Simplified Arabic"/>
          <w:b/>
          <w:bCs/>
          <w:sz w:val="32"/>
          <w:szCs w:val="32"/>
          <w:rtl/>
        </w:rPr>
      </w:pPr>
      <w:r>
        <w:rPr>
          <w:rFonts w:ascii="Simplified Arabic" w:hAnsi="Simplified Arabic" w:cs="Simplified Arabic"/>
          <w:b/>
          <w:bCs/>
          <w:sz w:val="32"/>
          <w:szCs w:val="32"/>
          <w:rtl/>
        </w:rPr>
        <w:t>التصنيف النحوي عند البصريين</w:t>
      </w:r>
    </w:p>
    <w:p w:rsidR="00793867" w:rsidRDefault="00793867" w:rsidP="00793867">
      <w:pPr>
        <w:jc w:val="both"/>
        <w:rPr>
          <w:rFonts w:ascii="Simplified Arabic" w:hAnsi="Simplified Arabic" w:cs="Simplified Arabic"/>
          <w:sz w:val="32"/>
          <w:szCs w:val="32"/>
          <w:rtl/>
        </w:rPr>
      </w:pPr>
      <w:r>
        <w:rPr>
          <w:rFonts w:ascii="Simplified Arabic" w:hAnsi="Simplified Arabic" w:cs="Simplified Arabic"/>
          <w:sz w:val="32"/>
          <w:szCs w:val="32"/>
          <w:rtl/>
        </w:rPr>
        <w:t>لقد كانت البدايات الأولى لعلم النحو تتجلى في ردّ المستعملين للغة العربية على غير ما استعملها العربي الأول؛ فبمجرد وقوع اللحن يُردّ الواقع فيه من طرف مستمعوه من أهل اللغة إلى الصواب. واضطلع بهذا الأمر أبو الأسود الدؤلي</w:t>
      </w:r>
      <w:r>
        <w:rPr>
          <w:rFonts w:ascii="Simplified Arabic" w:hAnsi="Simplified Arabic" w:cs="Simplified Arabic"/>
          <w:sz w:val="32"/>
          <w:szCs w:val="32"/>
          <w:rtl/>
          <w:lang w:bidi="ar-DZ"/>
        </w:rPr>
        <w:t>(69ه)</w:t>
      </w:r>
      <w:r>
        <w:rPr>
          <w:rFonts w:ascii="Simplified Arabic" w:hAnsi="Simplified Arabic" w:cs="Simplified Arabic"/>
          <w:sz w:val="32"/>
          <w:szCs w:val="32"/>
          <w:rtl/>
        </w:rPr>
        <w:t>الذي يعود له شرف وضع نقط الإعراب الذي مهد لظهور الحركات الإعرابية فيما بعد. وبعض من تلاميذه، نحو: حبد الرحمن بن هرمز</w:t>
      </w:r>
      <w:r>
        <w:rPr>
          <w:rFonts w:ascii="Simplified Arabic" w:hAnsi="Simplified Arabic" w:cs="Simplified Arabic"/>
          <w:sz w:val="32"/>
          <w:szCs w:val="32"/>
          <w:rtl/>
          <w:lang w:bidi="ar-DZ"/>
        </w:rPr>
        <w:t>(117ه)</w:t>
      </w:r>
      <w:r>
        <w:rPr>
          <w:rFonts w:ascii="Simplified Arabic" w:hAnsi="Simplified Arabic" w:cs="Simplified Arabic"/>
          <w:sz w:val="32"/>
          <w:szCs w:val="32"/>
          <w:rtl/>
        </w:rPr>
        <w:t>، وميمون الأقرن</w:t>
      </w:r>
      <w:r>
        <w:rPr>
          <w:rFonts w:ascii="Simplified Arabic" w:hAnsi="Simplified Arabic" w:cs="Simplified Arabic"/>
          <w:sz w:val="32"/>
          <w:szCs w:val="32"/>
          <w:rtl/>
          <w:lang w:bidi="ar-DZ"/>
        </w:rPr>
        <w:t>،</w:t>
      </w:r>
      <w:r>
        <w:rPr>
          <w:rFonts w:ascii="Simplified Arabic" w:hAnsi="Simplified Arabic" w:cs="Simplified Arabic"/>
          <w:sz w:val="32"/>
          <w:szCs w:val="32"/>
          <w:rtl/>
        </w:rPr>
        <w:t xml:space="preserve"> عنبسة الفيل</w:t>
      </w:r>
      <w:r>
        <w:rPr>
          <w:rFonts w:ascii="Simplified Arabic" w:hAnsi="Simplified Arabic" w:cs="Simplified Arabic"/>
          <w:sz w:val="32"/>
          <w:szCs w:val="32"/>
          <w:rtl/>
          <w:lang w:bidi="ar-DZ"/>
        </w:rPr>
        <w:t>،</w:t>
      </w:r>
      <w:r>
        <w:rPr>
          <w:rFonts w:ascii="Simplified Arabic" w:hAnsi="Simplified Arabic" w:cs="Simplified Arabic"/>
          <w:sz w:val="32"/>
          <w:szCs w:val="32"/>
          <w:rtl/>
        </w:rPr>
        <w:t xml:space="preserve"> ويحي بن يعمر</w:t>
      </w:r>
      <w:r>
        <w:rPr>
          <w:rFonts w:ascii="Simplified Arabic" w:hAnsi="Simplified Arabic" w:cs="Simplified Arabic"/>
          <w:sz w:val="32"/>
          <w:szCs w:val="32"/>
          <w:rtl/>
          <w:lang w:bidi="ar-DZ"/>
        </w:rPr>
        <w:t>(129ه)</w:t>
      </w:r>
      <w:r>
        <w:rPr>
          <w:rFonts w:ascii="Simplified Arabic" w:hAnsi="Simplified Arabic" w:cs="Simplified Arabic"/>
          <w:sz w:val="32"/>
          <w:szCs w:val="32"/>
          <w:rtl/>
        </w:rPr>
        <w:t>، ونصر بن عاصم الليثي</w:t>
      </w:r>
      <w:r>
        <w:rPr>
          <w:rFonts w:ascii="Simplified Arabic" w:hAnsi="Simplified Arabic" w:cs="Simplified Arabic"/>
          <w:sz w:val="32"/>
          <w:szCs w:val="32"/>
          <w:rtl/>
          <w:lang w:bidi="ar-DZ"/>
        </w:rPr>
        <w:t>(89ه)</w:t>
      </w:r>
      <w:r>
        <w:rPr>
          <w:rFonts w:ascii="Simplified Arabic" w:hAnsi="Simplified Arabic" w:cs="Simplified Arabic"/>
          <w:sz w:val="32"/>
          <w:szCs w:val="32"/>
          <w:rtl/>
        </w:rPr>
        <w:t xml:space="preserve"> الذين أضافوا إلى ما وضع من قبلهم من المسائل النحوية؛ فخلفوا بعض الآراء النحوية التي تزخر بهاكتب المتأخرين، ومنهم من ابتكر نقط الإعجام. وجاء من بعدهم عبد الله بن لإسحاق الحضرمي</w:t>
      </w:r>
      <w:r>
        <w:rPr>
          <w:rFonts w:ascii="Simplified Arabic" w:hAnsi="Simplified Arabic" w:cs="Simplified Arabic"/>
          <w:sz w:val="32"/>
          <w:szCs w:val="32"/>
          <w:rtl/>
          <w:lang w:bidi="ar-DZ"/>
        </w:rPr>
        <w:t xml:space="preserve">(117ه)، </w:t>
      </w:r>
      <w:r>
        <w:rPr>
          <w:rFonts w:ascii="Simplified Arabic" w:hAnsi="Simplified Arabic" w:cs="Simplified Arabic"/>
          <w:sz w:val="32"/>
          <w:szCs w:val="32"/>
          <w:rtl/>
        </w:rPr>
        <w:t xml:space="preserve">عيسى بن </w:t>
      </w:r>
      <w:r>
        <w:rPr>
          <w:rFonts w:ascii="Simplified Arabic" w:hAnsi="Simplified Arabic" w:cs="Simplified Arabic"/>
          <w:sz w:val="32"/>
          <w:szCs w:val="32"/>
          <w:rtl/>
        </w:rPr>
        <w:lastRenderedPageBreak/>
        <w:t>عمرالثقفي</w:t>
      </w:r>
      <w:r>
        <w:rPr>
          <w:rFonts w:ascii="Simplified Arabic" w:hAnsi="Simplified Arabic" w:cs="Simplified Arabic"/>
          <w:sz w:val="32"/>
          <w:szCs w:val="32"/>
          <w:rtl/>
          <w:lang w:bidi="ar-DZ"/>
        </w:rPr>
        <w:t>(149ه)</w:t>
      </w:r>
      <w:r>
        <w:rPr>
          <w:rFonts w:ascii="Simplified Arabic" w:hAnsi="Simplified Arabic" w:cs="Simplified Arabic"/>
          <w:sz w:val="32"/>
          <w:szCs w:val="32"/>
          <w:rtl/>
        </w:rPr>
        <w:t>، وأبو عمر بن العلاء</w:t>
      </w:r>
      <w:r>
        <w:rPr>
          <w:rFonts w:ascii="Simplified Arabic" w:hAnsi="Simplified Arabic" w:cs="Simplified Arabic"/>
          <w:sz w:val="32"/>
          <w:szCs w:val="32"/>
          <w:rtl/>
          <w:lang w:bidi="ar-DZ"/>
        </w:rPr>
        <w:t>(154ه)</w:t>
      </w:r>
      <w:r>
        <w:rPr>
          <w:rFonts w:ascii="Simplified Arabic" w:hAnsi="Simplified Arabic" w:cs="Simplified Arabic"/>
          <w:sz w:val="32"/>
          <w:szCs w:val="32"/>
          <w:rtl/>
        </w:rPr>
        <w:t>. وعلى أيدي هؤلاء ظهر التعليل للقواعد النحوية، والتأويل، ومُدّ القياس، وظهرت بعض الاراء النحويه المتفردة...غير أن هذه الفئة الأولى من النحاة لم تترك أثرا مكتوبا؛ سوى  ما ذكر في بيتين من الشعر ينسبان للخليل، وفيهما ورد اسمي كتابين لعيسى بن عمر</w:t>
      </w:r>
      <w:r>
        <w:rPr>
          <w:rFonts w:ascii="Simplified Arabic" w:hAnsi="Simplified Arabic" w:cs="Simplified Arabic"/>
          <w:sz w:val="32"/>
          <w:szCs w:val="32"/>
          <w:rtl/>
          <w:lang w:bidi="ar-DZ"/>
        </w:rPr>
        <w:t>(الجامع) و(الإكمال)</w:t>
      </w:r>
      <w:r>
        <w:rPr>
          <w:rFonts w:ascii="Simplified Arabic" w:hAnsi="Simplified Arabic" w:cs="Simplified Arabic"/>
          <w:sz w:val="32"/>
          <w:szCs w:val="32"/>
          <w:rtl/>
        </w:rPr>
        <w:t xml:space="preserve"> إذْ قال:</w:t>
      </w:r>
    </w:p>
    <w:p w:rsidR="00793867" w:rsidRDefault="00793867" w:rsidP="00793867">
      <w:pPr>
        <w:jc w:val="center"/>
        <w:rPr>
          <w:rFonts w:ascii="Simplified Arabic" w:hAnsi="Simplified Arabic" w:cs="Simplified Arabic"/>
          <w:sz w:val="32"/>
          <w:szCs w:val="32"/>
        </w:rPr>
      </w:pPr>
      <w:r>
        <w:rPr>
          <w:rFonts w:ascii="Simplified Arabic" w:hAnsi="Simplified Arabic" w:cs="Simplified Arabic"/>
          <w:sz w:val="32"/>
          <w:szCs w:val="32"/>
          <w:rtl/>
        </w:rPr>
        <w:t>ذهب النّحو جميعا كله***غيرَ ما أحدث عيسى بن عمر</w:t>
      </w:r>
    </w:p>
    <w:p w:rsidR="00793867" w:rsidRDefault="00793867" w:rsidP="00793867">
      <w:pPr>
        <w:jc w:val="center"/>
        <w:rPr>
          <w:rFonts w:ascii="Simplified Arabic" w:hAnsi="Simplified Arabic" w:cs="Simplified Arabic"/>
          <w:sz w:val="32"/>
          <w:szCs w:val="32"/>
          <w:rtl/>
        </w:rPr>
      </w:pPr>
      <w:r>
        <w:rPr>
          <w:rFonts w:ascii="Simplified Arabic" w:hAnsi="Simplified Arabic" w:cs="Simplified Arabic"/>
          <w:sz w:val="32"/>
          <w:szCs w:val="32"/>
          <w:rtl/>
        </w:rPr>
        <w:t>هذا إكمال وذاك جامع***فهمــــــا للنــــاس شمــــــــس وقمـــــــر</w:t>
      </w:r>
      <w:r>
        <w:rPr>
          <w:rStyle w:val="a5"/>
          <w:rFonts w:ascii="Simplified Arabic" w:hAnsi="Simplified Arabic" w:cs="Simplified Arabic"/>
          <w:sz w:val="32"/>
          <w:szCs w:val="32"/>
          <w:rtl/>
        </w:rPr>
        <w:footnoteReference w:id="1"/>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rPr>
        <w:t xml:space="preserve"> وجاء من بعدهم تلاميذهم، نحو: الأخفش الأكبر-أبو الخطاب عبد الحميد بن عبد المجيد-</w:t>
      </w:r>
      <w:r>
        <w:rPr>
          <w:rFonts w:ascii="Simplified Arabic" w:hAnsi="Simplified Arabic" w:cs="Simplified Arabic"/>
          <w:sz w:val="32"/>
          <w:szCs w:val="32"/>
          <w:rtl/>
          <w:lang w:bidi="ar-DZ"/>
        </w:rPr>
        <w:t xml:space="preserve">(177ه)، </w:t>
      </w:r>
      <w:r>
        <w:rPr>
          <w:rFonts w:ascii="Simplified Arabic" w:hAnsi="Simplified Arabic" w:cs="Simplified Arabic"/>
          <w:sz w:val="32"/>
          <w:szCs w:val="32"/>
          <w:rtl/>
        </w:rPr>
        <w:t xml:space="preserve">ويونس بن حبيب </w:t>
      </w:r>
      <w:r>
        <w:rPr>
          <w:rFonts w:ascii="Simplified Arabic" w:hAnsi="Simplified Arabic" w:cs="Simplified Arabic"/>
          <w:sz w:val="32"/>
          <w:szCs w:val="32"/>
          <w:rtl/>
          <w:lang w:bidi="ar-DZ"/>
        </w:rPr>
        <w:t xml:space="preserve">(182ه)، والخليل بن أحمد الفراهيدي(175ه) الذي على يديه اقترب اكتمال علميْ النحو </w:t>
      </w:r>
      <w:r>
        <w:rPr>
          <w:rFonts w:ascii="Simplified Arabic" w:hAnsi="Simplified Arabic" w:cs="Simplified Arabic"/>
          <w:sz w:val="32"/>
          <w:szCs w:val="32"/>
          <w:rtl/>
        </w:rPr>
        <w:t xml:space="preserve">والصرف ونضجهما، ويظهر ذلك فيما دوّنه عنه تلميذه سيبويه في كتابه </w:t>
      </w:r>
      <w:r>
        <w:rPr>
          <w:rFonts w:ascii="Simplified Arabic" w:hAnsi="Simplified Arabic" w:cs="Simplified Arabic"/>
          <w:sz w:val="32"/>
          <w:szCs w:val="32"/>
          <w:rtl/>
          <w:lang w:bidi="ar-DZ"/>
        </w:rPr>
        <w:t xml:space="preserve">(الكتاب) وإليه ينسب كتاب (الجمل)، وغيرهم من أقطاب المدرسة البصرية من أمثال سيبويه-عمر بن عثمان بن قنبر-(180ه) صاحب (الكتاب) واليزيدي-أبو محـمد يحي بن المبارك-(202ه) صاحب(المقصور والمدود) و(مختصر في النحو)  والأخفش الأوسط- أبو الحسن سعد بن مسعدة-(215ه)مؤلف كتابيْ(الأوسط في النحو) و(المقاييس في النحو) وقطرب-أبو علي محمـد بن المستنير-(206ه) وله في النحو: (إعراب القرآن) و(العلل في النحو) و(المثلث في النحو)  والجرمي-أبو عمر صالح بن إسحاق البجلي-(225ه) وله مجموعة من المؤلفات النحوية والصرفية، منها: (الفرخ) ومعناه: فرخ كتاب سيبويه و(التثنية والجمع) و(تفسير غريب سيبويه) و(مختصر نحو المتعلمين) و(الأبنية) و(التصريف).  والتوزي-أبو محمـد عبد الله بن محمـد بن هارون-(230ه) صاحب </w:t>
      </w:r>
      <w:r>
        <w:rPr>
          <w:rFonts w:ascii="Simplified Arabic" w:hAnsi="Simplified Arabic" w:cs="Simplified Arabic"/>
          <w:sz w:val="32"/>
          <w:szCs w:val="32"/>
          <w:rtl/>
          <w:lang w:bidi="ar-DZ"/>
        </w:rPr>
        <w:lastRenderedPageBreak/>
        <w:t>كتاب(فعلت وأفعلت).  والمازني- أبو عثمان بكر بن محمـد بن عثمان-(249ه) وله كتاب(علل النحو).  وأبو حاتم السيجستاني-سهل بن محمـد بن عثمان-(255ه) صاحب:(إعراب القرآن) و(المختصر في النحو) و(المقصور والممدود) و(المذكر والمؤنث).  الريشي-أبو الفضل عباس بن الفرج-(257ه). والمبرد- أبو العباس محمـد بن يزيد-(286ه) وله في النحو والصرف: (إعراب القرآن)و(المقتضب)و(التصريف)و(االكامل)و(طبقات النحاة البصريين)و(المقصور والممدود).</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ومما تجدر الإشارة إليه في هذا الموضع بالذات، هو: أن معظم مؤلفات ذلك العصر تتميز بعدم التخصص في مجال لغوي معين؛ وبخاصة المصنفات  الأولى؛ فـ: </w:t>
      </w:r>
      <w:r>
        <w:rPr>
          <w:rFonts w:ascii="Sitka Small" w:hAnsi="Sitka Small" w:cs="Simplified Arabic"/>
          <w:sz w:val="32"/>
          <w:szCs w:val="32"/>
          <w:rtl/>
          <w:lang w:bidi="ar-DZ"/>
        </w:rPr>
        <w:t>«المؤلَّف في هذا العصر كان يشتمل على أبواب في النحو وأخرى تدخل في مجال الصرف وثالثة تندرج تحت ما يسمى بمتن اللغة. هكذا كان الكتاب أبوابا يمكن إلحاقها-حسب التقسيم الدقيق لفروع  علم اللغة الحديث- بعدة مستويات أو بفروع لغوية متنوعة».</w:t>
      </w:r>
      <w:r>
        <w:rPr>
          <w:rStyle w:val="a5"/>
          <w:rFonts w:ascii="Sitka Small" w:hAnsi="Sitka Small" w:cs="Simplified Arabic"/>
          <w:sz w:val="32"/>
          <w:szCs w:val="32"/>
          <w:rtl/>
          <w:lang w:bidi="ar-DZ"/>
        </w:rPr>
        <w:footnoteReference w:id="2"/>
      </w:r>
    </w:p>
    <w:p w:rsidR="00793867" w:rsidRDefault="00793867" w:rsidP="00793867">
      <w:pPr>
        <w:pStyle w:val="a4"/>
        <w:numPr>
          <w:ilvl w:val="0"/>
          <w:numId w:val="1"/>
        </w:numPr>
        <w:jc w:val="both"/>
        <w:rPr>
          <w:rFonts w:ascii="Simplified Arabic" w:hAnsi="Simplified Arabic" w:cs="Simplified Arabic"/>
          <w:b/>
          <w:bCs/>
          <w:sz w:val="32"/>
          <w:szCs w:val="32"/>
          <w:rtl/>
        </w:rPr>
      </w:pPr>
      <w:r>
        <w:rPr>
          <w:rFonts w:ascii="Simplified Arabic" w:hAnsi="Simplified Arabic" w:cs="Simplified Arabic"/>
          <w:b/>
          <w:bCs/>
          <w:sz w:val="32"/>
          <w:szCs w:val="32"/>
          <w:rtl/>
        </w:rPr>
        <w:t>التصنيف النحوي عند الكوفيين</w:t>
      </w:r>
    </w:p>
    <w:p w:rsidR="00793867" w:rsidRDefault="00793867" w:rsidP="00793867">
      <w:pPr>
        <w:ind w:left="142"/>
        <w:jc w:val="both"/>
        <w:rPr>
          <w:rFonts w:ascii="Simplified Arabic" w:hAnsi="Simplified Arabic" w:cs="Simplified Arabic"/>
          <w:sz w:val="32"/>
          <w:szCs w:val="32"/>
          <w:rtl/>
        </w:rPr>
      </w:pPr>
      <w:r>
        <w:rPr>
          <w:rFonts w:ascii="Simplified Arabic" w:hAnsi="Simplified Arabic" w:cs="Simplified Arabic"/>
          <w:sz w:val="32"/>
          <w:szCs w:val="32"/>
          <w:rtl/>
        </w:rPr>
        <w:t>بدأت الدراسات النحوية بالكوفة متأخرة عنها في البصرة بنحو قرن من الزمن؛ على الرغم من خط الكوفة وتمصيرها بعد سنتين أو ثلاث من خط مدينة البصرة غير أن بعدها عن طريق القوافل، وبعدها عن مواطن الثقافات المختلفة، وطبيعة الحياة العسكرية؛ على اعتبار أنها أنشئت لجند الإسلام الذين ضاق بهم العيش في المدائن بعد فتحها؛ وهذا راجع إلى طبيعة العربي الذي أَلِفَ الحياة الحرة-حياة البادية-. وغير ذلك من الأسباب كانشغال</w:t>
      </w:r>
      <w:r>
        <w:rPr>
          <w:rFonts w:ascii="Sitka Small" w:hAnsi="Sitka Small" w:cs="Simplified Arabic"/>
          <w:sz w:val="32"/>
          <w:szCs w:val="32"/>
          <w:rtl/>
        </w:rPr>
        <w:t xml:space="preserve">«أهلها بالقراءات القرآنية، والحديث </w:t>
      </w:r>
      <w:r>
        <w:rPr>
          <w:rFonts w:ascii="Sitka Small" w:hAnsi="Sitka Small" w:cs="Simplified Arabic"/>
          <w:sz w:val="32"/>
          <w:szCs w:val="32"/>
          <w:rtl/>
        </w:rPr>
        <w:lastRenderedPageBreak/>
        <w:t>النبوي، وأصول الفقه، ودراسة آيات الأحكام. والفتيا بها، إلى جانب رواية الشعر ودراسة الأدب»</w:t>
      </w:r>
      <w:r>
        <w:rPr>
          <w:rStyle w:val="a5"/>
          <w:rFonts w:ascii="Sitka Small" w:hAnsi="Sitka Small" w:cs="Simplified Arabic"/>
          <w:sz w:val="32"/>
          <w:szCs w:val="32"/>
          <w:rtl/>
        </w:rPr>
        <w:footnoteReference w:id="3"/>
      </w:r>
      <w:r>
        <w:rPr>
          <w:rFonts w:ascii="Simplified Arabic" w:hAnsi="Simplified Arabic" w:cs="Simplified Arabic"/>
          <w:sz w:val="32"/>
          <w:szCs w:val="32"/>
          <w:rtl/>
        </w:rPr>
        <w:t xml:space="preserve">؛ بسبب هجرة كثير من القراء والفقهاء والشعراء إليها؛ مما أخرها عن الاشتغال بالعلوم المختلفة. </w:t>
      </w:r>
    </w:p>
    <w:p w:rsidR="00793867" w:rsidRDefault="00793867" w:rsidP="00793867">
      <w:pPr>
        <w:ind w:left="142"/>
        <w:jc w:val="both"/>
        <w:rPr>
          <w:rFonts w:ascii="Simplified Arabic" w:hAnsi="Simplified Arabic" w:cs="Simplified Arabic"/>
          <w:sz w:val="32"/>
          <w:szCs w:val="32"/>
          <w:lang w:bidi="ar-DZ"/>
        </w:rPr>
      </w:pPr>
      <w:r>
        <w:rPr>
          <w:rFonts w:ascii="Simplified Arabic" w:hAnsi="Simplified Arabic" w:cs="Simplified Arabic"/>
          <w:sz w:val="32"/>
          <w:szCs w:val="32"/>
          <w:rtl/>
        </w:rPr>
        <w:t xml:space="preserve">    ولم تتضح معالم المدرسة الكوفية كمدرسة نحوية قائمة بذاتها، ولها سماتها وخصائصها التي تميزها عن المدرسة النحوية البصرية؛ إلّا من خلال مناهضتها لمبادئها، وردّ بعض آراء نحاتها، وتخطيئهم في بعض المسائل النحوية</w:t>
      </w:r>
      <w:r>
        <w:rPr>
          <w:rFonts w:ascii="Simplified Arabic" w:hAnsi="Simplified Arabic" w:cs="Simplified Arabic"/>
          <w:sz w:val="32"/>
          <w:szCs w:val="32"/>
          <w:rtl/>
          <w:lang w:bidi="ar-DZ"/>
        </w:rPr>
        <w:t>(المسألة الزنبورية بين الكسائي وسيبويه). ولعل منشأ الخلاف كان على يد سعد بن مسعدة(الأخفش الأوسط) وهو واحد من رؤوس المدرسة البصرية، والذي آثره سيبويه بكتابه دون غيره من تلاميذه.</w:t>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ولم يكن الأخفش الأوسط الوحيد الذي تتلمذ على يد نحاة البصرة، وأخذ النحو عنهم. فجميع رؤوس المدرسة الكوفية تتلمذوا على أيدي نحاة البصرة، وأخذوا نحوهم عنهم؛ فأبو جعفر الرواسي أخذ النحو عن أبي عمر بن العلاء، وعيسى بن عمر. ومعاذ بن الهراء اختلف إلى نحاة البصرة وأخذ عنهم. والكسائي أخذ عن عيسى بن عمر، والخليل بن أحمد، ويونس بن حبيب. والفراءتتلمذ على يد يونس بن حبيب.</w:t>
      </w:r>
      <w:r>
        <w:rPr>
          <w:rStyle w:val="a5"/>
          <w:rFonts w:ascii="Simplified Arabic" w:hAnsi="Simplified Arabic" w:cs="Simplified Arabic"/>
          <w:sz w:val="32"/>
          <w:szCs w:val="32"/>
          <w:rtl/>
          <w:lang w:bidi="ar-DZ"/>
        </w:rPr>
        <w:footnoteReference w:id="4"/>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وبالعودة إلى كتب التراجم والسير؛ لم نعثر على أثر مكتوب لرؤوس المدرسة الكوفية؛ إنْ أبو مسلم معاذ الهراء(187ه) أو الرواسي-أبو جعفر محمـد بن الحسن؛ غير بعض الآراء النحوية التي لا يعتد بها.</w:t>
      </w:r>
      <w:r>
        <w:rPr>
          <w:rStyle w:val="a5"/>
          <w:rFonts w:ascii="Simplified Arabic" w:hAnsi="Simplified Arabic" w:cs="Simplified Arabic"/>
          <w:sz w:val="32"/>
          <w:szCs w:val="32"/>
          <w:rtl/>
          <w:lang w:bidi="ar-DZ"/>
        </w:rPr>
        <w:footnoteReference w:id="5"/>
      </w:r>
      <w:r>
        <w:rPr>
          <w:rFonts w:ascii="Simplified Arabic" w:hAnsi="Simplified Arabic" w:cs="Simplified Arabic"/>
          <w:sz w:val="32"/>
          <w:szCs w:val="32"/>
          <w:rtl/>
          <w:lang w:bidi="ar-DZ"/>
        </w:rPr>
        <w:t xml:space="preserve"> وصنف الكسائي-أبو الحسن </w:t>
      </w:r>
      <w:r>
        <w:rPr>
          <w:rFonts w:ascii="Simplified Arabic" w:hAnsi="Simplified Arabic" w:cs="Simplified Arabic"/>
          <w:sz w:val="32"/>
          <w:szCs w:val="32"/>
          <w:rtl/>
          <w:lang w:bidi="ar-DZ"/>
        </w:rPr>
        <w:lastRenderedPageBreak/>
        <w:t>علي بن حمزة-(189ه)</w:t>
      </w:r>
      <w:r>
        <w:rPr>
          <w:rStyle w:val="a5"/>
          <w:rFonts w:ascii="Simplified Arabic" w:hAnsi="Simplified Arabic" w:cs="Simplified Arabic"/>
          <w:sz w:val="32"/>
          <w:szCs w:val="32"/>
          <w:rtl/>
          <w:lang w:bidi="ar-DZ"/>
        </w:rPr>
        <w:footnoteReference w:id="6"/>
      </w:r>
      <w:r>
        <w:rPr>
          <w:rFonts w:ascii="Simplified Arabic" w:hAnsi="Simplified Arabic" w:cs="Simplified Arabic"/>
          <w:sz w:val="32"/>
          <w:szCs w:val="32"/>
          <w:rtl/>
          <w:lang w:bidi="ar-DZ"/>
        </w:rPr>
        <w:t xml:space="preserve">  كتابين في النحو، هما:(مختصر في النحو)و(الحدود النحوية). وللأحمر- أبو الحسن علي بن الحسن، وقيل ابن المبارك-(194ه)</w:t>
      </w:r>
      <w:r>
        <w:rPr>
          <w:rStyle w:val="a5"/>
          <w:rFonts w:ascii="Simplified Arabic" w:hAnsi="Simplified Arabic" w:cs="Simplified Arabic"/>
          <w:sz w:val="32"/>
          <w:szCs w:val="32"/>
          <w:rtl/>
          <w:lang w:bidi="ar-DZ"/>
        </w:rPr>
        <w:footnoteReference w:id="7"/>
      </w:r>
      <w:r>
        <w:rPr>
          <w:rFonts w:ascii="Simplified Arabic" w:hAnsi="Simplified Arabic" w:cs="Simplified Arabic"/>
          <w:sz w:val="32"/>
          <w:szCs w:val="32"/>
          <w:rtl/>
          <w:lang w:bidi="ar-DZ"/>
        </w:rPr>
        <w:t xml:space="preserve"> في النحو والصرف كتاب(مقاييس التصريف). أما عن الفراء-أبو زكريا يحي بن زياد بن عبد الله بن مروان الديلمي-(207ه)</w:t>
      </w:r>
      <w:r>
        <w:rPr>
          <w:rStyle w:val="a5"/>
          <w:rFonts w:ascii="Simplified Arabic" w:hAnsi="Simplified Arabic" w:cs="Simplified Arabic"/>
          <w:sz w:val="32"/>
          <w:szCs w:val="32"/>
          <w:rtl/>
          <w:lang w:bidi="ar-DZ"/>
        </w:rPr>
        <w:footnoteReference w:id="8"/>
      </w:r>
      <w:r>
        <w:rPr>
          <w:rFonts w:ascii="Simplified Arabic" w:hAnsi="Simplified Arabic" w:cs="Simplified Arabic"/>
          <w:sz w:val="32"/>
          <w:szCs w:val="32"/>
          <w:rtl/>
          <w:lang w:bidi="ar-DZ"/>
        </w:rPr>
        <w:t xml:space="preserve"> فقد الّف في النحو:(الحدود في النحو) و(المذكر والمؤنث) و(المقصور والممدود) و(الجمع والتثنية في القرآن الكريم) و(الكتاب الكبير في النحو). وصنف هشام الضرير-أبو عبد الله هشام بن معاوية الضرير-(209ه)</w:t>
      </w:r>
      <w:r>
        <w:rPr>
          <w:rStyle w:val="a5"/>
          <w:rFonts w:ascii="Simplified Arabic" w:hAnsi="Simplified Arabic" w:cs="Simplified Arabic"/>
          <w:sz w:val="32"/>
          <w:szCs w:val="32"/>
          <w:rtl/>
          <w:lang w:bidi="ar-DZ"/>
        </w:rPr>
        <w:footnoteReference w:id="9"/>
      </w:r>
      <w:r>
        <w:rPr>
          <w:rFonts w:ascii="Simplified Arabic" w:hAnsi="Simplified Arabic" w:cs="Simplified Arabic"/>
          <w:sz w:val="32"/>
          <w:szCs w:val="32"/>
          <w:rtl/>
          <w:lang w:bidi="ar-DZ"/>
        </w:rPr>
        <w:t>ثلاث كتب، هي:(الحدود) و(المختصر) و(القياس). وجاء من بعدهم:</w:t>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ابن سعدان-أبو جعفر بن سعدان الضرير-(231ه) قيل، أنه ألّف كتابا في النحو.</w:t>
      </w:r>
      <w:r>
        <w:rPr>
          <w:rStyle w:val="a5"/>
          <w:rFonts w:ascii="Simplified Arabic" w:hAnsi="Simplified Arabic" w:cs="Simplified Arabic"/>
          <w:sz w:val="32"/>
          <w:szCs w:val="32"/>
          <w:rtl/>
          <w:lang w:bidi="ar-DZ"/>
        </w:rPr>
        <w:footnoteReference w:id="10"/>
      </w:r>
      <w:r>
        <w:rPr>
          <w:rFonts w:ascii="Simplified Arabic" w:hAnsi="Simplified Arabic" w:cs="Simplified Arabic"/>
          <w:sz w:val="32"/>
          <w:szCs w:val="32"/>
          <w:rtl/>
          <w:lang w:bidi="ar-DZ"/>
        </w:rPr>
        <w:t xml:space="preserve">  لم يُذكر له عنوان.</w:t>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ابن قادم-أبو جعفر محمـد بن عبد الله بن قادم-(251ه)</w:t>
      </w:r>
      <w:r>
        <w:rPr>
          <w:rStyle w:val="a5"/>
          <w:rFonts w:ascii="Simplified Arabic" w:hAnsi="Simplified Arabic" w:cs="Simplified Arabic"/>
          <w:sz w:val="32"/>
          <w:szCs w:val="32"/>
          <w:rtl/>
          <w:lang w:bidi="ar-DZ"/>
        </w:rPr>
        <w:footnoteReference w:id="11"/>
      </w:r>
      <w:r>
        <w:rPr>
          <w:rFonts w:ascii="Simplified Arabic" w:hAnsi="Simplified Arabic" w:cs="Simplified Arabic"/>
          <w:sz w:val="32"/>
          <w:szCs w:val="32"/>
          <w:rtl/>
          <w:lang w:bidi="ar-DZ"/>
        </w:rPr>
        <w:t xml:space="preserve"> وله في النحو:(الكافي) و(المختصر).</w:t>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ثعلب-أبو العباس أحمد بن يحي-(291ه)</w:t>
      </w:r>
      <w:r>
        <w:rPr>
          <w:rStyle w:val="a5"/>
          <w:rFonts w:ascii="Simplified Arabic" w:hAnsi="Simplified Arabic" w:cs="Simplified Arabic"/>
          <w:sz w:val="32"/>
          <w:szCs w:val="32"/>
          <w:rtl/>
          <w:lang w:bidi="ar-DZ"/>
        </w:rPr>
        <w:footnoteReference w:id="12"/>
      </w:r>
      <w:r>
        <w:rPr>
          <w:rFonts w:ascii="Simplified Arabic" w:hAnsi="Simplified Arabic" w:cs="Simplified Arabic"/>
          <w:sz w:val="32"/>
          <w:szCs w:val="32"/>
          <w:rtl/>
          <w:lang w:bidi="ar-DZ"/>
        </w:rPr>
        <w:t xml:space="preserve"> له في النحو:(اختلاف النحويين) و(ما ينصرف وما لا ينصرف) و(حد النحو).</w:t>
      </w:r>
    </w:p>
    <w:p w:rsidR="00793867" w:rsidRDefault="00793867" w:rsidP="00793867">
      <w:pPr>
        <w:ind w:left="142"/>
        <w:jc w:val="both"/>
        <w:rPr>
          <w:rFonts w:ascii="Simplified Arabic" w:hAnsi="Simplified Arabic" w:cs="Simplified Arabic"/>
          <w:b/>
          <w:bCs/>
          <w:sz w:val="32"/>
          <w:szCs w:val="32"/>
          <w:rtl/>
        </w:rPr>
      </w:pPr>
      <w:r>
        <w:rPr>
          <w:rFonts w:ascii="Simplified Arabic" w:hAnsi="Simplified Arabic" w:cs="Simplified Arabic"/>
          <w:b/>
          <w:bCs/>
          <w:sz w:val="32"/>
          <w:szCs w:val="32"/>
          <w:rtl/>
        </w:rPr>
        <w:t>3- التصنيف النحوي عند البغداديين</w:t>
      </w:r>
    </w:p>
    <w:p w:rsidR="00793867" w:rsidRDefault="00793867" w:rsidP="00793867">
      <w:pPr>
        <w:ind w:left="142"/>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بعد أن اتخذ العباسيون بغداد عاصمة لدولتهم الفتية الناشئة، وأخذت جموع العلماء تتوافد عليها؛ طلبا للتقرب من الخلفاء؛ لعرض علومهم وأفكارهم وإنتاجهم الأدبي-شعرا ونثرا- وخاصة الشعر منه؛ بغية الحصول على اتشجيع والتكسب.</w:t>
      </w:r>
      <w:r>
        <w:rPr>
          <w:rFonts w:ascii="Sitka Small" w:hAnsi="Sitka Small" w:cs="Simplified Arabic"/>
          <w:sz w:val="32"/>
          <w:szCs w:val="32"/>
          <w:rtl/>
        </w:rPr>
        <w:t>«أما بالنسبة لعلماء النحو واللغة ، فقد كان الكوفيون أسبق من البصريين في الوفود إلى بغداد، ونيل الحظوة عند أرباب السلطان، حيث وفد إليها الكسائي حاملا معه نحو الكوفة وعلمها وآراء العلماء فيها».</w:t>
      </w:r>
      <w:r>
        <w:rPr>
          <w:rStyle w:val="a5"/>
          <w:rFonts w:ascii="Sitka Small" w:hAnsi="Sitka Small" w:cs="Simplified Arabic"/>
          <w:sz w:val="32"/>
          <w:szCs w:val="32"/>
          <w:rtl/>
        </w:rPr>
        <w:footnoteReference w:id="13"/>
      </w:r>
      <w:r>
        <w:rPr>
          <w:rFonts w:ascii="Simplified Arabic" w:hAnsi="Simplified Arabic" w:cs="Simplified Arabic"/>
          <w:sz w:val="32"/>
          <w:szCs w:val="32"/>
          <w:rtl/>
        </w:rPr>
        <w:t xml:space="preserve"> ثم وفد إليها الأحمر، وبعده رحل إلى بغداد يحي بن زياد الفراء... وغيرهم من رؤوس النحو الكوفي.</w:t>
      </w:r>
    </w:p>
    <w:p w:rsidR="00793867" w:rsidRDefault="00793867" w:rsidP="00793867">
      <w:pPr>
        <w:ind w:left="142"/>
        <w:jc w:val="both"/>
        <w:rPr>
          <w:rFonts w:ascii="Simplified Arabic" w:hAnsi="Simplified Arabic" w:cs="Simplified Arabic"/>
          <w:sz w:val="32"/>
          <w:szCs w:val="32"/>
          <w:rtl/>
        </w:rPr>
      </w:pPr>
      <w:r>
        <w:rPr>
          <w:rFonts w:ascii="Simplified Arabic" w:hAnsi="Simplified Arabic" w:cs="Simplified Arabic"/>
          <w:sz w:val="32"/>
          <w:szCs w:val="32"/>
          <w:rtl/>
        </w:rPr>
        <w:t xml:space="preserve">   ولما تواردت أخبار النعيم الذي يتقلب فيه نحاة الكوفة في بغداد، والحظوة التي نالوها عند خلفاء بني العباس؛ عقد بعض نحاة البصرة الانتقال إلى بغداد عسى أن يصيبهم من نِعَمِ العباسيين المغدقة على نحاة الكوفة؛ فانتقل المبرد إلى بغداد، وأقام مجلسا له في مسجدها رغم التصدي الذي قُوبل به، ومعارضة ثعلب لذلك؛ لكنه استطاع أن يؤسس حلقة له في مسجد بغداد، حتى أنها استقطبت بعض أنصار المذهب الكوفي، وبذلك تم التمكين للنحو البصري في بغداد؛ وهكذا التقت المدرستان في بغداد. البصرية بزعامة المبرد، والكوفية بزعامة ثعلب.</w:t>
      </w:r>
    </w:p>
    <w:p w:rsidR="00793867" w:rsidRDefault="00793867" w:rsidP="00793867">
      <w:pPr>
        <w:ind w:left="142"/>
        <w:jc w:val="both"/>
        <w:rPr>
          <w:rFonts w:ascii="Simplified Arabic" w:hAnsi="Simplified Arabic" w:cs="Simplified Arabic"/>
          <w:sz w:val="32"/>
          <w:szCs w:val="32"/>
          <w:rtl/>
        </w:rPr>
      </w:pPr>
      <w:r>
        <w:rPr>
          <w:rFonts w:ascii="Simplified Arabic" w:hAnsi="Simplified Arabic" w:cs="Simplified Arabic"/>
          <w:sz w:val="32"/>
          <w:szCs w:val="32"/>
          <w:rtl/>
        </w:rPr>
        <w:t xml:space="preserve">   وكان أثر تلاقي المذهبين في بغداد؛ انقسام النحاة إلى ثلاث فرق:</w:t>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rPr>
        <w:t>1- فريق غلبت عليه النزعة البصرية، ومنهم: الزجاج-أبو إسحاق إبراهيم بن السري-</w:t>
      </w:r>
      <w:r>
        <w:rPr>
          <w:rFonts w:ascii="Simplified Arabic" w:hAnsi="Simplified Arabic" w:cs="Simplified Arabic"/>
          <w:sz w:val="32"/>
          <w:szCs w:val="32"/>
          <w:rtl/>
          <w:lang w:bidi="ar-DZ"/>
        </w:rPr>
        <w:t>(310ه)</w:t>
      </w:r>
      <w:r>
        <w:rPr>
          <w:rFonts w:ascii="Simplified Arabic" w:hAnsi="Simplified Arabic" w:cs="Simplified Arabic"/>
          <w:sz w:val="32"/>
          <w:szCs w:val="32"/>
          <w:rtl/>
        </w:rPr>
        <w:t xml:space="preserve"> من مصنفاته في النحو:</w:t>
      </w:r>
      <w:r>
        <w:rPr>
          <w:rFonts w:ascii="Simplified Arabic" w:hAnsi="Simplified Arabic" w:cs="Simplified Arabic"/>
          <w:sz w:val="32"/>
          <w:szCs w:val="32"/>
          <w:rtl/>
          <w:lang w:bidi="ar-DZ"/>
        </w:rPr>
        <w:t>(مختصر النحو) و(ما ينصرف وما لا ينصرف) و(شرح أبيات سيبويه) و(كتاب فعلت وأفعلت).</w:t>
      </w:r>
      <w:r>
        <w:rPr>
          <w:rFonts w:ascii="Simplified Arabic" w:hAnsi="Simplified Arabic" w:cs="Simplified Arabic"/>
          <w:sz w:val="32"/>
          <w:szCs w:val="32"/>
          <w:rtl/>
        </w:rPr>
        <w:t xml:space="preserve"> وابن السراج-أبو بكر محمـد بن السري-</w:t>
      </w:r>
      <w:r>
        <w:rPr>
          <w:rFonts w:ascii="Simplified Arabic" w:hAnsi="Simplified Arabic" w:cs="Simplified Arabic"/>
          <w:sz w:val="32"/>
          <w:szCs w:val="32"/>
          <w:rtl/>
          <w:lang w:bidi="ar-DZ"/>
        </w:rPr>
        <w:t>(316ه) وألف في النحو:(الأصول) و(جمل الأصول) و(وشرح كتاب سيبويه) و(الموجز). والزجاجي- أبو القاسم عبد الرحمن بن إسحاق-</w:t>
      </w:r>
      <w:r>
        <w:rPr>
          <w:rFonts w:ascii="Simplified Arabic" w:hAnsi="Simplified Arabic" w:cs="Simplified Arabic"/>
          <w:sz w:val="32"/>
          <w:szCs w:val="32"/>
          <w:rtl/>
          <w:lang w:bidi="ar-DZ"/>
        </w:rPr>
        <w:lastRenderedPageBreak/>
        <w:t>(337ه) وله مؤلفات في النحو منها: (الجمل) و(الإيضاح في علل النحو) و(الكافي) وله كتاب في النحو والأدب واللغة وغيرها(الأمالي –الصغرى والوسطى والكبرى-). ومَبْرَمَان-أبو بكر محمـد بن علي العسكري-(345ه) من آثاره في النحو:(شرح شواهد سيبويه) و(شرح كتاب سيبويه-لم يتم-) و(شرح كتاب الأخفش) و(التلقين). وابن دَرَسْتَويه- أبو محمـد عبد الله بن جعفر بن درستوية الفارسي-(347ه) وله في النحو:(الإرشاد) و(أسرار النحويين) و(الرد على ثعلب في اختلاف النحويين) و(أخبار النحويين) و(شرح المقتضب-لم يتمه-) و(الأزمنه-لم يتمه) و(الرد على ابن زيد البلخي في النحو).</w:t>
      </w:r>
      <w:r>
        <w:rPr>
          <w:rStyle w:val="a5"/>
          <w:rFonts w:ascii="Simplified Arabic" w:hAnsi="Simplified Arabic" w:cs="Simplified Arabic"/>
          <w:sz w:val="32"/>
          <w:szCs w:val="32"/>
          <w:rtl/>
          <w:lang w:bidi="ar-DZ"/>
        </w:rPr>
        <w:footnoteReference w:id="14"/>
      </w:r>
    </w:p>
    <w:p w:rsidR="00793867" w:rsidRDefault="00793867" w:rsidP="00793867">
      <w:pPr>
        <w:ind w:left="142"/>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w:t>
      </w:r>
      <w:r>
        <w:rPr>
          <w:rFonts w:ascii="Simplified Arabic" w:hAnsi="Simplified Arabic" w:cs="Simplified Arabic"/>
          <w:sz w:val="32"/>
          <w:szCs w:val="32"/>
          <w:rtl/>
        </w:rPr>
        <w:t>فريق غلبت عليه النزعة الكوفية، ومنهم: أبو موسى الحامض-سليمان بن محمـد-</w:t>
      </w:r>
      <w:r>
        <w:rPr>
          <w:rFonts w:ascii="Simplified Arabic" w:hAnsi="Simplified Arabic" w:cs="Simplified Arabic"/>
          <w:sz w:val="32"/>
          <w:szCs w:val="32"/>
          <w:rtl/>
          <w:lang w:bidi="ar-DZ"/>
        </w:rPr>
        <w:t>(305ه) له في النحو:( مختصر). وابن الأنباري-أبو بكر محمـد بن القاسم الأنباري-(327ه) ألف في النحو:(الكافي) و(الواضح) و(الموضح) و(المقصور والممدود) و(الزاهر) و(الأضداد) و(المذكر والمؤنث).</w:t>
      </w:r>
      <w:r>
        <w:rPr>
          <w:rStyle w:val="a5"/>
          <w:rFonts w:ascii="Simplified Arabic" w:hAnsi="Simplified Arabic" w:cs="Simplified Arabic"/>
          <w:sz w:val="32"/>
          <w:szCs w:val="32"/>
          <w:rtl/>
          <w:lang w:bidi="ar-DZ"/>
        </w:rPr>
        <w:footnoteReference w:id="15"/>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3-  فريق جمع بين النزعتين، ومنهم: ابن قتيبة- أبو محمـد عبد الله بن مسلم بن قتيبة الدينوري-(276ه) وصنف في النحو:(جامع النحو الكبير) و(جامع النحو الصغير). وابن كَيْسان-أبو الحسن محمـد بن أحمد بن إبراهيم بن كيسان-(299ه) وله في النحو:(المهذب) و(المختار في علل النحو) و(المسائل على مذهب النحويين مما اختلف فيه البصريون والكوفيون) و (الفاعل والمفعول) و(المقصور والممدود) و(المذكر والمؤنث) و(مختصر في النحو) و(الشاذ في النحو). والأخفش الصغير-أبو الحسن علي بن سليمان-(315ه) له مصنفات في النحو، هي:(التثنية والجمع) و(أخبار معروفة) و(شرح كتاب سيبويه) و(تفسير رسالة كتاب سيبويه) و(المهذب). </w:t>
      </w:r>
      <w:r>
        <w:rPr>
          <w:rFonts w:ascii="Simplified Arabic" w:hAnsi="Simplified Arabic" w:cs="Simplified Arabic"/>
          <w:sz w:val="32"/>
          <w:szCs w:val="32"/>
          <w:rtl/>
          <w:lang w:bidi="ar-DZ"/>
        </w:rPr>
        <w:lastRenderedPageBreak/>
        <w:t>وابن شقير-أبو بكر أحمد بن الحسين البغدادي-(317ه) له في النحو:(مختصر في النحو) و(المقصور والممدود) و(المذكر). وابن الخياط-أبو بكر محمـد ابن أحمد-(320ه) صنف في النحو:(النحو الكبير) و(الموجز) و(المقنع). ونفطويه-أبو عبد الله إبراهيم بن محمـد المهلبي-(323ه) ألّف في النحو:(المقنع).</w:t>
      </w:r>
      <w:r>
        <w:rPr>
          <w:rStyle w:val="a5"/>
          <w:rFonts w:ascii="Simplified Arabic" w:hAnsi="Simplified Arabic" w:cs="Simplified Arabic"/>
          <w:sz w:val="32"/>
          <w:szCs w:val="32"/>
          <w:rtl/>
          <w:lang w:bidi="ar-DZ"/>
        </w:rPr>
        <w:footnoteReference w:id="16"/>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ومن أشهر نحاة بغداد المتأخرين؛</w:t>
      </w:r>
      <w:r>
        <w:rPr>
          <w:rStyle w:val="a5"/>
          <w:rFonts w:ascii="Simplified Arabic" w:hAnsi="Simplified Arabic" w:cs="Simplified Arabic"/>
          <w:sz w:val="32"/>
          <w:szCs w:val="32"/>
          <w:rtl/>
          <w:lang w:bidi="ar-DZ"/>
        </w:rPr>
        <w:footnoteReference w:id="17"/>
      </w:r>
      <w:r>
        <w:rPr>
          <w:rFonts w:ascii="Simplified Arabic" w:hAnsi="Simplified Arabic" w:cs="Simplified Arabic"/>
          <w:sz w:val="32"/>
          <w:szCs w:val="32"/>
          <w:rtl/>
          <w:lang w:bidi="ar-DZ"/>
        </w:rPr>
        <w:t xml:space="preserve"> نذكر:</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السيرافي-أبو سعيد الحسن بن عبد الله بن المرزبان-(368ه) له في النحو: (شرح كتاب سيبويه) و(أخبار النحويين البصريين) و(الإقناع في النحو-لم يتمه-) و(المدخل إلى كتاب سيبويه).</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ابن خالوية-أبو عبد الله الحسين بن أحمد بن خالوية-(370ه) له في النحو</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(الجمل في النحو) و(إعراب ثلاثين سورة من القرآن الكريم) و(المقصور والممدود) و(المذكر والمؤنث) و(المبتدأ في النحو).</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أبو علي الفارسي-أبو علي الحسن بن أحمد بن عبد الغفار بن محمـد بن سليمان ابن أبان-(377ه) له في النحو: (الإيضاح) و(التكملة) و(التذكرة)و (المقصور والممدود) و(الأغفال فيما أغفله الزجاجي في معانيه) و(العوامل المائة) و(محتصر عوامل الإعراب).</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*الرماني- أبو الحسن علي بن عيسى بن علي بن عبد الله-(384ه) له في النحو والصرف: (شرح كتاب سيبويه) و(نكت سيبويه) و( أغراض كتاب سيبويه) و(المسائل المفردة في كتاب سيبويه) و(شرح المدخل إلى سيبويه للمبرد) و(شرح </w:t>
      </w:r>
      <w:r>
        <w:rPr>
          <w:rFonts w:ascii="Simplified Arabic" w:hAnsi="Simplified Arabic" w:cs="Simplified Arabic"/>
          <w:sz w:val="32"/>
          <w:szCs w:val="32"/>
          <w:rtl/>
          <w:lang w:bidi="ar-DZ"/>
        </w:rPr>
        <w:lastRenderedPageBreak/>
        <w:t>المسائل للأخفش) و(شرح الألف واللام للمازني) و(شرح الموجز لابن السراج) و(الإيجاز في النحو) و(المبتدأ في النحو) و(شرح مختصر الجرمي) و(شرح الأصول لابن السراج)؛ وله (التصريف) و(الاشتقاق الصغير) و(الاشتقاق الكبير).</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*ابن جني-أبو الفتح عثمان بن جني-(392ه) وله في النحو: (التعاقب في العربية) و(المعرب) و(التلقي) و(اللمع) و(الألفاظ من المهموز) و(المذكر والمؤنث) و(المقصور والممدود) و(محاسن العربية) و(التثنية) و(المهذب) و(التبصرة)؛ و له في الصرف:(جمل أصول التصريف) و(المصنف-شرح تصريف المازني-) و(التصريف الملوكي).</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الربعي-أبو الحسن علي بن عيسى بن الفرج بن صالح الربعي-(420ه) له في النحو</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(شرح الإيضاح لأبي علي الفارسي) و(شرح مختصر الجرمي).</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ابن برهان-أبو القاسم عبد الواحد علي بن عمر بن إسحاق بن إبراهيم بن برهان الأسدي العكبري-(456ه) له في النحو: (شرح اللمع لابن جني).</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التبريزي-أبو زكريا يحي بن علي بن محمـد بن الحسن بن محمـد بن موسى بن بسطام الشيباني بن الخطيب التبريزي-(552ه) له في النحو:( مقدمة في النحو) و(شرح اللمع لابن جني).</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ملك النحاة –أبو نزار الحسن بن صافي بن عبد الله بن نزار بن بن أبي الحسن-(568ه) له في النحو والصرف:(الحاوي) و(العمدة) و(المنتخب) و(التذكرة الشعرية) و(المقتصد).</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*الزمخشري-جاد الله أبو القاسم محمود بن عمر بم محمـد بن أحمد-(538ه) له في النحو: (المفصل في النحو) و(الأنموذج) و(شرح بعض مشكلات المفصل) و(شرح أبيات كتاب سيبويه) و(صميم العربية).</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ابن الشجري-الشريف ضياء الدين أبو السعادات هبة الله بن علي-(542ه) له في النحو والصرف:(شرح اللمع لابن جني) و(شرح التصريف الملوكي لابن جني).</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*ابن الخشاب-أبو محمـد عبد الله بن أحمد بن أحمد بن عبد الله بن نصر بن الخشاب-(567ه) له في النحو:(المرتجل-شرح لجمل الجرجاني-) و(شرح اللمع لابن جني) و(شرح مقدمة ابن هبيرة في النحو) و(الرد على ابن بابشاذ في كتابه(شرح جمل الزجاجي)).</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*ابن الدهان-أبو محمـد ناصح الدين سعيد بن المبارك-(569ه) له في النحو:(شرح الإيضاح والتكملة لابن جني) و(شرح الفصول الكبرى لابن معط) و(شرح الفصول الصغرى لابن معط) و(شرح اللمع لابن جني) و(الرياضة في النكت النحوية) و(الدوري في النحو) و(المقصود في المقصور والممدود).</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*الأنباري-أبو البركات كمال الدين عبد الرحمان بن أبي الوفاء محمـد بن محمـد بن عبد الله الأنباري-(577ه) له في النحو والصرف:(الإنصاف في مسائل الخلاف بين البصريين والكوفيين) و(الإغراب في جدل الإعراب) و(لمع الأدلة في النحو) و(غريب إعراب القرآن) و(حلية العقود في المقصور والممدود) و(البلغة في الفرق بين المذكر والمؤنث) و(فعلت وأفعلت) و(عقود الإعراب) و(شفاء المسائل في بيان رتبة الفاعل) و(كلا وكلتا) و(كيف) و(حواشي على الإيضاح لأبي علي الفارسي) و(أصول الفصول في التصريف) و(الوجيز في التصريف).</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*المطرزي-أبو الفتح ناصر بن أبي المكارم عبد السيد بن علي-(610ه) له في النحو:(المصباح في النحو).</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العكبري-محب الدين أبو البقاء عبد الله بن الحسين بن عبد الله بن الحسين العكبري-(616ه) له في النحو والصرف:(إعراب القرآن) و(إعراب القراءات الشواذ) </w:t>
      </w:r>
      <w:r>
        <w:rPr>
          <w:rFonts w:ascii="Simplified Arabic" w:hAnsi="Simplified Arabic" w:cs="Simplified Arabic"/>
          <w:sz w:val="32"/>
          <w:szCs w:val="32"/>
          <w:rtl/>
          <w:lang w:bidi="ar-DZ"/>
        </w:rPr>
        <w:lastRenderedPageBreak/>
        <w:t>و(إعراب الحديث) و(لباب كتاب سيبويه) و(شرح أبيات سيبويه) و(شرح اللمع لابن جني) و(شرح الإيضاح والتكملة لأبي علي الفارسي) و(اللباب في علل البناء والإعراب) و(التلخيص) و(الإشارة) و(التلقين) و(التهذيب في النحو) و(إيضاح المفصل) و(إعراب شعر الحماسة) و(التبيين في مسائل الخلاف بين البصريين والكوفيين) و(الترصيف في التصريف).</w:t>
      </w:r>
    </w:p>
    <w:p w:rsidR="00793867" w:rsidRDefault="00793867" w:rsidP="0079386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ابن الخباز-أبو العباس شمس الدين أحمد بن الحسين بن أحمد الموصلي-(637ه) لأه في النحو: (شرح اللمع لابن جني) و(شرح الإيضاح لأبي علي الفارسي) و(الكفاية في النحو) و(النهاية في النحو) و(شرح المقدمة الجزولية) و(شرح الفصول لابن معط) و(الدرة المخفية-شرح الدرة الألفية لابن معط-).</w:t>
      </w:r>
    </w:p>
    <w:p w:rsidR="00793867" w:rsidRDefault="00793867" w:rsidP="00793867">
      <w:pPr>
        <w:rPr>
          <w:rtl/>
          <w:lang w:bidi="ar-DZ"/>
        </w:rPr>
      </w:pPr>
    </w:p>
    <w:p w:rsidR="00793867" w:rsidRDefault="00793867" w:rsidP="00793867">
      <w:pPr>
        <w:rPr>
          <w:rtl/>
          <w:lang w:bidi="ar-DZ"/>
        </w:rPr>
      </w:pPr>
    </w:p>
    <w:p w:rsidR="00793867" w:rsidRDefault="00793867" w:rsidP="00793867">
      <w:pPr>
        <w:rPr>
          <w:rtl/>
          <w:lang w:bidi="ar-DZ"/>
        </w:rPr>
      </w:pPr>
    </w:p>
    <w:p w:rsidR="00793867" w:rsidRDefault="00793867" w:rsidP="00793867">
      <w:pPr>
        <w:rPr>
          <w:rtl/>
          <w:lang w:bidi="ar-DZ"/>
        </w:rPr>
      </w:pPr>
    </w:p>
    <w:p w:rsidR="00793867" w:rsidRDefault="00793867" w:rsidP="00793867">
      <w:pPr>
        <w:rPr>
          <w:rtl/>
          <w:lang w:bidi="ar-DZ"/>
        </w:rPr>
      </w:pPr>
    </w:p>
    <w:p w:rsidR="00FD2BDF" w:rsidRDefault="00FD2BDF">
      <w:pPr>
        <w:rPr>
          <w:rFonts w:hint="cs"/>
          <w:lang w:bidi="ar-DZ"/>
        </w:rPr>
      </w:pPr>
    </w:p>
    <w:sectPr w:rsidR="00FD2BDF" w:rsidSect="000671C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EFF" w:rsidRDefault="00A92EFF" w:rsidP="00793867">
      <w:pPr>
        <w:spacing w:after="0" w:line="240" w:lineRule="auto"/>
      </w:pPr>
      <w:r>
        <w:separator/>
      </w:r>
    </w:p>
  </w:endnote>
  <w:endnote w:type="continuationSeparator" w:id="0">
    <w:p w:rsidR="00A92EFF" w:rsidRDefault="00A92EFF" w:rsidP="00793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EFF" w:rsidRDefault="00A92EFF" w:rsidP="00793867">
      <w:pPr>
        <w:spacing w:after="0" w:line="240" w:lineRule="auto"/>
      </w:pPr>
      <w:r>
        <w:separator/>
      </w:r>
    </w:p>
  </w:footnote>
  <w:footnote w:type="continuationSeparator" w:id="0">
    <w:p w:rsidR="00A92EFF" w:rsidRDefault="00A92EFF" w:rsidP="00793867">
      <w:pPr>
        <w:spacing w:after="0" w:line="240" w:lineRule="auto"/>
      </w:pPr>
      <w:r>
        <w:continuationSeparator/>
      </w:r>
    </w:p>
  </w:footnote>
  <w:footnote w:id="1">
    <w:p w:rsidR="00793867" w:rsidRDefault="00793867" w:rsidP="00793867">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محـمد رواي، النحو العربي، ص155.</w:t>
      </w:r>
    </w:p>
  </w:footnote>
  <w:footnote w:id="2">
    <w:p w:rsidR="00793867" w:rsidRDefault="00793867" w:rsidP="00793867">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محمود جاد الرب، علم اللغة نشأته وتطوره، ط1، مصر: 1985، دار المعارف، ص 33.</w:t>
      </w:r>
    </w:p>
  </w:footnote>
  <w:footnote w:id="3">
    <w:p w:rsidR="00793867" w:rsidRDefault="00793867" w:rsidP="00793867">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محمـد رواي، النحو العربي، ص377.</w:t>
      </w:r>
    </w:p>
  </w:footnote>
  <w:footnote w:id="4">
    <w:p w:rsidR="00793867" w:rsidRDefault="00793867" w:rsidP="00793867">
      <w:pPr>
        <w:pStyle w:val="a3"/>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المرجع نفسه، ص 378.</w:t>
      </w:r>
    </w:p>
  </w:footnote>
  <w:footnote w:id="5">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محـمد رواي، النحو العربي، ص388.</w:t>
      </w:r>
    </w:p>
  </w:footnote>
  <w:footnote w:id="6">
    <w:p w:rsidR="00793867" w:rsidRDefault="00793867" w:rsidP="00793867">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 محمـد الطنطاوي، نشأة النحو وتاريخ أشهر النحاة، ص116.</w:t>
      </w:r>
    </w:p>
  </w:footnote>
  <w:footnote w:id="7">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ياقوت الحموي، معجم الأدباء، مصر:1355ه،  دار المأمون و دار الحلبي، ج5، ص 13</w:t>
      </w:r>
    </w:p>
  </w:footnote>
  <w:footnote w:id="8">
    <w:p w:rsidR="00793867" w:rsidRDefault="00793867" w:rsidP="00793867">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السيوطي، بغية الوعاة في طبقات اللغويين والنحاة، تح:محـمد أبو الفضل إبراهيم، مصر، مطبعة الحلبي، ج2، ص333.</w:t>
      </w:r>
    </w:p>
  </w:footnote>
  <w:footnote w:id="9">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 ينظر: شوقي ضيف، المدارس النحوية، 188.</w:t>
      </w:r>
    </w:p>
  </w:footnote>
  <w:footnote w:id="10">
    <w:p w:rsidR="00793867" w:rsidRDefault="00793867" w:rsidP="00793867">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محـمد رواي، النحو العربي، ص417.</w:t>
      </w:r>
    </w:p>
  </w:footnote>
  <w:footnote w:id="11">
    <w:p w:rsidR="00793867" w:rsidRDefault="00793867" w:rsidP="00793867">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 محمـد الطنطاوي، نشأة النحو وتاريخ أشهر النحاة، ص120.</w:t>
      </w:r>
    </w:p>
  </w:footnote>
  <w:footnote w:id="12">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المرجع نفسه، ص120.</w:t>
      </w:r>
    </w:p>
  </w:footnote>
  <w:footnote w:id="13">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محمـد رواي، النحو العربي، ص441.</w:t>
      </w:r>
    </w:p>
  </w:footnote>
  <w:footnote w:id="14">
    <w:p w:rsidR="00793867" w:rsidRDefault="00793867" w:rsidP="00793867">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محمـد الطنطاوي، نشأة النحو وتاريخ أشهر النحاة ، ص172.</w:t>
      </w:r>
    </w:p>
  </w:footnote>
  <w:footnote w:id="15">
    <w:p w:rsidR="00793867" w:rsidRDefault="00793867" w:rsidP="00793867">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المرجع نفسه، ص185.</w:t>
      </w:r>
    </w:p>
  </w:footnote>
  <w:footnote w:id="16">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ينظر: محمـد الطنطاوي، نشأة النحو وتاريخ أشهر النحاة ، ص186- ينظر: محمـد رواي، النحو العربي، ص349.</w:t>
      </w:r>
    </w:p>
  </w:footnote>
  <w:footnote w:id="17">
    <w:p w:rsidR="00793867" w:rsidRDefault="00793867" w:rsidP="00793867">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ينظر: محمـد رواي، النحو العربي، ص489- ينظر: محمـد الطنطاوي، نشأة النحو وتاريخ أشهر النحاةن ص197.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5F89"/>
    <w:multiLevelType w:val="hybridMultilevel"/>
    <w:tmpl w:val="27F69304"/>
    <w:lvl w:ilvl="0" w:tplc="047A36C8">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93867"/>
    <w:rsid w:val="000671C3"/>
    <w:rsid w:val="00793867"/>
    <w:rsid w:val="00A92EFF"/>
    <w:rsid w:val="00FD2B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6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qFormat/>
    <w:rsid w:val="00793867"/>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793867"/>
    <w:rPr>
      <w:rFonts w:ascii="Times New Roman" w:eastAsia="Times New Roman" w:hAnsi="Times New Roman" w:cs="Times New Roman"/>
      <w:sz w:val="20"/>
      <w:szCs w:val="20"/>
    </w:rPr>
  </w:style>
  <w:style w:type="paragraph" w:styleId="a4">
    <w:name w:val="List Paragraph"/>
    <w:basedOn w:val="a"/>
    <w:uiPriority w:val="34"/>
    <w:qFormat/>
    <w:rsid w:val="00793867"/>
    <w:pPr>
      <w:ind w:left="720"/>
      <w:contextualSpacing/>
    </w:pPr>
  </w:style>
  <w:style w:type="character" w:styleId="a5">
    <w:name w:val="footnote reference"/>
    <w:basedOn w:val="a0"/>
    <w:semiHidden/>
    <w:unhideWhenUsed/>
    <w:rsid w:val="00793867"/>
    <w:rPr>
      <w:vertAlign w:val="superscript"/>
    </w:rPr>
  </w:style>
</w:styles>
</file>

<file path=word/webSettings.xml><?xml version="1.0" encoding="utf-8"?>
<w:webSettings xmlns:r="http://schemas.openxmlformats.org/officeDocument/2006/relationships" xmlns:w="http://schemas.openxmlformats.org/wordprocessingml/2006/main">
  <w:divs>
    <w:div w:id="4265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dell1</cp:lastModifiedBy>
  <cp:revision>1</cp:revision>
  <dcterms:created xsi:type="dcterms:W3CDTF">2022-05-29T16:06:00Z</dcterms:created>
  <dcterms:modified xsi:type="dcterms:W3CDTF">2022-05-29T16:07:00Z</dcterms:modified>
</cp:coreProperties>
</file>