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5123"/>
        <w:gridCol w:w="2389"/>
      </w:tblGrid>
      <w:tr w:rsidR="009076A5" w:rsidRPr="0098737F" w:rsidTr="009076A5">
        <w:trPr>
          <w:trHeight w:val="165"/>
        </w:trPr>
        <w:tc>
          <w:tcPr>
            <w:tcW w:w="9639" w:type="dxa"/>
            <w:gridSpan w:val="3"/>
            <w:shd w:val="clear" w:color="auto" w:fill="C00000"/>
          </w:tcPr>
          <w:p w:rsidR="009076A5" w:rsidRPr="0098737F" w:rsidRDefault="009076A5" w:rsidP="003159E4">
            <w:pPr>
              <w:tabs>
                <w:tab w:val="left" w:pos="6442"/>
              </w:tabs>
              <w:jc w:val="center"/>
              <w:rPr>
                <w:rFonts w:ascii="Andalus" w:hAnsi="Andalus" w:cs="Andalus"/>
                <w:sz w:val="20"/>
                <w:szCs w:val="20"/>
              </w:rPr>
            </w:pPr>
            <w:r w:rsidRPr="0098737F">
              <w:rPr>
                <w:rFonts w:ascii="Andalus" w:hAnsi="Andalus" w:cs="Andalus"/>
                <w:sz w:val="20"/>
                <w:szCs w:val="20"/>
              </w:rPr>
              <w:t>Glossaire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Style w:val="e24kjd"/>
                <w:rFonts w:ascii="Andalus" w:hAnsi="Andalus" w:cs="Andalus"/>
                <w:b/>
                <w:bCs/>
                <w:sz w:val="20"/>
                <w:szCs w:val="20"/>
              </w:rPr>
              <w:t>Anthropozoonose</w:t>
            </w:r>
            <w:r>
              <w:rPr>
                <w:rStyle w:val="e24kjd"/>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Une anthropozoonose (du grec anthropos = homme, zôon = animal, et nosos = maladie) est une maladie ou infection qui se transmet naturellement des animaux vertébrés à l'être humain. C'est une hémizoonose.</w:t>
            </w:r>
          </w:p>
        </w:tc>
      </w:tr>
      <w:tr w:rsidR="009076A5" w:rsidRPr="0098737F" w:rsidTr="009076A5">
        <w:trPr>
          <w:trHeight w:val="165"/>
        </w:trPr>
        <w:tc>
          <w:tcPr>
            <w:tcW w:w="2127" w:type="dxa"/>
          </w:tcPr>
          <w:p w:rsidR="009076A5" w:rsidRPr="00887FA1" w:rsidRDefault="009076A5" w:rsidP="003159E4">
            <w:pPr>
              <w:autoSpaceDE w:val="0"/>
              <w:autoSpaceDN w:val="0"/>
              <w:adjustRightInd w:val="0"/>
              <w:jc w:val="both"/>
              <w:rPr>
                <w:rFonts w:ascii="Andalus" w:hAnsi="Andalus" w:cs="Andalus"/>
                <w:b/>
                <w:bCs/>
                <w:sz w:val="20"/>
                <w:szCs w:val="20"/>
              </w:rPr>
            </w:pPr>
            <w:r w:rsidRPr="00887FA1">
              <w:rPr>
                <w:rFonts w:ascii="Andalus" w:hAnsi="Andalus" w:cs="Andalus"/>
                <w:b/>
                <w:bCs/>
                <w:sz w:val="20"/>
                <w:szCs w:val="20"/>
              </w:rPr>
              <w:t>Arthralgie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Style w:val="st"/>
                <w:rFonts w:ascii="Andalus" w:hAnsi="Andalus" w:cs="Andalus"/>
                <w:sz w:val="20"/>
                <w:szCs w:val="20"/>
              </w:rPr>
              <w:t xml:space="preserve">Une </w:t>
            </w:r>
            <w:r w:rsidRPr="0098737F">
              <w:rPr>
                <w:rStyle w:val="a6"/>
                <w:rFonts w:ascii="Andalus" w:hAnsi="Andalus" w:cs="Andalus"/>
                <w:sz w:val="20"/>
                <w:szCs w:val="20"/>
              </w:rPr>
              <w:t>arthralgie</w:t>
            </w:r>
            <w:r w:rsidRPr="0098737F">
              <w:rPr>
                <w:rStyle w:val="st"/>
                <w:rFonts w:ascii="Andalus" w:hAnsi="Andalus" w:cs="Andalus"/>
                <w:sz w:val="20"/>
                <w:szCs w:val="20"/>
              </w:rPr>
              <w:t xml:space="preserve"> est un terme médical générique désignant toutes les douleurs articulaires.</w:t>
            </w:r>
          </w:p>
        </w:tc>
      </w:tr>
      <w:tr w:rsidR="009076A5" w:rsidRPr="0098737F" w:rsidTr="009076A5">
        <w:trPr>
          <w:trHeight w:val="165"/>
        </w:trPr>
        <w:tc>
          <w:tcPr>
            <w:tcW w:w="2127" w:type="dxa"/>
          </w:tcPr>
          <w:p w:rsidR="009076A5" w:rsidRPr="00887FA1" w:rsidRDefault="009076A5" w:rsidP="003159E4">
            <w:pPr>
              <w:autoSpaceDE w:val="0"/>
              <w:autoSpaceDN w:val="0"/>
              <w:adjustRightInd w:val="0"/>
              <w:jc w:val="both"/>
              <w:rPr>
                <w:rFonts w:ascii="Andalus" w:hAnsi="Andalus" w:cs="Andalus"/>
                <w:b/>
                <w:bCs/>
                <w:sz w:val="20"/>
                <w:szCs w:val="20"/>
              </w:rPr>
            </w:pPr>
            <w:r w:rsidRPr="00887FA1">
              <w:rPr>
                <w:rFonts w:ascii="Andalus" w:hAnsi="Andalus" w:cs="Andalus"/>
                <w:b/>
                <w:bCs/>
                <w:sz w:val="20"/>
                <w:szCs w:val="20"/>
              </w:rPr>
              <w:t>Asthénie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Fonts w:ascii="Andalus" w:hAnsi="Andalus" w:cs="Andalus"/>
                <w:sz w:val="20"/>
                <w:szCs w:val="20"/>
              </w:rPr>
              <w:t>L’</w:t>
            </w:r>
            <w:r w:rsidRPr="0098737F">
              <w:rPr>
                <w:rStyle w:val="a5"/>
                <w:rFonts w:ascii="Andalus" w:hAnsi="Andalus" w:cs="Andalus"/>
                <w:sz w:val="20"/>
                <w:szCs w:val="20"/>
              </w:rPr>
              <w:t>asthénie</w:t>
            </w:r>
            <w:r w:rsidRPr="0098737F">
              <w:rPr>
                <w:rFonts w:ascii="Andalus" w:hAnsi="Andalus" w:cs="Andalus"/>
                <w:sz w:val="20"/>
                <w:szCs w:val="20"/>
              </w:rPr>
              <w:t xml:space="preserve"> est une </w:t>
            </w:r>
            <w:r w:rsidRPr="0098737F">
              <w:rPr>
                <w:rStyle w:val="a5"/>
                <w:rFonts w:ascii="Andalus" w:hAnsi="Andalus" w:cs="Andalus"/>
                <w:sz w:val="20"/>
                <w:szCs w:val="20"/>
              </w:rPr>
              <w:t>fatigue anormale</w:t>
            </w:r>
            <w:r w:rsidRPr="0098737F">
              <w:rPr>
                <w:rFonts w:ascii="Andalus" w:hAnsi="Andalus" w:cs="Andalus"/>
                <w:sz w:val="20"/>
                <w:szCs w:val="20"/>
              </w:rPr>
              <w:t xml:space="preserve"> lorsqu’elle subsiste même après le repos (ou lorsqu'elle ne disparaît que partiellement). Elle provoque la sensation désagréable et pénible d’être incapable de mener à bien ses activités quotidiennes. La personne souffrant d’asthénie ressent ainsi un déséquilibre entre ce qu’elle doit accomplir et ce qu’elle se sent capable de faire.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Effet  Immunodépresseur</w:t>
            </w:r>
            <w:r>
              <w:rPr>
                <w:rFonts w:ascii="Andalus" w:hAnsi="Andalus" w:cs="Andalus"/>
                <w:b/>
                <w:bCs/>
                <w:sz w:val="20"/>
                <w:szCs w:val="20"/>
              </w:rPr>
              <w:t> :</w:t>
            </w:r>
          </w:p>
        </w:tc>
        <w:tc>
          <w:tcPr>
            <w:tcW w:w="7512" w:type="dxa"/>
            <w:gridSpan w:val="2"/>
          </w:tcPr>
          <w:p w:rsidR="009076A5" w:rsidRPr="0098737F" w:rsidRDefault="009076A5" w:rsidP="003159E4">
            <w:pPr>
              <w:widowControl w:val="0"/>
              <w:tabs>
                <w:tab w:val="left" w:pos="1170"/>
              </w:tabs>
              <w:jc w:val="both"/>
              <w:rPr>
                <w:rFonts w:ascii="Andalus" w:hAnsi="Andalus" w:cs="Andalus"/>
                <w:i/>
                <w:iCs/>
                <w:sz w:val="20"/>
                <w:szCs w:val="20"/>
              </w:rPr>
            </w:pPr>
            <w:r w:rsidRPr="0098737F">
              <w:rPr>
                <w:rStyle w:val="e24kjd"/>
                <w:rFonts w:ascii="Andalus" w:hAnsi="Andalus" w:cs="Andalus"/>
                <w:sz w:val="20"/>
                <w:szCs w:val="20"/>
              </w:rPr>
              <w:t>On appelle immunosuppresseurs des médicaments utilisés dans le traitement immunosuppresseur pour inhiber ou prévenir l'activité du système immunitaire ; dont le but de prévenir le rejet de greffe d'organes et de transplantés (par exemple moelle osseuse, cœur, rein, foie)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Effet Trémorgénique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Fonts w:ascii="Andalus" w:hAnsi="Andalus" w:cs="Andalus"/>
                <w:sz w:val="20"/>
                <w:szCs w:val="20"/>
              </w:rPr>
            </w:pPr>
            <w:r w:rsidRPr="0098737F">
              <w:rPr>
                <w:rFonts w:ascii="Andalus" w:eastAsia="Times New Roman" w:hAnsi="Andalus" w:cs="Andalus"/>
                <w:sz w:val="20"/>
                <w:szCs w:val="20"/>
                <w:lang w:eastAsia="fr-FR"/>
              </w:rPr>
              <w:t>Ce qui signifie qu'elle provoque des tremblements comme réponse neurologique.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Endocardites</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Fonts w:ascii="Andalus" w:hAnsi="Andalus" w:cs="Andalus"/>
                <w:sz w:val="20"/>
                <w:szCs w:val="20"/>
              </w:rPr>
            </w:pPr>
            <w:r w:rsidRPr="0098737F">
              <w:rPr>
                <w:rStyle w:val="e24kjd"/>
                <w:rFonts w:ascii="Andalus" w:hAnsi="Andalus" w:cs="Andalus"/>
                <w:sz w:val="20"/>
                <w:szCs w:val="20"/>
              </w:rPr>
              <w:t>Une endocardite est une inflammation de l'endocarde (structures et enveloppe interne du cœur, incluant les valves cardiaques). C'est une maladie assez rare mais souvent grave. Selon leur origine, les endocardites sont classées en : endocardites non infectieuses ; ce sont les plus rares.</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Essaimage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Fonts w:ascii="Andalus" w:hAnsi="Andalus" w:cs="Andalus"/>
                <w:sz w:val="20"/>
                <w:szCs w:val="20"/>
              </w:rPr>
              <w:t>L'essaimage est un phénomène observé dans les ruches d'abeilles, quand la reine et une partie des abeilles quittent la ruche pour former une nouvelle colonie.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Style w:val="e24kjd"/>
                <w:rFonts w:ascii="Andalus" w:hAnsi="Andalus" w:cs="Andalus"/>
                <w:b/>
                <w:bCs/>
                <w:sz w:val="20"/>
                <w:szCs w:val="20"/>
              </w:rPr>
              <w:t>Excoriation</w:t>
            </w:r>
            <w:r>
              <w:rPr>
                <w:rStyle w:val="e24kjd"/>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L'excoriation est une perte des couches superficielles de l'épiderme qui provoque l'apparition de régions dénudées, généralement causée par le grattage, mais qui peut aussi l'être par certaines enzymes.</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Glandulaires</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Les tissus glandulaires peuvent être classés selon plusieurs critères. On distingue les glandes exocrines dont le produit de sécrétion est acheminé vers l'extérieur ou dans un organe creux par un ou des canaux excréteurs et les glandes endocrines qui déversent leur produit de sécrétion (appelé hormone) dans le sang.</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Granulome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En médecine, un granulome est un terme assez général désignant de petites papules érythémateuses ou tumeurs vasculaires inflammatoires ou diverses formes d'amas de cellules épithélioïdes entourés de lymphocytes, qui apparaissent sur la peau, des muqueuses ou des organes internes.</w:t>
            </w:r>
          </w:p>
        </w:tc>
      </w:tr>
      <w:tr w:rsidR="009076A5" w:rsidRPr="0098737F" w:rsidTr="009076A5">
        <w:trPr>
          <w:trHeight w:val="165"/>
        </w:trPr>
        <w:tc>
          <w:tcPr>
            <w:tcW w:w="2127" w:type="dxa"/>
          </w:tcPr>
          <w:p w:rsidR="009076A5" w:rsidRPr="00887FA1" w:rsidRDefault="009076A5" w:rsidP="003159E4">
            <w:pPr>
              <w:widowControl w:val="0"/>
              <w:tabs>
                <w:tab w:val="left" w:pos="1170"/>
              </w:tabs>
              <w:jc w:val="both"/>
              <w:rPr>
                <w:rFonts w:ascii="Andalus" w:hAnsi="Andalus" w:cs="Andalus"/>
                <w:b/>
                <w:bCs/>
                <w:sz w:val="20"/>
                <w:szCs w:val="20"/>
              </w:rPr>
            </w:pPr>
            <w:r w:rsidRPr="00887FA1">
              <w:rPr>
                <w:rFonts w:ascii="Andalus" w:hAnsi="Andalus" w:cs="Andalus"/>
                <w:b/>
                <w:bCs/>
                <w:sz w:val="20"/>
                <w:szCs w:val="20"/>
              </w:rPr>
              <w:t>Hépatite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Fonts w:ascii="Andalus" w:hAnsi="Andalus" w:cs="Andalus"/>
                <w:sz w:val="20"/>
                <w:szCs w:val="20"/>
              </w:rPr>
            </w:pPr>
            <w:r w:rsidRPr="0098737F">
              <w:rPr>
                <w:rStyle w:val="e24kjd"/>
                <w:rFonts w:ascii="Andalus" w:hAnsi="Andalus" w:cs="Andalus"/>
                <w:sz w:val="20"/>
                <w:szCs w:val="20"/>
              </w:rPr>
              <w:t>L'hépatite désigne toute inflammation aiguë ou chronique du foie. Les causes les plus connues étant les infections virales du foie et l'alcoolisme. Mais l'hépatite peut aussi être due à certains médicaments ou à un trouble du système immunitaire de l'organisme.</w:t>
            </w:r>
          </w:p>
        </w:tc>
      </w:tr>
      <w:tr w:rsidR="009076A5" w:rsidRPr="0098737F" w:rsidTr="009076A5">
        <w:trPr>
          <w:trHeight w:val="165"/>
        </w:trPr>
        <w:tc>
          <w:tcPr>
            <w:tcW w:w="2127" w:type="dxa"/>
          </w:tcPr>
          <w:p w:rsidR="009076A5" w:rsidRPr="00887FA1" w:rsidRDefault="009076A5" w:rsidP="003159E4">
            <w:pPr>
              <w:widowControl w:val="0"/>
              <w:tabs>
                <w:tab w:val="left" w:pos="1170"/>
              </w:tabs>
              <w:jc w:val="both"/>
              <w:rPr>
                <w:rFonts w:ascii="Andalus" w:hAnsi="Andalus" w:cs="Andalus"/>
                <w:b/>
                <w:bCs/>
                <w:sz w:val="20"/>
                <w:szCs w:val="20"/>
              </w:rPr>
            </w:pPr>
            <w:r w:rsidRPr="00887FA1">
              <w:rPr>
                <w:rFonts w:ascii="Andalus" w:hAnsi="Andalus" w:cs="Andalus"/>
                <w:b/>
                <w:bCs/>
                <w:sz w:val="20"/>
                <w:szCs w:val="20"/>
              </w:rPr>
              <w:t>Hépatome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Fonts w:ascii="Andalus" w:hAnsi="Andalus" w:cs="Andalus"/>
                <w:sz w:val="20"/>
                <w:szCs w:val="20"/>
              </w:rPr>
            </w:pPr>
            <w:r w:rsidRPr="0098737F">
              <w:rPr>
                <w:rStyle w:val="e24kjd"/>
                <w:rFonts w:ascii="Andalus" w:hAnsi="Andalus" w:cs="Andalus"/>
                <w:sz w:val="20"/>
                <w:szCs w:val="20"/>
              </w:rPr>
              <w:t>Un hépatome est une tumeur primitive du foie qui peut être bénigne ou maligne. Elle se développe à la place des cellules du parenchyme. Ces cellules ont une capacité de sécrétion hormonale.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Hépatomégalie</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L'hépatomégalie (repérable à la palpation chez l'homme) est une hypertrophie du foie c'est-à-dire une augmentation du volume du foie, palpable sous le rebord costal droit. Il peut s'agir d'une augmentation de volume de l'organe en entier, d'un lobe en particulier ou d'un secteur plus circonscrit.</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Hépatospléniques</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Style w:val="e24kjd"/>
                <w:rFonts w:ascii="Andalus" w:hAnsi="Andalus" w:cs="Andalus"/>
                <w:sz w:val="20"/>
                <w:szCs w:val="20"/>
              </w:rPr>
            </w:pPr>
            <w:r w:rsidRPr="0098737F">
              <w:rPr>
                <w:rFonts w:ascii="Andalus" w:hAnsi="Andalus" w:cs="Andalus"/>
                <w:sz w:val="20"/>
                <w:szCs w:val="20"/>
              </w:rPr>
              <w:t>phase a lieu dans le foie et la rate ; en fait essentiellement hépatique.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Herbivores</w:t>
            </w:r>
            <w:r>
              <w:rPr>
                <w:rFonts w:ascii="Andalus" w:hAnsi="Andalus" w:cs="Andalus"/>
                <w:b/>
                <w:bCs/>
                <w:sz w:val="20"/>
                <w:szCs w:val="20"/>
              </w:rPr>
              <w:t> :</w:t>
            </w:r>
          </w:p>
        </w:tc>
        <w:tc>
          <w:tcPr>
            <w:tcW w:w="7512" w:type="dxa"/>
            <w:gridSpan w:val="2"/>
          </w:tcPr>
          <w:p w:rsidR="009076A5" w:rsidRPr="0098737F" w:rsidRDefault="009076A5" w:rsidP="003159E4">
            <w:pPr>
              <w:tabs>
                <w:tab w:val="left" w:pos="6442"/>
              </w:tabs>
              <w:jc w:val="both"/>
              <w:rPr>
                <w:rFonts w:ascii="Andalus" w:hAnsi="Andalus" w:cs="Andalus"/>
                <w:sz w:val="20"/>
                <w:szCs w:val="20"/>
              </w:rPr>
            </w:pPr>
            <w:r w:rsidRPr="0098737F">
              <w:rPr>
                <w:rStyle w:val="e24kjd"/>
                <w:rFonts w:ascii="Andalus" w:hAnsi="Andalus" w:cs="Andalus"/>
                <w:sz w:val="20"/>
                <w:szCs w:val="20"/>
              </w:rPr>
              <w:t>Un phytophage, souvent désigné comme herbivore au sens large, est, dans le domaine de la zoologie, un animal (mammifère, insecte, poisson, etc. ) qui se nourrit exclusivement ou presque de plantes vivantes et non de chair, d'excréments, de champignons ou nécro masse.</w:t>
            </w:r>
          </w:p>
        </w:tc>
      </w:tr>
      <w:tr w:rsidR="009076A5" w:rsidRPr="0098737F" w:rsidTr="009076A5">
        <w:trPr>
          <w:trHeight w:val="165"/>
        </w:trPr>
        <w:tc>
          <w:tcPr>
            <w:tcW w:w="2127" w:type="dxa"/>
          </w:tcPr>
          <w:p w:rsidR="009076A5" w:rsidRPr="00887FA1" w:rsidRDefault="009076A5" w:rsidP="003159E4">
            <w:pPr>
              <w:tabs>
                <w:tab w:val="left" w:pos="6442"/>
              </w:tabs>
              <w:jc w:val="center"/>
              <w:rPr>
                <w:rFonts w:ascii="Andalus" w:hAnsi="Andalus" w:cs="Andalus"/>
                <w:b/>
                <w:bCs/>
                <w:sz w:val="20"/>
                <w:szCs w:val="20"/>
              </w:rPr>
            </w:pPr>
            <w:r w:rsidRPr="00887FA1">
              <w:rPr>
                <w:rFonts w:ascii="Andalus" w:hAnsi="Andalus" w:cs="Andalus"/>
                <w:b/>
                <w:bCs/>
                <w:sz w:val="20"/>
                <w:szCs w:val="20"/>
              </w:rPr>
              <w:lastRenderedPageBreak/>
              <w:t xml:space="preserve">Immunité </w:t>
            </w:r>
            <w:r>
              <w:rPr>
                <w:rFonts w:ascii="Andalus" w:hAnsi="Andalus" w:cs="Andalus"/>
                <w:b/>
                <w:bCs/>
                <w:sz w:val="20"/>
                <w:szCs w:val="20"/>
              </w:rPr>
              <w:t>à m</w:t>
            </w:r>
            <w:r w:rsidRPr="00887FA1">
              <w:rPr>
                <w:rFonts w:ascii="Andalus" w:hAnsi="Andalus" w:cs="Andalus"/>
                <w:b/>
                <w:bCs/>
                <w:sz w:val="20"/>
                <w:szCs w:val="20"/>
              </w:rPr>
              <w:t xml:space="preserve">édiation </w:t>
            </w:r>
            <w:r>
              <w:rPr>
                <w:rFonts w:ascii="Andalus" w:hAnsi="Andalus" w:cs="Andalus"/>
                <w:b/>
                <w:bCs/>
                <w:sz w:val="20"/>
                <w:szCs w:val="20"/>
              </w:rPr>
              <w:t>c</w:t>
            </w:r>
            <w:r w:rsidRPr="00887FA1">
              <w:rPr>
                <w:rFonts w:ascii="Andalus" w:hAnsi="Andalus" w:cs="Andalus"/>
                <w:b/>
                <w:bCs/>
                <w:sz w:val="20"/>
                <w:szCs w:val="20"/>
              </w:rPr>
              <w:t>ellulaire</w:t>
            </w:r>
            <w:r>
              <w:rPr>
                <w:rFonts w:ascii="Andalus" w:hAnsi="Andalus" w:cs="Andalus"/>
                <w:b/>
                <w:bCs/>
                <w:sz w:val="20"/>
                <w:szCs w:val="20"/>
              </w:rPr>
              <w:t> :</w:t>
            </w:r>
          </w:p>
        </w:tc>
        <w:tc>
          <w:tcPr>
            <w:tcW w:w="7512" w:type="dxa"/>
            <w:gridSpan w:val="2"/>
          </w:tcPr>
          <w:p w:rsidR="009076A5" w:rsidRPr="00887FA1" w:rsidRDefault="009076A5" w:rsidP="009076A5">
            <w:pPr>
              <w:tabs>
                <w:tab w:val="left" w:pos="6442"/>
              </w:tabs>
              <w:jc w:val="both"/>
              <w:rPr>
                <w:rStyle w:val="e24kjd"/>
                <w:rFonts w:ascii="Andalus" w:hAnsi="Andalus" w:cs="Andalus"/>
                <w:sz w:val="20"/>
                <w:szCs w:val="20"/>
              </w:rPr>
            </w:pPr>
            <w:r w:rsidRPr="00887FA1">
              <w:rPr>
                <w:rStyle w:val="e24kjd"/>
                <w:rFonts w:ascii="Andalus" w:hAnsi="Andalus" w:cs="Andalus"/>
                <w:sz w:val="20"/>
                <w:szCs w:val="20"/>
              </w:rPr>
              <w:t>L'immunité cellulaire, ou immunité à médiation cellulaire, est l'immunité adaptative dans laquelle les lymphocytes T cytotoxiques jouent un rôle central.</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 xml:space="preserve">Infection </w:t>
            </w:r>
          </w:p>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Ostéo-Articulaires</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Une infection ostéo-articulaire est une infection qui touche un os, une articulation ou une prothèse articulaire. Leur fréquence est rare mais il s'agit de pathologies graves susceptibles de mettre en jeu le pronostic fonctionnel du patient.</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Infection</w:t>
            </w:r>
            <w:r>
              <w:rPr>
                <w:rFonts w:ascii="Andalus" w:hAnsi="Andalus" w:cs="Andalus"/>
                <w:b/>
                <w:bCs/>
                <w:sz w:val="20"/>
                <w:szCs w:val="20"/>
              </w:rPr>
              <w:t> :</w:t>
            </w:r>
          </w:p>
        </w:tc>
        <w:tc>
          <w:tcPr>
            <w:tcW w:w="7512" w:type="dxa"/>
            <w:gridSpan w:val="2"/>
          </w:tcPr>
          <w:p w:rsidR="009076A5" w:rsidRPr="0098737F" w:rsidRDefault="009076A5" w:rsidP="009076A5">
            <w:pPr>
              <w:widowControl w:val="0"/>
              <w:tabs>
                <w:tab w:val="left" w:pos="1170"/>
              </w:tabs>
              <w:jc w:val="both"/>
              <w:rPr>
                <w:rFonts w:ascii="Andalus" w:hAnsi="Andalus" w:cs="Andalus"/>
                <w:i/>
                <w:iCs/>
                <w:sz w:val="20"/>
                <w:szCs w:val="20"/>
              </w:rPr>
            </w:pPr>
            <w:r w:rsidRPr="0098737F">
              <w:rPr>
                <w:rStyle w:val="e24kjd"/>
                <w:rFonts w:ascii="Andalus" w:hAnsi="Andalus" w:cs="Andalus"/>
                <w:sz w:val="20"/>
                <w:szCs w:val="20"/>
              </w:rPr>
              <w:t>Une infection est l'envahissement plus ou moins brutal de l'organisme par un microbe (bactérie, parasite, virus ou champignon) pathogène (capable d'entraîner une maladie).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Insidieux</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Fonts w:ascii="Andalus" w:hAnsi="Andalus" w:cs="Andalus"/>
                <w:sz w:val="20"/>
                <w:szCs w:val="20"/>
              </w:rPr>
              <w:t>Dont l'apparence bénigne masque au début la gravité réelle.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Intoxication</w:t>
            </w:r>
            <w:r>
              <w:rPr>
                <w:rFonts w:ascii="Andalus" w:hAnsi="Andalus" w:cs="Andalus"/>
                <w:b/>
                <w:bCs/>
                <w:sz w:val="20"/>
                <w:szCs w:val="20"/>
              </w:rPr>
              <w:t> :</w:t>
            </w:r>
          </w:p>
        </w:tc>
        <w:tc>
          <w:tcPr>
            <w:tcW w:w="7512" w:type="dxa"/>
            <w:gridSpan w:val="2"/>
          </w:tcPr>
          <w:p w:rsidR="009076A5" w:rsidRPr="0098737F" w:rsidRDefault="009076A5" w:rsidP="009076A5">
            <w:pPr>
              <w:widowControl w:val="0"/>
              <w:tabs>
                <w:tab w:val="left" w:pos="1170"/>
              </w:tabs>
              <w:jc w:val="both"/>
              <w:rPr>
                <w:rFonts w:ascii="Andalus" w:hAnsi="Andalus" w:cs="Andalus"/>
                <w:i/>
                <w:iCs/>
                <w:sz w:val="20"/>
                <w:szCs w:val="20"/>
              </w:rPr>
            </w:pPr>
            <w:r w:rsidRPr="0098737F">
              <w:rPr>
                <w:rStyle w:val="e24kjd"/>
                <w:rFonts w:ascii="Andalus" w:hAnsi="Andalus" w:cs="Andalus"/>
                <w:sz w:val="20"/>
                <w:szCs w:val="20"/>
              </w:rPr>
              <w:t>Une intoxication est un ensemble de troubles du fonctionnement de l'organisme dus à l'absorption d'une substance étrangère, dite toxique, d'origine biologique, physique ou chimique.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Intoxination Alimentaire</w:t>
            </w:r>
            <w:r>
              <w:rPr>
                <w:rFonts w:ascii="Andalus" w:hAnsi="Andalus" w:cs="Andalus"/>
                <w:b/>
                <w:bCs/>
                <w:sz w:val="20"/>
                <w:szCs w:val="20"/>
              </w:rPr>
              <w:t> :</w:t>
            </w:r>
          </w:p>
        </w:tc>
        <w:tc>
          <w:tcPr>
            <w:tcW w:w="7512" w:type="dxa"/>
            <w:gridSpan w:val="2"/>
          </w:tcPr>
          <w:p w:rsidR="009076A5" w:rsidRPr="0098737F" w:rsidRDefault="009076A5" w:rsidP="009076A5">
            <w:pPr>
              <w:pStyle w:val="a4"/>
              <w:spacing w:before="0" w:beforeAutospacing="0" w:after="0" w:afterAutospacing="0"/>
              <w:jc w:val="both"/>
              <w:rPr>
                <w:rFonts w:ascii="Andalus" w:hAnsi="Andalus" w:cs="Andalus"/>
                <w:sz w:val="20"/>
                <w:szCs w:val="20"/>
              </w:rPr>
            </w:pPr>
            <w:r w:rsidRPr="0098737F">
              <w:rPr>
                <w:rFonts w:ascii="Andalus" w:hAnsi="Andalus" w:cs="Andalus"/>
                <w:sz w:val="20"/>
                <w:szCs w:val="20"/>
              </w:rPr>
              <w:t xml:space="preserve">Trouble survenant à la suite de l'absorption d'une ou de plusieurs toxines produites par des micro-organismes pathogènes dans un aliment. </w:t>
            </w:r>
          </w:p>
          <w:p w:rsidR="009076A5" w:rsidRPr="0098737F" w:rsidRDefault="009076A5" w:rsidP="009076A5">
            <w:pPr>
              <w:pStyle w:val="a4"/>
              <w:spacing w:before="0" w:beforeAutospacing="0" w:after="0" w:afterAutospacing="0"/>
              <w:jc w:val="both"/>
              <w:rPr>
                <w:rFonts w:ascii="Andalus" w:hAnsi="Andalus" w:cs="Andalus"/>
                <w:sz w:val="20"/>
                <w:szCs w:val="20"/>
              </w:rPr>
            </w:pPr>
            <w:r w:rsidRPr="0098737F">
              <w:rPr>
                <w:rFonts w:ascii="Andalus" w:hAnsi="Andalus" w:cs="Andalus"/>
                <w:sz w:val="20"/>
                <w:szCs w:val="20"/>
              </w:rPr>
              <w:t xml:space="preserve">Les toxines de </w:t>
            </w:r>
            <w:r w:rsidRPr="0098737F">
              <w:rPr>
                <w:rFonts w:ascii="Andalus" w:hAnsi="Andalus" w:cs="Andalus"/>
                <w:i/>
                <w:iCs/>
                <w:sz w:val="20"/>
                <w:szCs w:val="20"/>
              </w:rPr>
              <w:t>Staphylococcus aureus</w:t>
            </w:r>
            <w:r w:rsidRPr="0098737F">
              <w:rPr>
                <w:rFonts w:ascii="Andalus" w:hAnsi="Andalus" w:cs="Andalus"/>
                <w:sz w:val="20"/>
                <w:szCs w:val="20"/>
              </w:rPr>
              <w:t xml:space="preserve"> ou de </w:t>
            </w:r>
            <w:r w:rsidRPr="0098737F">
              <w:rPr>
                <w:rFonts w:ascii="Andalus" w:hAnsi="Andalus" w:cs="Andalus"/>
                <w:i/>
                <w:iCs/>
                <w:sz w:val="20"/>
                <w:szCs w:val="20"/>
              </w:rPr>
              <w:t>Bacillus cereus</w:t>
            </w:r>
            <w:r w:rsidRPr="0098737F">
              <w:rPr>
                <w:rFonts w:ascii="Andalus" w:hAnsi="Andalus" w:cs="Andalus"/>
                <w:sz w:val="20"/>
                <w:szCs w:val="20"/>
              </w:rPr>
              <w:t xml:space="preserve"> sont à l'origine de troubles digestifs spectaculaires mais sans gravité. Les toxines de </w:t>
            </w:r>
            <w:r w:rsidRPr="0098737F">
              <w:rPr>
                <w:rFonts w:ascii="Andalus" w:hAnsi="Andalus" w:cs="Andalus"/>
                <w:i/>
                <w:iCs/>
                <w:sz w:val="20"/>
                <w:szCs w:val="20"/>
              </w:rPr>
              <w:t>Clostridium botulinum</w:t>
            </w:r>
            <w:r w:rsidRPr="0098737F">
              <w:rPr>
                <w:rFonts w:ascii="Andalus" w:hAnsi="Andalus" w:cs="Andalus"/>
                <w:sz w:val="20"/>
                <w:szCs w:val="20"/>
              </w:rPr>
              <w:t xml:space="preserve"> provoquent des troubles nerveux graves, voire mortels.</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Myalgies</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Fonts w:ascii="Andalus" w:hAnsi="Andalus" w:cs="Andalus"/>
                <w:sz w:val="20"/>
                <w:szCs w:val="20"/>
              </w:rPr>
              <w:t>La myalgie est le terme couramment utilisé pour caractériser des douleurs musculaires. Ces dernières peuvent être la conséquence d'un état grippal, d'un lumbago ou encore de courbatures musculaires liées à un effort sportif.</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Mycotoxine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Fonts w:ascii="Andalus" w:hAnsi="Andalus" w:cs="Andalus"/>
                <w:sz w:val="20"/>
                <w:szCs w:val="20"/>
              </w:rPr>
            </w:pPr>
            <w:r w:rsidRPr="0098737F">
              <w:rPr>
                <w:rFonts w:ascii="Andalus" w:hAnsi="Andalus" w:cs="Andalus"/>
                <w:sz w:val="20"/>
                <w:szCs w:val="20"/>
              </w:rPr>
              <w:t>Les mycotoxines sont des toxines élaborées par diverses espèces de champignons microscopiques telles que les moisissures</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Neuroméningées</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La méningite est une inflammation des méninges, les membranes qui enveloppent le cerveau et la moelle épinière, tandis que l'encéphalite est une inflammation de l'encéphale, lequel constitué du cerveau, du cervelet et du tronc cérébral.</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Orchiépididymite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Fonts w:ascii="Andalus" w:hAnsi="Andalus" w:cs="Andalus"/>
                <w:sz w:val="20"/>
                <w:szCs w:val="20"/>
              </w:rPr>
            </w:pPr>
            <w:r w:rsidRPr="0098737F">
              <w:rPr>
                <w:rStyle w:val="st"/>
                <w:rFonts w:ascii="Andalus" w:hAnsi="Andalus" w:cs="Andalus"/>
                <w:sz w:val="20"/>
                <w:szCs w:val="20"/>
              </w:rPr>
              <w:t>L'</w:t>
            </w:r>
            <w:r w:rsidRPr="0098737F">
              <w:rPr>
                <w:rStyle w:val="a6"/>
                <w:rFonts w:ascii="Andalus" w:hAnsi="Andalus" w:cs="Andalus"/>
                <w:sz w:val="20"/>
                <w:szCs w:val="20"/>
              </w:rPr>
              <w:t>orchi-épididymite</w:t>
            </w:r>
            <w:r w:rsidRPr="0098737F">
              <w:rPr>
                <w:rStyle w:val="st"/>
                <w:rFonts w:ascii="Andalus" w:hAnsi="Andalus" w:cs="Andalus"/>
                <w:sz w:val="20"/>
                <w:szCs w:val="20"/>
              </w:rPr>
              <w:t xml:space="preserve"> est une inflammation du testicule et de l'épididyme, le plus souvent d'origine infectieuse.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Ostéo Articulaire</w:t>
            </w:r>
            <w:r>
              <w:rPr>
                <w:rFonts w:ascii="Andalus" w:hAnsi="Andalus" w:cs="Andalus"/>
                <w:b/>
                <w:bCs/>
                <w:sz w:val="20"/>
                <w:szCs w:val="20"/>
              </w:rPr>
              <w:t> :</w:t>
            </w:r>
          </w:p>
        </w:tc>
        <w:tc>
          <w:tcPr>
            <w:tcW w:w="7512" w:type="dxa"/>
            <w:gridSpan w:val="2"/>
          </w:tcPr>
          <w:p w:rsidR="009076A5" w:rsidRPr="009076A5" w:rsidRDefault="009076A5" w:rsidP="009076A5">
            <w:pPr>
              <w:tabs>
                <w:tab w:val="left" w:pos="6442"/>
              </w:tabs>
              <w:jc w:val="both"/>
              <w:rPr>
                <w:rStyle w:val="e24kjd"/>
                <w:rFonts w:ascii="Andalus" w:hAnsi="Andalus" w:cs="Andalus"/>
                <w:sz w:val="20"/>
                <w:szCs w:val="20"/>
              </w:rPr>
            </w:pPr>
            <w:r w:rsidRPr="009076A5">
              <w:rPr>
                <w:rFonts w:ascii="Andalus" w:hAnsi="Andalus" w:cs="Andalus"/>
                <w:sz w:val="20"/>
                <w:szCs w:val="20"/>
              </w:rPr>
              <w:t>La notion d' infection ostéo articulaire recouvre diverses pathologies touchant à la fois l'os et l'articulation, induisant des troubles musculosquelettiques.</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Phase Subaigüe</w:t>
            </w:r>
            <w:r>
              <w:rPr>
                <w:rFonts w:ascii="Andalus" w:hAnsi="Andalus" w:cs="Andalus"/>
                <w:b/>
                <w:bCs/>
                <w:sz w:val="20"/>
                <w:szCs w:val="20"/>
              </w:rPr>
              <w:t> :</w:t>
            </w:r>
          </w:p>
        </w:tc>
        <w:tc>
          <w:tcPr>
            <w:tcW w:w="7512" w:type="dxa"/>
            <w:gridSpan w:val="2"/>
          </w:tcPr>
          <w:p w:rsidR="009076A5" w:rsidRPr="009076A5" w:rsidRDefault="009076A5" w:rsidP="009076A5">
            <w:pPr>
              <w:jc w:val="both"/>
              <w:rPr>
                <w:rStyle w:val="e24kjd"/>
                <w:rFonts w:ascii="Andalus" w:hAnsi="Andalus" w:cs="Andalus"/>
                <w:sz w:val="20"/>
                <w:szCs w:val="20"/>
              </w:rPr>
            </w:pPr>
            <w:hyperlink r:id="rId6" w:history="1">
              <w:r w:rsidRPr="009076A5">
                <w:rPr>
                  <w:rStyle w:val="Hyperlink"/>
                  <w:rFonts w:ascii="Andalus" w:hAnsi="Andalus" w:cs="Andalus"/>
                  <w:color w:val="auto"/>
                  <w:sz w:val="20"/>
                  <w:szCs w:val="20"/>
                  <w:u w:val="none"/>
                </w:rPr>
                <w:t>Caractérise</w:t>
              </w:r>
            </w:hyperlink>
            <w:r w:rsidRPr="009076A5">
              <w:rPr>
                <w:rFonts w:ascii="Andalus" w:hAnsi="Andalus" w:cs="Andalus"/>
                <w:sz w:val="20"/>
                <w:szCs w:val="20"/>
              </w:rPr>
              <w:t xml:space="preserve"> une </w:t>
            </w:r>
            <w:hyperlink r:id="rId7" w:history="1">
              <w:r w:rsidRPr="009076A5">
                <w:rPr>
                  <w:rStyle w:val="Hyperlink"/>
                  <w:rFonts w:ascii="Andalus" w:hAnsi="Andalus" w:cs="Andalus"/>
                  <w:color w:val="auto"/>
                  <w:sz w:val="20"/>
                  <w:szCs w:val="20"/>
                  <w:u w:val="none"/>
                </w:rPr>
                <w:t>maladie</w:t>
              </w:r>
            </w:hyperlink>
            <w:r w:rsidRPr="009076A5">
              <w:rPr>
                <w:rFonts w:ascii="Andalus" w:hAnsi="Andalus" w:cs="Andalus"/>
                <w:sz w:val="20"/>
                <w:szCs w:val="20"/>
              </w:rPr>
              <w:t xml:space="preserve"> </w:t>
            </w:r>
            <w:hyperlink r:id="rId8" w:history="1">
              <w:r w:rsidRPr="009076A5">
                <w:rPr>
                  <w:rStyle w:val="Hyperlink"/>
                  <w:rFonts w:ascii="Andalus" w:hAnsi="Andalus" w:cs="Andalus"/>
                  <w:color w:val="auto"/>
                  <w:sz w:val="20"/>
                  <w:szCs w:val="20"/>
                  <w:u w:val="none"/>
                </w:rPr>
                <w:t>se trouvant</w:t>
              </w:r>
            </w:hyperlink>
            <w:r w:rsidRPr="009076A5">
              <w:rPr>
                <w:rFonts w:ascii="Andalus" w:hAnsi="Andalus" w:cs="Andalus"/>
                <w:sz w:val="20"/>
                <w:szCs w:val="20"/>
              </w:rPr>
              <w:t xml:space="preserve"> </w:t>
            </w:r>
            <w:hyperlink r:id="rId9" w:history="1">
              <w:r w:rsidRPr="009076A5">
                <w:rPr>
                  <w:rStyle w:val="Hyperlink"/>
                  <w:rFonts w:ascii="Andalus" w:hAnsi="Andalus" w:cs="Andalus"/>
                  <w:color w:val="auto"/>
                  <w:sz w:val="20"/>
                  <w:szCs w:val="20"/>
                  <w:u w:val="none"/>
                </w:rPr>
                <w:t>à</w:t>
              </w:r>
            </w:hyperlink>
            <w:r w:rsidRPr="009076A5">
              <w:rPr>
                <w:rFonts w:ascii="Andalus" w:hAnsi="Andalus" w:cs="Andalus"/>
                <w:sz w:val="20"/>
                <w:szCs w:val="20"/>
              </w:rPr>
              <w:t xml:space="preserve"> </w:t>
            </w:r>
            <w:hyperlink r:id="rId10" w:history="1">
              <w:r w:rsidRPr="009076A5">
                <w:rPr>
                  <w:rStyle w:val="Hyperlink"/>
                  <w:rFonts w:ascii="Andalus" w:hAnsi="Andalus" w:cs="Andalus"/>
                  <w:color w:val="auto"/>
                  <w:sz w:val="20"/>
                  <w:szCs w:val="20"/>
                  <w:u w:val="none"/>
                </w:rPr>
                <w:t>un</w:t>
              </w:r>
            </w:hyperlink>
            <w:r w:rsidRPr="009076A5">
              <w:rPr>
                <w:rFonts w:ascii="Andalus" w:hAnsi="Andalus" w:cs="Andalus"/>
                <w:sz w:val="20"/>
                <w:szCs w:val="20"/>
              </w:rPr>
              <w:t xml:space="preserve"> </w:t>
            </w:r>
            <w:hyperlink r:id="rId11" w:history="1">
              <w:r w:rsidRPr="009076A5">
                <w:rPr>
                  <w:rStyle w:val="Hyperlink"/>
                  <w:rFonts w:ascii="Andalus" w:hAnsi="Andalus" w:cs="Andalus"/>
                  <w:color w:val="auto"/>
                  <w:sz w:val="20"/>
                  <w:szCs w:val="20"/>
                  <w:u w:val="none"/>
                </w:rPr>
                <w:t>stade</w:t>
              </w:r>
            </w:hyperlink>
            <w:r w:rsidRPr="009076A5">
              <w:rPr>
                <w:rFonts w:ascii="Andalus" w:hAnsi="Andalus" w:cs="Andalus"/>
                <w:sz w:val="20"/>
                <w:szCs w:val="20"/>
              </w:rPr>
              <w:t xml:space="preserve"> </w:t>
            </w:r>
            <w:hyperlink r:id="rId12" w:history="1">
              <w:r w:rsidRPr="009076A5">
                <w:rPr>
                  <w:rStyle w:val="Hyperlink"/>
                  <w:rFonts w:ascii="Andalus" w:hAnsi="Andalus" w:cs="Andalus"/>
                  <w:color w:val="auto"/>
                  <w:sz w:val="20"/>
                  <w:szCs w:val="20"/>
                  <w:u w:val="none"/>
                </w:rPr>
                <w:t>situé</w:t>
              </w:r>
            </w:hyperlink>
            <w:r w:rsidRPr="009076A5">
              <w:rPr>
                <w:rFonts w:ascii="Andalus" w:hAnsi="Andalus" w:cs="Andalus"/>
                <w:sz w:val="20"/>
                <w:szCs w:val="20"/>
              </w:rPr>
              <w:t xml:space="preserve"> </w:t>
            </w:r>
            <w:hyperlink r:id="rId13" w:history="1">
              <w:r w:rsidRPr="009076A5">
                <w:rPr>
                  <w:rStyle w:val="Hyperlink"/>
                  <w:rFonts w:ascii="Andalus" w:hAnsi="Andalus" w:cs="Andalus"/>
                  <w:color w:val="auto"/>
                  <w:sz w:val="20"/>
                  <w:szCs w:val="20"/>
                  <w:u w:val="none"/>
                </w:rPr>
                <w:t>entre</w:t>
              </w:r>
            </w:hyperlink>
            <w:r w:rsidRPr="009076A5">
              <w:rPr>
                <w:rFonts w:ascii="Andalus" w:hAnsi="Andalus" w:cs="Andalus"/>
                <w:sz w:val="20"/>
                <w:szCs w:val="20"/>
              </w:rPr>
              <w:t xml:space="preserve"> </w:t>
            </w:r>
            <w:hyperlink r:id="rId14" w:history="1">
              <w:r w:rsidRPr="009076A5">
                <w:rPr>
                  <w:rStyle w:val="Hyperlink"/>
                  <w:rFonts w:ascii="Andalus" w:hAnsi="Andalus" w:cs="Andalus"/>
                  <w:color w:val="auto"/>
                  <w:sz w:val="20"/>
                  <w:szCs w:val="20"/>
                  <w:u w:val="none"/>
                </w:rPr>
                <w:t>la</w:t>
              </w:r>
            </w:hyperlink>
            <w:r w:rsidRPr="009076A5">
              <w:rPr>
                <w:rFonts w:ascii="Andalus" w:hAnsi="Andalus" w:cs="Andalus"/>
                <w:sz w:val="20"/>
                <w:szCs w:val="20"/>
              </w:rPr>
              <w:t xml:space="preserve"> </w:t>
            </w:r>
            <w:hyperlink r:id="rId15" w:history="1">
              <w:r w:rsidRPr="009076A5">
                <w:rPr>
                  <w:rStyle w:val="Hyperlink"/>
                  <w:rFonts w:ascii="Andalus" w:hAnsi="Andalus" w:cs="Andalus"/>
                  <w:color w:val="auto"/>
                  <w:sz w:val="20"/>
                  <w:szCs w:val="20"/>
                  <w:u w:val="none"/>
                </w:rPr>
                <w:t>forme</w:t>
              </w:r>
            </w:hyperlink>
            <w:r w:rsidRPr="009076A5">
              <w:rPr>
                <w:rFonts w:ascii="Andalus" w:hAnsi="Andalus" w:cs="Andalus"/>
                <w:sz w:val="20"/>
                <w:szCs w:val="20"/>
              </w:rPr>
              <w:t xml:space="preserve"> </w:t>
            </w:r>
            <w:hyperlink r:id="rId16" w:history="1">
              <w:r w:rsidRPr="009076A5">
                <w:rPr>
                  <w:rStyle w:val="Hyperlink"/>
                  <w:rFonts w:ascii="Andalus" w:hAnsi="Andalus" w:cs="Andalus"/>
                  <w:color w:val="auto"/>
                  <w:sz w:val="20"/>
                  <w:szCs w:val="20"/>
                  <w:u w:val="none"/>
                </w:rPr>
                <w:t>aigüe</w:t>
              </w:r>
            </w:hyperlink>
            <w:r w:rsidRPr="009076A5">
              <w:rPr>
                <w:rFonts w:ascii="Andalus" w:hAnsi="Andalus" w:cs="Andalus"/>
                <w:sz w:val="20"/>
                <w:szCs w:val="20"/>
              </w:rPr>
              <w:t xml:space="preserve"> </w:t>
            </w:r>
            <w:hyperlink r:id="rId17" w:history="1">
              <w:r w:rsidRPr="009076A5">
                <w:rPr>
                  <w:rStyle w:val="Hyperlink"/>
                  <w:rFonts w:ascii="Andalus" w:hAnsi="Andalus" w:cs="Andalus"/>
                  <w:color w:val="auto"/>
                  <w:sz w:val="20"/>
                  <w:szCs w:val="20"/>
                  <w:u w:val="none"/>
                </w:rPr>
                <w:t>et</w:t>
              </w:r>
            </w:hyperlink>
            <w:r w:rsidRPr="009076A5">
              <w:rPr>
                <w:rFonts w:ascii="Andalus" w:hAnsi="Andalus" w:cs="Andalus"/>
                <w:sz w:val="20"/>
                <w:szCs w:val="20"/>
              </w:rPr>
              <w:t xml:space="preserve"> </w:t>
            </w:r>
            <w:hyperlink r:id="rId18" w:history="1">
              <w:r w:rsidRPr="009076A5">
                <w:rPr>
                  <w:rStyle w:val="Hyperlink"/>
                  <w:rFonts w:ascii="Andalus" w:hAnsi="Andalus" w:cs="Andalus"/>
                  <w:color w:val="auto"/>
                  <w:sz w:val="20"/>
                  <w:szCs w:val="20"/>
                  <w:u w:val="none"/>
                </w:rPr>
                <w:t>la</w:t>
              </w:r>
            </w:hyperlink>
            <w:r w:rsidRPr="009076A5">
              <w:rPr>
                <w:rFonts w:ascii="Andalus" w:hAnsi="Andalus" w:cs="Andalus"/>
                <w:sz w:val="20"/>
                <w:szCs w:val="20"/>
              </w:rPr>
              <w:t xml:space="preserve"> </w:t>
            </w:r>
            <w:hyperlink r:id="rId19" w:history="1">
              <w:r w:rsidRPr="009076A5">
                <w:rPr>
                  <w:rStyle w:val="Hyperlink"/>
                  <w:rFonts w:ascii="Andalus" w:hAnsi="Andalus" w:cs="Andalus"/>
                  <w:color w:val="auto"/>
                  <w:sz w:val="20"/>
                  <w:szCs w:val="20"/>
                  <w:u w:val="none"/>
                </w:rPr>
                <w:t>forme</w:t>
              </w:r>
            </w:hyperlink>
            <w:r w:rsidRPr="009076A5">
              <w:rPr>
                <w:rFonts w:ascii="Andalus" w:hAnsi="Andalus" w:cs="Andalus"/>
                <w:sz w:val="20"/>
                <w:szCs w:val="20"/>
              </w:rPr>
              <w:t xml:space="preserve"> </w:t>
            </w:r>
            <w:hyperlink r:id="rId20" w:history="1">
              <w:r w:rsidRPr="009076A5">
                <w:rPr>
                  <w:rStyle w:val="Hyperlink"/>
                  <w:rFonts w:ascii="Andalus" w:hAnsi="Andalus" w:cs="Andalus"/>
                  <w:color w:val="auto"/>
                  <w:sz w:val="20"/>
                  <w:szCs w:val="20"/>
                  <w:u w:val="none"/>
                </w:rPr>
                <w:t>chronique</w:t>
              </w:r>
            </w:hyperlink>
            <w:r w:rsidRPr="009076A5">
              <w:rPr>
                <w:rFonts w:ascii="Andalus" w:hAnsi="Andalus" w:cs="Andalus"/>
                <w:sz w:val="20"/>
                <w:szCs w:val="20"/>
              </w:rPr>
              <w:t xml:space="preserve">. </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Phylas (Phylum.S)</w:t>
            </w:r>
            <w:r>
              <w:rPr>
                <w:rFonts w:ascii="Andalus" w:hAnsi="Andalus" w:cs="Andalus"/>
                <w:b/>
                <w:bCs/>
                <w:sz w:val="20"/>
                <w:szCs w:val="20"/>
              </w:rPr>
              <w:t> :</w:t>
            </w:r>
          </w:p>
        </w:tc>
        <w:tc>
          <w:tcPr>
            <w:tcW w:w="7512" w:type="dxa"/>
            <w:gridSpan w:val="2"/>
          </w:tcPr>
          <w:p w:rsidR="009076A5" w:rsidRPr="009076A5" w:rsidRDefault="009076A5" w:rsidP="009076A5">
            <w:pPr>
              <w:jc w:val="both"/>
              <w:rPr>
                <w:rFonts w:ascii="Andalus" w:hAnsi="Andalus" w:cs="Andalus"/>
                <w:sz w:val="20"/>
                <w:szCs w:val="20"/>
              </w:rPr>
            </w:pPr>
            <w:r w:rsidRPr="009076A5">
              <w:rPr>
                <w:rFonts w:ascii="Andalus" w:hAnsi="Andalus" w:cs="Andalus"/>
                <w:sz w:val="20"/>
                <w:szCs w:val="20"/>
              </w:rPr>
              <w:t xml:space="preserve">Un </w:t>
            </w:r>
            <w:r w:rsidRPr="009076A5">
              <w:rPr>
                <w:rStyle w:val="HTMLDefinition"/>
                <w:rFonts w:ascii="Andalus" w:hAnsi="Andalus" w:cs="Andalus"/>
                <w:sz w:val="20"/>
                <w:szCs w:val="20"/>
              </w:rPr>
              <w:t>phylum</w:t>
            </w:r>
            <w:r w:rsidRPr="009076A5">
              <w:rPr>
                <w:rFonts w:ascii="Andalus" w:hAnsi="Andalus" w:cs="Andalus"/>
                <w:i/>
                <w:iCs/>
                <w:sz w:val="20"/>
                <w:szCs w:val="20"/>
              </w:rPr>
              <w:t xml:space="preserve"> </w:t>
            </w:r>
            <w:r w:rsidRPr="009076A5">
              <w:rPr>
                <w:rFonts w:ascii="Andalus" w:hAnsi="Andalus" w:cs="Andalus"/>
                <w:sz w:val="20"/>
                <w:szCs w:val="20"/>
              </w:rPr>
              <w:t xml:space="preserve"> désigne une </w:t>
            </w:r>
            <w:hyperlink r:id="rId21" w:history="1">
              <w:r w:rsidRPr="009076A5">
                <w:rPr>
                  <w:rStyle w:val="Hyperlink"/>
                  <w:rFonts w:ascii="Andalus" w:hAnsi="Andalus" w:cs="Andalus"/>
                  <w:color w:val="auto"/>
                  <w:sz w:val="20"/>
                  <w:szCs w:val="20"/>
                  <w:u w:val="none"/>
                </w:rPr>
                <w:t>lignée</w:t>
              </w:r>
            </w:hyperlink>
            <w:r w:rsidRPr="009076A5">
              <w:rPr>
                <w:rFonts w:ascii="Andalus" w:hAnsi="Andalus" w:cs="Andalus"/>
                <w:sz w:val="20"/>
                <w:szCs w:val="20"/>
              </w:rPr>
              <w:t xml:space="preserve"> évolutive en </w:t>
            </w:r>
            <w:hyperlink r:id="rId22" w:history="1">
              <w:r w:rsidRPr="009076A5">
                <w:rPr>
                  <w:rStyle w:val="Hyperlink"/>
                  <w:rFonts w:ascii="Andalus" w:hAnsi="Andalus" w:cs="Andalus"/>
                  <w:color w:val="auto"/>
                  <w:sz w:val="20"/>
                  <w:szCs w:val="20"/>
                  <w:u w:val="none"/>
                </w:rPr>
                <w:t>nomenclature</w:t>
              </w:r>
            </w:hyperlink>
            <w:r w:rsidRPr="009076A5">
              <w:rPr>
                <w:rFonts w:ascii="Andalus" w:hAnsi="Andalus" w:cs="Andalus"/>
                <w:sz w:val="20"/>
                <w:szCs w:val="20"/>
              </w:rPr>
              <w:t xml:space="preserve"> </w:t>
            </w:r>
            <w:hyperlink r:id="rId23" w:history="1">
              <w:r w:rsidRPr="009076A5">
                <w:rPr>
                  <w:rStyle w:val="Hyperlink"/>
                  <w:rFonts w:ascii="Andalus" w:hAnsi="Andalus" w:cs="Andalus"/>
                  <w:color w:val="auto"/>
                  <w:sz w:val="20"/>
                  <w:szCs w:val="20"/>
                  <w:u w:val="none"/>
                </w:rPr>
                <w:t>systématique</w:t>
              </w:r>
            </w:hyperlink>
            <w:r w:rsidRPr="009076A5">
              <w:rPr>
                <w:rFonts w:ascii="Andalus" w:hAnsi="Andalus" w:cs="Andalus"/>
                <w:sz w:val="20"/>
                <w:szCs w:val="20"/>
              </w:rPr>
              <w:t>, située entre le royaume et la classe; il détermine un synonyme d'</w:t>
            </w:r>
            <w:hyperlink r:id="rId24" w:history="1">
              <w:r w:rsidRPr="009076A5">
                <w:rPr>
                  <w:rStyle w:val="Hyperlink"/>
                  <w:rFonts w:ascii="Andalus" w:hAnsi="Andalus" w:cs="Andalus"/>
                  <w:color w:val="auto"/>
                  <w:sz w:val="20"/>
                  <w:szCs w:val="20"/>
                  <w:u w:val="none"/>
                </w:rPr>
                <w:t>embranchement</w:t>
              </w:r>
            </w:hyperlink>
            <w:r w:rsidRPr="009076A5">
              <w:rPr>
                <w:rFonts w:ascii="Andalus" w:hAnsi="Andalus" w:cs="Andalus"/>
                <w:sz w:val="20"/>
                <w:szCs w:val="20"/>
              </w:rPr>
              <w:t xml:space="preserve"> </w:t>
            </w:r>
            <w:hyperlink r:id="rId25" w:history="1">
              <w:r w:rsidRPr="009076A5">
                <w:rPr>
                  <w:rStyle w:val="Hyperlink"/>
                  <w:rFonts w:ascii="Andalus" w:hAnsi="Andalus" w:cs="Andalus"/>
                  <w:color w:val="auto"/>
                  <w:sz w:val="20"/>
                  <w:szCs w:val="20"/>
                  <w:u w:val="none"/>
                </w:rPr>
                <w:t>monophylétique</w:t>
              </w:r>
            </w:hyperlink>
            <w:r w:rsidRPr="009076A5">
              <w:rPr>
                <w:rFonts w:ascii="Andalus" w:hAnsi="Andalus" w:cs="Andalus"/>
                <w:sz w:val="20"/>
                <w:szCs w:val="20"/>
              </w:rPr>
              <w:t xml:space="preserve">, c'est-à-dire que les espèces le composant sont toutes issues d'un même </w:t>
            </w:r>
            <w:hyperlink r:id="rId26" w:history="1">
              <w:r w:rsidRPr="009076A5">
                <w:rPr>
                  <w:rStyle w:val="Hyperlink"/>
                  <w:rFonts w:ascii="Andalus" w:hAnsi="Andalus" w:cs="Andalus"/>
                  <w:color w:val="auto"/>
                  <w:sz w:val="20"/>
                  <w:szCs w:val="20"/>
                  <w:u w:val="none"/>
                </w:rPr>
                <w:t>ancêtre</w:t>
              </w:r>
            </w:hyperlink>
            <w:r w:rsidRPr="009076A5">
              <w:rPr>
                <w:rFonts w:ascii="Andalus" w:hAnsi="Andalus" w:cs="Andalus"/>
                <w:sz w:val="20"/>
                <w:szCs w:val="20"/>
              </w:rPr>
              <w:t>. Généralement, il y a plusieurs classes dans chaque phylum.</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Polyalgie</w:t>
            </w:r>
            <w:r>
              <w:rPr>
                <w:rFonts w:ascii="Andalus" w:hAnsi="Andalus" w:cs="Andalus"/>
                <w:b/>
                <w:bCs/>
                <w:sz w:val="20"/>
                <w:szCs w:val="20"/>
              </w:rPr>
              <w:t> :</w:t>
            </w:r>
          </w:p>
        </w:tc>
        <w:tc>
          <w:tcPr>
            <w:tcW w:w="7512" w:type="dxa"/>
            <w:gridSpan w:val="2"/>
          </w:tcPr>
          <w:p w:rsidR="009076A5" w:rsidRPr="009076A5" w:rsidRDefault="009076A5" w:rsidP="009076A5">
            <w:pPr>
              <w:tabs>
                <w:tab w:val="left" w:pos="6442"/>
              </w:tabs>
              <w:jc w:val="both"/>
              <w:rPr>
                <w:rFonts w:ascii="Andalus" w:hAnsi="Andalus" w:cs="Andalus"/>
                <w:sz w:val="20"/>
                <w:szCs w:val="20"/>
              </w:rPr>
            </w:pPr>
            <w:r w:rsidRPr="009076A5">
              <w:rPr>
                <w:rStyle w:val="e24kjd"/>
                <w:rFonts w:ascii="Andalus" w:hAnsi="Andalus" w:cs="Andalus"/>
                <w:sz w:val="20"/>
                <w:szCs w:val="20"/>
              </w:rPr>
              <w:t>Les polyalgies désignent des douleurs musculosquelettiques qui se différencient des douleurs « régionales » par une extension plus importante, touchant au moins trois régions non contiguës des membres et/ou du tronc. Les polyalgies sont un motif très fréquent de consultation.</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Protistes Supérieurs</w:t>
            </w:r>
            <w:r>
              <w:rPr>
                <w:rFonts w:ascii="Andalus" w:hAnsi="Andalus" w:cs="Andalus"/>
                <w:b/>
                <w:bCs/>
                <w:sz w:val="20"/>
                <w:szCs w:val="20"/>
              </w:rPr>
              <w:t> :</w:t>
            </w:r>
          </w:p>
        </w:tc>
        <w:tc>
          <w:tcPr>
            <w:tcW w:w="7512" w:type="dxa"/>
            <w:gridSpan w:val="2"/>
          </w:tcPr>
          <w:p w:rsidR="009076A5" w:rsidRPr="009076A5" w:rsidRDefault="009076A5" w:rsidP="009076A5">
            <w:pPr>
              <w:tabs>
                <w:tab w:val="left" w:pos="6442"/>
              </w:tabs>
              <w:jc w:val="both"/>
              <w:rPr>
                <w:rFonts w:ascii="Andalus" w:hAnsi="Andalus" w:cs="Andalus"/>
                <w:sz w:val="20"/>
                <w:szCs w:val="20"/>
              </w:rPr>
            </w:pPr>
            <w:r w:rsidRPr="009076A5">
              <w:rPr>
                <w:rStyle w:val="e24kjd"/>
                <w:rFonts w:ascii="Andalus" w:hAnsi="Andalus" w:cs="Andalus"/>
                <w:sz w:val="20"/>
                <w:szCs w:val="20"/>
              </w:rPr>
              <w:t>Les protistes supérieurs ou eucaryotes qui possèdent un noyau entouré d'une membrane, des chromosomes, un appareil de mitose et une structure cellulaire complexe (mitochondries notamment).</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Style w:val="e24kjd"/>
                <w:rFonts w:ascii="Andalus" w:hAnsi="Andalus" w:cs="Andalus"/>
                <w:b/>
                <w:bCs/>
                <w:sz w:val="20"/>
                <w:szCs w:val="20"/>
              </w:rPr>
              <w:t>Réticulo-Endothélial</w:t>
            </w:r>
            <w:r>
              <w:rPr>
                <w:rStyle w:val="e24kjd"/>
                <w:rFonts w:ascii="Andalus" w:hAnsi="Andalus" w:cs="Andalus"/>
                <w:b/>
                <w:bCs/>
                <w:sz w:val="20"/>
                <w:szCs w:val="20"/>
              </w:rPr>
              <w:t> :</w:t>
            </w:r>
          </w:p>
        </w:tc>
        <w:tc>
          <w:tcPr>
            <w:tcW w:w="7512" w:type="dxa"/>
            <w:gridSpan w:val="2"/>
          </w:tcPr>
          <w:p w:rsidR="009076A5" w:rsidRPr="009076A5" w:rsidRDefault="009076A5" w:rsidP="009076A5">
            <w:pPr>
              <w:tabs>
                <w:tab w:val="left" w:pos="6442"/>
              </w:tabs>
              <w:jc w:val="both"/>
              <w:rPr>
                <w:rStyle w:val="e24kjd"/>
                <w:rFonts w:ascii="Andalus" w:hAnsi="Andalus" w:cs="Andalus"/>
                <w:sz w:val="20"/>
                <w:szCs w:val="20"/>
              </w:rPr>
            </w:pPr>
            <w:r w:rsidRPr="009076A5">
              <w:rPr>
                <w:rStyle w:val="e24kjd"/>
                <w:rFonts w:ascii="Andalus" w:hAnsi="Andalus" w:cs="Andalus"/>
                <w:sz w:val="20"/>
                <w:szCs w:val="20"/>
              </w:rPr>
              <w:t>Le Système phagocytaire mononucléaire ou Système réticulo-endothélial selon l'ancienne nomenclature est un ensemble de cellules immunitaires qui se trouvent au niveau des tissus réticulaires et dont le mécanisme immunitaire implique la phagocytose.</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t>Réticulohistiocytaire</w:t>
            </w:r>
            <w:r>
              <w:rPr>
                <w:rFonts w:ascii="Andalus" w:hAnsi="Andalus" w:cs="Andalus"/>
                <w:b/>
                <w:bCs/>
                <w:sz w:val="20"/>
                <w:szCs w:val="20"/>
              </w:rPr>
              <w:t> :</w:t>
            </w:r>
          </w:p>
        </w:tc>
        <w:tc>
          <w:tcPr>
            <w:tcW w:w="7512" w:type="dxa"/>
            <w:gridSpan w:val="2"/>
          </w:tcPr>
          <w:p w:rsidR="009076A5" w:rsidRPr="009076A5" w:rsidRDefault="009076A5" w:rsidP="009076A5">
            <w:pPr>
              <w:jc w:val="both"/>
              <w:rPr>
                <w:rStyle w:val="e24kjd"/>
                <w:rFonts w:ascii="Andalus" w:hAnsi="Andalus" w:cs="Andalus"/>
                <w:sz w:val="20"/>
                <w:szCs w:val="20"/>
              </w:rPr>
            </w:pPr>
            <w:r w:rsidRPr="009076A5">
              <w:rPr>
                <w:rFonts w:ascii="Andalus" w:hAnsi="Andalus" w:cs="Andalus"/>
                <w:sz w:val="20"/>
                <w:szCs w:val="20"/>
              </w:rPr>
              <w:t xml:space="preserve">Le </w:t>
            </w:r>
            <w:r w:rsidRPr="009076A5">
              <w:rPr>
                <w:rStyle w:val="HTMLDefinition"/>
                <w:rFonts w:ascii="Andalus" w:hAnsi="Andalus" w:cs="Andalus"/>
                <w:sz w:val="20"/>
                <w:szCs w:val="20"/>
              </w:rPr>
              <w:t>système réticulo-histiocytaire</w:t>
            </w:r>
            <w:r w:rsidRPr="009076A5">
              <w:rPr>
                <w:rFonts w:ascii="Andalus" w:hAnsi="Andalus" w:cs="Andalus"/>
                <w:sz w:val="20"/>
                <w:szCs w:val="20"/>
              </w:rPr>
              <w:t xml:space="preserve"> (RHS) ou système réticulo-</w:t>
            </w:r>
            <w:hyperlink r:id="rId27" w:history="1">
              <w:r w:rsidRPr="009076A5">
                <w:rPr>
                  <w:rStyle w:val="Hyperlink"/>
                  <w:rFonts w:ascii="Andalus" w:hAnsi="Andalus" w:cs="Andalus"/>
                  <w:color w:val="auto"/>
                  <w:sz w:val="20"/>
                  <w:szCs w:val="20"/>
                  <w:u w:val="none"/>
                </w:rPr>
                <w:t>endothélial</w:t>
              </w:r>
            </w:hyperlink>
            <w:r w:rsidRPr="009076A5">
              <w:rPr>
                <w:rFonts w:ascii="Andalus" w:hAnsi="Andalus" w:cs="Andalus"/>
                <w:sz w:val="20"/>
                <w:szCs w:val="20"/>
              </w:rPr>
              <w:t xml:space="preserve"> (RES) comprend l'ensemble des </w:t>
            </w:r>
            <w:hyperlink r:id="rId28" w:history="1">
              <w:r w:rsidRPr="009076A5">
                <w:rPr>
                  <w:rStyle w:val="Hyperlink"/>
                  <w:rFonts w:ascii="Andalus" w:hAnsi="Andalus" w:cs="Andalus"/>
                  <w:color w:val="auto"/>
                  <w:sz w:val="20"/>
                  <w:szCs w:val="20"/>
                  <w:u w:val="none"/>
                </w:rPr>
                <w:t>cellules</w:t>
              </w:r>
            </w:hyperlink>
            <w:r w:rsidRPr="009076A5">
              <w:rPr>
                <w:rFonts w:ascii="Andalus" w:hAnsi="Andalus" w:cs="Andalus"/>
                <w:sz w:val="20"/>
                <w:szCs w:val="20"/>
              </w:rPr>
              <w:t xml:space="preserve"> phagocytaires et </w:t>
            </w:r>
            <w:hyperlink r:id="rId29" w:history="1">
              <w:r w:rsidRPr="009076A5">
                <w:rPr>
                  <w:rStyle w:val="Hyperlink"/>
                  <w:rFonts w:ascii="Andalus" w:hAnsi="Andalus" w:cs="Andalus"/>
                  <w:color w:val="auto"/>
                  <w:sz w:val="20"/>
                  <w:szCs w:val="20"/>
                  <w:u w:val="none"/>
                </w:rPr>
                <w:t>endothéliales</w:t>
              </w:r>
            </w:hyperlink>
            <w:r w:rsidRPr="009076A5">
              <w:rPr>
                <w:rFonts w:ascii="Andalus" w:hAnsi="Andalus" w:cs="Andalus"/>
                <w:sz w:val="20"/>
                <w:szCs w:val="20"/>
              </w:rPr>
              <w:t xml:space="preserve"> libres ou </w:t>
            </w:r>
            <w:hyperlink r:id="rId30" w:history="1">
              <w:r w:rsidRPr="009076A5">
                <w:rPr>
                  <w:rStyle w:val="Hyperlink"/>
                  <w:rFonts w:ascii="Andalus" w:hAnsi="Andalus" w:cs="Andalus"/>
                  <w:color w:val="auto"/>
                  <w:sz w:val="20"/>
                  <w:szCs w:val="20"/>
                  <w:u w:val="none"/>
                </w:rPr>
                <w:t>fixées</w:t>
              </w:r>
            </w:hyperlink>
            <w:r w:rsidRPr="009076A5">
              <w:rPr>
                <w:rFonts w:ascii="Andalus" w:hAnsi="Andalus" w:cs="Andalus"/>
                <w:sz w:val="20"/>
                <w:szCs w:val="20"/>
              </w:rPr>
              <w:t xml:space="preserve">. Celles-ci servent dans le cadre du </w:t>
            </w:r>
            <w:hyperlink r:id="rId31" w:history="1">
              <w:r w:rsidRPr="009076A5">
                <w:rPr>
                  <w:rStyle w:val="Hyperlink"/>
                  <w:rFonts w:ascii="Andalus" w:hAnsi="Andalus" w:cs="Andalus"/>
                  <w:color w:val="auto"/>
                  <w:sz w:val="20"/>
                  <w:szCs w:val="20"/>
                  <w:u w:val="none"/>
                </w:rPr>
                <w:t>système immunitaire</w:t>
              </w:r>
            </w:hyperlink>
            <w:r w:rsidRPr="009076A5">
              <w:rPr>
                <w:rFonts w:ascii="Andalus" w:hAnsi="Andalus" w:cs="Andalus"/>
                <w:sz w:val="20"/>
                <w:szCs w:val="20"/>
              </w:rPr>
              <w:t xml:space="preserve"> de la défense et l'élimination des déchets et des </w:t>
            </w:r>
            <w:r w:rsidRPr="009076A5">
              <w:rPr>
                <w:rFonts w:ascii="Andalus" w:hAnsi="Andalus" w:cs="Andalus"/>
                <w:sz w:val="20"/>
                <w:szCs w:val="20"/>
              </w:rPr>
              <w:lastRenderedPageBreak/>
              <w:t xml:space="preserve">particules étrangères ainsi que des agents </w:t>
            </w:r>
            <w:hyperlink r:id="rId32" w:history="1">
              <w:r w:rsidRPr="009076A5">
                <w:rPr>
                  <w:rStyle w:val="Hyperlink"/>
                  <w:rFonts w:ascii="Andalus" w:hAnsi="Andalus" w:cs="Andalus"/>
                  <w:color w:val="auto"/>
                  <w:sz w:val="20"/>
                  <w:szCs w:val="20"/>
                  <w:u w:val="none"/>
                </w:rPr>
                <w:t>pathogènes</w:t>
              </w:r>
            </w:hyperlink>
            <w:r w:rsidRPr="009076A5">
              <w:rPr>
                <w:rFonts w:ascii="Andalus" w:hAnsi="Andalus" w:cs="Andalus"/>
                <w:sz w:val="20"/>
                <w:szCs w:val="20"/>
              </w:rPr>
              <w:t xml:space="preserve">. En tant que </w:t>
            </w:r>
            <w:hyperlink r:id="rId33" w:history="1">
              <w:r w:rsidRPr="009076A5">
                <w:rPr>
                  <w:rStyle w:val="Hyperlink"/>
                  <w:rFonts w:ascii="Andalus" w:hAnsi="Andalus" w:cs="Andalus"/>
                  <w:color w:val="auto"/>
                  <w:sz w:val="20"/>
                  <w:szCs w:val="20"/>
                  <w:u w:val="none"/>
                </w:rPr>
                <w:t>cellules présentatrices d'</w:t>
              </w:r>
            </w:hyperlink>
            <w:hyperlink r:id="rId34" w:history="1">
              <w:r w:rsidRPr="009076A5">
                <w:rPr>
                  <w:rStyle w:val="Hyperlink"/>
                  <w:rFonts w:ascii="Andalus" w:hAnsi="Andalus" w:cs="Andalus"/>
                  <w:color w:val="auto"/>
                  <w:sz w:val="20"/>
                  <w:szCs w:val="20"/>
                  <w:u w:val="none"/>
                </w:rPr>
                <w:t>antigène</w:t>
              </w:r>
            </w:hyperlink>
            <w:r w:rsidRPr="009076A5">
              <w:rPr>
                <w:rFonts w:ascii="Andalus" w:hAnsi="Andalus" w:cs="Andalus"/>
                <w:sz w:val="20"/>
                <w:szCs w:val="20"/>
              </w:rPr>
              <w:t>, ces cellules remplissent également des fonctions dans la défense spécifique.</w:t>
            </w:r>
          </w:p>
        </w:tc>
      </w:tr>
      <w:tr w:rsidR="009076A5" w:rsidRPr="0098737F" w:rsidTr="009076A5">
        <w:trPr>
          <w:trHeight w:val="165"/>
        </w:trPr>
        <w:tc>
          <w:tcPr>
            <w:tcW w:w="2127" w:type="dxa"/>
          </w:tcPr>
          <w:p w:rsidR="009076A5" w:rsidRPr="00887FA1" w:rsidRDefault="009076A5" w:rsidP="003159E4">
            <w:pPr>
              <w:tabs>
                <w:tab w:val="left" w:pos="6442"/>
              </w:tabs>
              <w:jc w:val="both"/>
              <w:rPr>
                <w:rStyle w:val="e24kjd"/>
                <w:rFonts w:ascii="Andalus" w:hAnsi="Andalus" w:cs="Andalus"/>
                <w:b/>
                <w:bCs/>
                <w:sz w:val="20"/>
                <w:szCs w:val="20"/>
              </w:rPr>
            </w:pPr>
            <w:r w:rsidRPr="00887FA1">
              <w:rPr>
                <w:rFonts w:ascii="Andalus" w:hAnsi="Andalus" w:cs="Andalus"/>
                <w:b/>
                <w:bCs/>
                <w:sz w:val="20"/>
                <w:szCs w:val="20"/>
              </w:rPr>
              <w:lastRenderedPageBreak/>
              <w:t>Septicémie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Fonts w:ascii="Andalus" w:hAnsi="Andalus" w:cs="Andalus"/>
                <w:sz w:val="20"/>
                <w:szCs w:val="20"/>
              </w:rPr>
              <w:t>Maladie (infection générale grave) provoquée par le développement de germes pathogènes dans le sang.</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Splénomégalie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On appelle splénomégalie (SMG) une augmentation de volume (« -mégalie ») de la rate (« spléno- »). Ceci est repérable à la palpation ou à l'échographie.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Spondylodiscite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La spondylodiscite, également appelée discospondylite désigne l'infection d'un disque intervertébral et des corps vertébraux adjacents. Il s'agit d'une urgence médicale qui nécessite une prise en charge rapide et une antibiothérapie longue (6 à 12 semaines).</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Sudoro Algique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Style w:val="e24kjd"/>
                <w:rFonts w:ascii="Andalus" w:hAnsi="Andalus" w:cs="Andalus"/>
                <w:sz w:val="20"/>
                <w:szCs w:val="20"/>
              </w:rPr>
            </w:pPr>
            <w:r w:rsidRPr="0098737F">
              <w:rPr>
                <w:rStyle w:val="e24kjd"/>
                <w:rFonts w:ascii="Andalus" w:hAnsi="Andalus" w:cs="Andalus"/>
                <w:sz w:val="20"/>
                <w:szCs w:val="20"/>
              </w:rPr>
              <w:t>Relatif à une fièvre accompagnée de douleurs et de suées, symptôme possible de la brucellose.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Toxi-Infection Alimentaire</w:t>
            </w:r>
            <w:r>
              <w:rPr>
                <w:rFonts w:ascii="Andalus" w:hAnsi="Andalus" w:cs="Andalus"/>
                <w:b/>
                <w:bCs/>
                <w:sz w:val="20"/>
                <w:szCs w:val="20"/>
              </w:rPr>
              <w:t> :</w:t>
            </w:r>
          </w:p>
        </w:tc>
        <w:tc>
          <w:tcPr>
            <w:tcW w:w="7512" w:type="dxa"/>
            <w:gridSpan w:val="2"/>
          </w:tcPr>
          <w:p w:rsidR="009076A5" w:rsidRPr="0098737F" w:rsidRDefault="009076A5" w:rsidP="009076A5">
            <w:pPr>
              <w:widowControl w:val="0"/>
              <w:tabs>
                <w:tab w:val="left" w:pos="1170"/>
              </w:tabs>
              <w:jc w:val="both"/>
              <w:rPr>
                <w:rFonts w:ascii="Andalus" w:hAnsi="Andalus" w:cs="Andalus"/>
                <w:i/>
                <w:iCs/>
                <w:sz w:val="20"/>
                <w:szCs w:val="20"/>
              </w:rPr>
            </w:pPr>
            <w:r w:rsidRPr="0098737F">
              <w:rPr>
                <w:rFonts w:ascii="Andalus" w:hAnsi="Andalus" w:cs="Andalus"/>
                <w:sz w:val="20"/>
                <w:szCs w:val="20"/>
              </w:rPr>
              <w:t>Une toxi-infection alimentaire (T.I.A.) se définit comme une infection par des bactéries, des virus ou des parasites, due à la consommation d’un aliment contaminé. L’attaque microbienne peut être liée aux propriétés invasives du micro-organisme et/ou aux produits toxiques qu’il est capable d’élaborer au cours de sa croissance.</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Trichothécènes</w:t>
            </w:r>
            <w:r>
              <w:rPr>
                <w:rFonts w:ascii="Andalus" w:hAnsi="Andalus" w:cs="Andalus"/>
                <w:b/>
                <w:bCs/>
                <w:sz w:val="20"/>
                <w:szCs w:val="20"/>
              </w:rPr>
              <w:t> :</w:t>
            </w:r>
          </w:p>
        </w:tc>
        <w:tc>
          <w:tcPr>
            <w:tcW w:w="7512" w:type="dxa"/>
            <w:gridSpan w:val="2"/>
          </w:tcPr>
          <w:p w:rsidR="009076A5" w:rsidRPr="0098737F" w:rsidRDefault="009076A5" w:rsidP="009076A5">
            <w:pPr>
              <w:widowControl w:val="0"/>
              <w:tabs>
                <w:tab w:val="left" w:pos="1170"/>
              </w:tabs>
              <w:jc w:val="both"/>
              <w:rPr>
                <w:rFonts w:ascii="Andalus" w:hAnsi="Andalus" w:cs="Andalus"/>
                <w:i/>
                <w:iCs/>
                <w:sz w:val="20"/>
                <w:szCs w:val="20"/>
              </w:rPr>
            </w:pPr>
            <w:r w:rsidRPr="0098737F">
              <w:rPr>
                <w:rStyle w:val="e24kjd"/>
                <w:rFonts w:ascii="Andalus" w:hAnsi="Andalus" w:cs="Andalus"/>
                <w:sz w:val="20"/>
                <w:szCs w:val="20"/>
              </w:rPr>
              <w:t>Les trichothécènes sont des mycotoxines sécrétées par certaines espèces de champignons du sol qui peuvent devenir des parasites de végétaux ; les Fusarium, Myrothecium, Trichoderma, Trichothecium, Cephalosporium, Verticimonosporium, et Stachybotrys.</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Type Asthénie</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Fonts w:ascii="Andalus" w:hAnsi="Andalus" w:cs="Andalus"/>
                <w:sz w:val="20"/>
                <w:szCs w:val="20"/>
              </w:rPr>
            </w:pPr>
            <w:r w:rsidRPr="0098737F">
              <w:rPr>
                <w:rStyle w:val="e24kjd"/>
                <w:rFonts w:ascii="Andalus" w:hAnsi="Andalus" w:cs="Andalus"/>
                <w:sz w:val="20"/>
                <w:szCs w:val="20"/>
              </w:rPr>
              <w:t>Selon les facteurs qui interviennent, on distingue plusieurs types d'asthénie : réactionnelle, psychique, liée à une maladie, due à la prise de médicaments ou de substances toxiques.</w:t>
            </w:r>
          </w:p>
        </w:tc>
      </w:tr>
      <w:tr w:rsidR="009076A5" w:rsidRPr="0098737F" w:rsidTr="009076A5">
        <w:trPr>
          <w:trHeight w:val="165"/>
        </w:trPr>
        <w:tc>
          <w:tcPr>
            <w:tcW w:w="2127" w:type="dxa"/>
          </w:tcPr>
          <w:p w:rsidR="009076A5" w:rsidRPr="00887FA1" w:rsidRDefault="009076A5" w:rsidP="003159E4">
            <w:pPr>
              <w:tabs>
                <w:tab w:val="left" w:pos="6442"/>
              </w:tabs>
              <w:jc w:val="both"/>
              <w:rPr>
                <w:rFonts w:ascii="Andalus" w:hAnsi="Andalus" w:cs="Andalus"/>
                <w:b/>
                <w:bCs/>
                <w:sz w:val="20"/>
                <w:szCs w:val="20"/>
              </w:rPr>
            </w:pPr>
            <w:r w:rsidRPr="00887FA1">
              <w:rPr>
                <w:rFonts w:ascii="Andalus" w:hAnsi="Andalus" w:cs="Andalus"/>
                <w:b/>
                <w:bCs/>
                <w:sz w:val="20"/>
                <w:szCs w:val="20"/>
              </w:rPr>
              <w:t>Xénobiotiques</w:t>
            </w:r>
            <w:r>
              <w:rPr>
                <w:rFonts w:ascii="Andalus" w:hAnsi="Andalus" w:cs="Andalus"/>
                <w:b/>
                <w:bCs/>
                <w:sz w:val="20"/>
                <w:szCs w:val="20"/>
              </w:rPr>
              <w:t> :</w:t>
            </w:r>
          </w:p>
        </w:tc>
        <w:tc>
          <w:tcPr>
            <w:tcW w:w="7512" w:type="dxa"/>
            <w:gridSpan w:val="2"/>
          </w:tcPr>
          <w:p w:rsidR="009076A5" w:rsidRPr="0098737F" w:rsidRDefault="009076A5" w:rsidP="009076A5">
            <w:pPr>
              <w:tabs>
                <w:tab w:val="left" w:pos="6442"/>
              </w:tabs>
              <w:jc w:val="both"/>
              <w:rPr>
                <w:rFonts w:ascii="Andalus" w:hAnsi="Andalus" w:cs="Andalus"/>
                <w:sz w:val="20"/>
                <w:szCs w:val="20"/>
              </w:rPr>
            </w:pPr>
            <w:r w:rsidRPr="0098737F">
              <w:rPr>
                <w:rStyle w:val="e24kjd"/>
                <w:rFonts w:ascii="Andalus" w:hAnsi="Andalus" w:cs="Andalus"/>
                <w:sz w:val="20"/>
                <w:szCs w:val="20"/>
              </w:rPr>
              <w:t>un xénobiotique est une molécule chimique polluante et parfois toxique à l'intérieur d'un organisme, y compris en faibles voire très faibles concentrations. Deux cas typiques de xénobiotiques sont les pesticides, et les médicaments, en particulier les antibiotiques.</w:t>
            </w:r>
          </w:p>
        </w:tc>
      </w:tr>
      <w:tr w:rsidR="009076A5" w:rsidRPr="0098737F" w:rsidTr="009076A5">
        <w:tblPrEx>
          <w:shd w:val="clear" w:color="auto" w:fill="FFFFFF" w:themeFill="background1"/>
        </w:tblPrEx>
        <w:trPr>
          <w:gridAfter w:val="1"/>
          <w:wAfter w:w="2389" w:type="dxa"/>
          <w:trHeight w:val="165"/>
        </w:trPr>
        <w:tc>
          <w:tcPr>
            <w:tcW w:w="7250" w:type="dxa"/>
            <w:gridSpan w:val="2"/>
            <w:shd w:val="clear" w:color="auto" w:fill="FFFFFF" w:themeFill="background1"/>
          </w:tcPr>
          <w:p w:rsidR="009076A5" w:rsidRPr="0098737F" w:rsidRDefault="009076A5" w:rsidP="003159E4">
            <w:pPr>
              <w:jc w:val="both"/>
              <w:rPr>
                <w:rFonts w:ascii="Andalus" w:hAnsi="Andalus" w:cs="Andalus"/>
                <w:sz w:val="20"/>
                <w:szCs w:val="20"/>
              </w:rPr>
            </w:pPr>
          </w:p>
        </w:tc>
      </w:tr>
    </w:tbl>
    <w:p w:rsidR="0022333E" w:rsidRDefault="0022333E"/>
    <w:sectPr w:rsidR="0022333E" w:rsidSect="009076A5">
      <w:headerReference w:type="default" r:id="rId35"/>
      <w:footerReference w:type="default" r:id="rId3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37" w:rsidRDefault="00865A37" w:rsidP="009076A5">
      <w:pPr>
        <w:spacing w:after="0" w:line="240" w:lineRule="auto"/>
      </w:pPr>
      <w:r>
        <w:separator/>
      </w:r>
    </w:p>
  </w:endnote>
  <w:endnote w:type="continuationSeparator" w:id="1">
    <w:p w:rsidR="00865A37" w:rsidRDefault="00865A37" w:rsidP="00907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13876"/>
      <w:docPartObj>
        <w:docPartGallery w:val="Page Numbers (Bottom of Page)"/>
        <w:docPartUnique/>
      </w:docPartObj>
    </w:sdtPr>
    <w:sdtContent>
      <w:p w:rsidR="009076A5" w:rsidRDefault="009076A5" w:rsidP="009076A5">
        <w:pPr>
          <w:pStyle w:val="a8"/>
          <w:pBdr>
            <w:top w:val="single" w:sz="4" w:space="1" w:color="auto"/>
          </w:pBdr>
          <w:jc w:val="right"/>
        </w:pPr>
        <w:fldSimple w:instr=" PAGE   \* MERGEFORMAT ">
          <w:r>
            <w:rPr>
              <w:noProof/>
            </w:rPr>
            <w:t>3</w:t>
          </w:r>
        </w:fldSimple>
        <w:r>
          <w:t xml:space="preserve">                                         </w:t>
        </w:r>
        <w:r w:rsidRPr="003112AF">
          <w:t xml:space="preserve"> </w:t>
        </w:r>
        <w:r>
          <w:t>Dr. ARIECH Mounira (2019-2020)</w:t>
        </w:r>
      </w:p>
    </w:sdtContent>
  </w:sdt>
  <w:p w:rsidR="009076A5" w:rsidRPr="009076A5" w:rsidRDefault="009076A5" w:rsidP="009076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37" w:rsidRDefault="00865A37" w:rsidP="009076A5">
      <w:pPr>
        <w:spacing w:after="0" w:line="240" w:lineRule="auto"/>
      </w:pPr>
      <w:r>
        <w:separator/>
      </w:r>
    </w:p>
  </w:footnote>
  <w:footnote w:type="continuationSeparator" w:id="1">
    <w:p w:rsidR="00865A37" w:rsidRDefault="00865A37" w:rsidP="00907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A5" w:rsidRPr="009076A5" w:rsidRDefault="009076A5" w:rsidP="009076A5">
    <w:pPr>
      <w:pStyle w:val="a7"/>
      <w:jc w:val="right"/>
      <w:rPr>
        <w:rFonts w:ascii="Andalus" w:hAnsi="Andalus" w:cs="Andalus"/>
        <w:sz w:val="20"/>
        <w:szCs w:val="20"/>
        <w:u w:val="single"/>
      </w:rPr>
    </w:pPr>
    <w:r w:rsidRPr="00ED00FC">
      <w:rPr>
        <w:rFonts w:ascii="Andalus" w:hAnsi="Andalus" w:cs="Andalus"/>
        <w:sz w:val="20"/>
        <w:szCs w:val="20"/>
        <w:u w:val="single"/>
      </w:rPr>
      <w:t>Cours de microorganismes dans l’industrie agro-alimentaire (MIAA) pour 3</w:t>
    </w:r>
    <w:r w:rsidRPr="00ED00FC">
      <w:rPr>
        <w:rFonts w:ascii="Andalus" w:hAnsi="Andalus" w:cs="Andalus"/>
        <w:sz w:val="20"/>
        <w:szCs w:val="20"/>
        <w:u w:val="single"/>
        <w:vertAlign w:val="superscript"/>
      </w:rPr>
      <w:t>ème</w:t>
    </w:r>
    <w:r w:rsidRPr="00ED00FC">
      <w:rPr>
        <w:rFonts w:ascii="Andalus" w:hAnsi="Andalus" w:cs="Andalus"/>
        <w:sz w:val="20"/>
        <w:szCs w:val="20"/>
        <w:u w:val="single"/>
      </w:rPr>
      <w:t xml:space="preserve"> Année Licence ANP.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5F4698"/>
    <w:rsid w:val="0022333E"/>
    <w:rsid w:val="005F4698"/>
    <w:rsid w:val="00865A37"/>
    <w:rsid w:val="009076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9076A5"/>
    <w:rPr>
      <w:color w:val="0000FF" w:themeColor="hyperlink"/>
      <w:u w:val="single"/>
    </w:rPr>
  </w:style>
  <w:style w:type="paragraph" w:styleId="a4">
    <w:name w:val="Normal (Web)"/>
    <w:basedOn w:val="a"/>
    <w:uiPriority w:val="99"/>
    <w:unhideWhenUsed/>
    <w:rsid w:val="009076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5">
    <w:name w:val="Strong"/>
    <w:basedOn w:val="a0"/>
    <w:uiPriority w:val="22"/>
    <w:qFormat/>
    <w:rsid w:val="009076A5"/>
    <w:rPr>
      <w:b/>
      <w:bCs/>
    </w:rPr>
  </w:style>
  <w:style w:type="character" w:styleId="a6">
    <w:name w:val="Emphasis"/>
    <w:basedOn w:val="a0"/>
    <w:uiPriority w:val="20"/>
    <w:qFormat/>
    <w:rsid w:val="009076A5"/>
    <w:rPr>
      <w:i/>
      <w:iCs/>
    </w:rPr>
  </w:style>
  <w:style w:type="character" w:customStyle="1" w:styleId="e24kjd">
    <w:name w:val="e24kjd"/>
    <w:basedOn w:val="a0"/>
    <w:rsid w:val="009076A5"/>
  </w:style>
  <w:style w:type="character" w:styleId="HTMLDefinition">
    <w:name w:val="HTML Definition"/>
    <w:basedOn w:val="a0"/>
    <w:uiPriority w:val="99"/>
    <w:semiHidden/>
    <w:unhideWhenUsed/>
    <w:rsid w:val="009076A5"/>
    <w:rPr>
      <w:i/>
      <w:iCs/>
    </w:rPr>
  </w:style>
  <w:style w:type="character" w:customStyle="1" w:styleId="st">
    <w:name w:val="st"/>
    <w:basedOn w:val="a0"/>
    <w:rsid w:val="009076A5"/>
  </w:style>
  <w:style w:type="paragraph" w:styleId="a7">
    <w:name w:val="header"/>
    <w:basedOn w:val="a"/>
    <w:link w:val="Char"/>
    <w:uiPriority w:val="99"/>
    <w:semiHidden/>
    <w:unhideWhenUsed/>
    <w:rsid w:val="009076A5"/>
    <w:pPr>
      <w:tabs>
        <w:tab w:val="center" w:pos="4536"/>
        <w:tab w:val="right" w:pos="9072"/>
      </w:tabs>
      <w:spacing w:after="0" w:line="240" w:lineRule="auto"/>
    </w:pPr>
  </w:style>
  <w:style w:type="character" w:customStyle="1" w:styleId="Char">
    <w:name w:val="رأس صفحة Char"/>
    <w:basedOn w:val="a0"/>
    <w:link w:val="a7"/>
    <w:uiPriority w:val="99"/>
    <w:semiHidden/>
    <w:rsid w:val="009076A5"/>
  </w:style>
  <w:style w:type="paragraph" w:styleId="a8">
    <w:name w:val="footer"/>
    <w:basedOn w:val="a"/>
    <w:link w:val="Char0"/>
    <w:uiPriority w:val="99"/>
    <w:semiHidden/>
    <w:unhideWhenUsed/>
    <w:rsid w:val="009076A5"/>
    <w:pPr>
      <w:tabs>
        <w:tab w:val="center" w:pos="4536"/>
        <w:tab w:val="right" w:pos="9072"/>
      </w:tabs>
      <w:spacing w:after="0" w:line="240" w:lineRule="auto"/>
    </w:pPr>
  </w:style>
  <w:style w:type="character" w:customStyle="1" w:styleId="Char0">
    <w:name w:val="تذييل صفحة Char"/>
    <w:basedOn w:val="a0"/>
    <w:link w:val="a8"/>
    <w:uiPriority w:val="99"/>
    <w:semiHidden/>
    <w:rsid w:val="009076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ternaute.fr/dictionnaire/fr/definition/se-trouvant/" TargetMode="External"/><Relationship Id="rId13" Type="http://schemas.openxmlformats.org/officeDocument/2006/relationships/hyperlink" Target="https://www.linternaute.fr/dictionnaire/fr/definition/entre-1/" TargetMode="External"/><Relationship Id="rId18" Type="http://schemas.openxmlformats.org/officeDocument/2006/relationships/hyperlink" Target="https://www.linternaute.fr/dictionnaire/fr/definition/la-1/" TargetMode="External"/><Relationship Id="rId26" Type="http://schemas.openxmlformats.org/officeDocument/2006/relationships/hyperlink" Target="https://www.aquaportail.com/definition-5933-ancetre.html" TargetMode="External"/><Relationship Id="rId3" Type="http://schemas.openxmlformats.org/officeDocument/2006/relationships/webSettings" Target="webSettings.xml"/><Relationship Id="rId21" Type="http://schemas.openxmlformats.org/officeDocument/2006/relationships/hyperlink" Target="https://www.aquaportail.com/definition-1169-lignee.html" TargetMode="External"/><Relationship Id="rId34" Type="http://schemas.openxmlformats.org/officeDocument/2006/relationships/hyperlink" Target="https://www.aquaportail.com/definition-4106-antigene.html" TargetMode="External"/><Relationship Id="rId7" Type="http://schemas.openxmlformats.org/officeDocument/2006/relationships/hyperlink" Target="https://www.linternaute.fr/dictionnaire/fr/definition/maladie/" TargetMode="External"/><Relationship Id="rId12" Type="http://schemas.openxmlformats.org/officeDocument/2006/relationships/hyperlink" Target="https://www.linternaute.fr/dictionnaire/fr/definition/situe/" TargetMode="External"/><Relationship Id="rId17" Type="http://schemas.openxmlformats.org/officeDocument/2006/relationships/hyperlink" Target="https://www.linternaute.fr/dictionnaire/fr/definition/et/" TargetMode="External"/><Relationship Id="rId25" Type="http://schemas.openxmlformats.org/officeDocument/2006/relationships/hyperlink" Target="https://www.aquaportail.com/definition-1487-monophyletique.html" TargetMode="External"/><Relationship Id="rId33" Type="http://schemas.openxmlformats.org/officeDocument/2006/relationships/hyperlink" Target="https://www.aquaportail.com/definition-4071-cellule-presentatrice-d-antigene.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internaute.fr/dictionnaire/fr/definition/aigu/" TargetMode="External"/><Relationship Id="rId20" Type="http://schemas.openxmlformats.org/officeDocument/2006/relationships/hyperlink" Target="https://www.linternaute.fr/dictionnaire/fr/definition/chronique/" TargetMode="External"/><Relationship Id="rId29" Type="http://schemas.openxmlformats.org/officeDocument/2006/relationships/hyperlink" Target="https://www.aquaportail.com/definition-10361-endothelial.html" TargetMode="External"/><Relationship Id="rId1" Type="http://schemas.openxmlformats.org/officeDocument/2006/relationships/styles" Target="styles.xml"/><Relationship Id="rId6" Type="http://schemas.openxmlformats.org/officeDocument/2006/relationships/hyperlink" Target="https://www.linternaute.fr/dictionnaire/fr/definition/caracteriser/" TargetMode="External"/><Relationship Id="rId11" Type="http://schemas.openxmlformats.org/officeDocument/2006/relationships/hyperlink" Target="https://www.linternaute.fr/dictionnaire/fr/definition/stade/" TargetMode="External"/><Relationship Id="rId24" Type="http://schemas.openxmlformats.org/officeDocument/2006/relationships/hyperlink" Target="https://www.aquaportail.com/definition-3029-embranchement.html" TargetMode="External"/><Relationship Id="rId32" Type="http://schemas.openxmlformats.org/officeDocument/2006/relationships/hyperlink" Target="https://www.aquaportail.com/definition-1280-pathogene.htm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linternaute.fr/dictionnaire/fr/definition/forme/" TargetMode="External"/><Relationship Id="rId23" Type="http://schemas.openxmlformats.org/officeDocument/2006/relationships/hyperlink" Target="https://www.aquaportail.com/definition-1611-systematique.html" TargetMode="External"/><Relationship Id="rId28" Type="http://schemas.openxmlformats.org/officeDocument/2006/relationships/hyperlink" Target="https://www.aquaportail.com/definition-1680-cellule.html" TargetMode="External"/><Relationship Id="rId36" Type="http://schemas.openxmlformats.org/officeDocument/2006/relationships/footer" Target="footer1.xml"/><Relationship Id="rId10" Type="http://schemas.openxmlformats.org/officeDocument/2006/relationships/hyperlink" Target="https://www.linternaute.fr/dictionnaire/fr/definition/un/" TargetMode="External"/><Relationship Id="rId19" Type="http://schemas.openxmlformats.org/officeDocument/2006/relationships/hyperlink" Target="https://www.linternaute.fr/dictionnaire/fr/definition/forme/" TargetMode="External"/><Relationship Id="rId31" Type="http://schemas.openxmlformats.org/officeDocument/2006/relationships/hyperlink" Target="https://www.aquaportail.com/definition-13464-systeme-immunitaire.html" TargetMode="External"/><Relationship Id="rId4" Type="http://schemas.openxmlformats.org/officeDocument/2006/relationships/footnotes" Target="footnotes.xml"/><Relationship Id="rId9" Type="http://schemas.openxmlformats.org/officeDocument/2006/relationships/hyperlink" Target="https://www.linternaute.fr/dictionnaire/fr/definition/a-1/" TargetMode="External"/><Relationship Id="rId14" Type="http://schemas.openxmlformats.org/officeDocument/2006/relationships/hyperlink" Target="https://www.linternaute.fr/dictionnaire/fr/definition/la-1/" TargetMode="External"/><Relationship Id="rId22" Type="http://schemas.openxmlformats.org/officeDocument/2006/relationships/hyperlink" Target="https://www.aquaportail.com/definition-13223-nomenclature.html" TargetMode="External"/><Relationship Id="rId27" Type="http://schemas.openxmlformats.org/officeDocument/2006/relationships/hyperlink" Target="https://www.aquaportail.com/definition-10361-endothelial.html" TargetMode="External"/><Relationship Id="rId30" Type="http://schemas.openxmlformats.org/officeDocument/2006/relationships/hyperlink" Target="https://www.aquaportail.com/definition-827-fixe.html" TargetMode="External"/><Relationship Id="rId35"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1774</Words>
  <Characters>9762</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rida</dc:creator>
  <cp:lastModifiedBy>rida</cp:lastModifiedBy>
  <cp:revision>2</cp:revision>
  <dcterms:created xsi:type="dcterms:W3CDTF">2020-03-31T06:56:00Z</dcterms:created>
  <dcterms:modified xsi:type="dcterms:W3CDTF">2020-03-31T07:00:00Z</dcterms:modified>
</cp:coreProperties>
</file>