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436" w:rsidRDefault="00A60436" w:rsidP="00A6043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60436">
        <w:rPr>
          <w:b/>
          <w:bCs/>
        </w:rPr>
        <w:tab/>
      </w:r>
      <w:r w:rsidRPr="00A60436">
        <w:rPr>
          <w:rFonts w:ascii="Traditional Arabic" w:hAnsi="Traditional Arabic" w:cs="Traditional Arabic"/>
          <w:b/>
          <w:bCs/>
          <w:sz w:val="32"/>
          <w:szCs w:val="32"/>
          <w:rtl/>
        </w:rPr>
        <w:t>قائمة المصادر والمراجع:</w:t>
      </w:r>
    </w:p>
    <w:p w:rsidR="00A60436" w:rsidRDefault="00A60436" w:rsidP="00A60436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القرآن الكريم</w:t>
      </w:r>
    </w:p>
    <w:p w:rsidR="00A60436" w:rsidRDefault="00A60436" w:rsidP="00A60436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المصادر: </w:t>
      </w:r>
    </w:p>
    <w:p w:rsidR="00A60436" w:rsidRPr="00A60436" w:rsidRDefault="00A60436" w:rsidP="00A60436">
      <w:pPr>
        <w:tabs>
          <w:tab w:val="right" w:pos="424"/>
        </w:tabs>
        <w:bidi/>
        <w:spacing w:after="0" w:line="240" w:lineRule="auto"/>
        <w:ind w:left="-1"/>
        <w:jc w:val="both"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1-</w:t>
      </w:r>
      <w:r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ا</w:t>
      </w:r>
      <w:r w:rsidRPr="00A604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بن جني،</w:t>
      </w:r>
      <w:r w:rsidRPr="00A60436">
        <w:rPr>
          <w:rFonts w:ascii="Traditional Arabic" w:eastAsia="Calibri" w:hAnsi="Traditional Arabic" w:cs="Traditional Arabic"/>
          <w:sz w:val="32"/>
          <w:szCs w:val="32"/>
          <w:rtl/>
        </w:rPr>
        <w:t xml:space="preserve"> أبو الفتح عثمان</w:t>
      </w:r>
      <w:r w:rsidRPr="00A604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: الخصائص، ج/1، تح: محمد علي النجار، دار الكتب المصرية، </w:t>
      </w:r>
      <w:proofErr w:type="spellStart"/>
      <w:r w:rsidRPr="00A604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د.ط</w:t>
      </w:r>
      <w:proofErr w:type="spellEnd"/>
      <w:proofErr w:type="gramStart"/>
      <w:r w:rsidRPr="00A604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،  مصر</w:t>
      </w:r>
      <w:proofErr w:type="gramEnd"/>
      <w:r w:rsidRPr="00A604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، 1952م.</w:t>
      </w:r>
    </w:p>
    <w:p w:rsidR="00A60436" w:rsidRPr="00A60436" w:rsidRDefault="00A60436" w:rsidP="00A60436">
      <w:pPr>
        <w:tabs>
          <w:tab w:val="right" w:pos="424"/>
        </w:tabs>
        <w:bidi/>
        <w:spacing w:after="0" w:line="240" w:lineRule="auto"/>
        <w:contextualSpacing/>
        <w:jc w:val="both"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2-</w:t>
      </w:r>
      <w:r w:rsidRPr="00A604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ابن منظور</w:t>
      </w:r>
      <w:r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،</w:t>
      </w:r>
      <w:r w:rsidRPr="00A604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 أبو الفضل جمال الدين، محمد بن مكرم: لسان العرب، مج/6، </w:t>
      </w:r>
      <w:r w:rsidRPr="00A60436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ج/45، مادة </w:t>
      </w:r>
      <w:proofErr w:type="gramStart"/>
      <w:r w:rsidRPr="00A60436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( ل</w:t>
      </w:r>
      <w:proofErr w:type="gramEnd"/>
      <w:r w:rsidRPr="00A60436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، س، ن)، </w:t>
      </w:r>
      <w:r w:rsidRPr="00A604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دار المعارف، ط/2، مصر، د.ت.</w:t>
      </w:r>
    </w:p>
    <w:p w:rsidR="00A60436" w:rsidRDefault="00A60436" w:rsidP="00A60436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المراجع العربية:</w:t>
      </w:r>
    </w:p>
    <w:p w:rsidR="00A60436" w:rsidRPr="00A60436" w:rsidRDefault="00A60436" w:rsidP="00A60436">
      <w:pPr>
        <w:bidi/>
        <w:spacing w:after="0" w:line="240" w:lineRule="auto"/>
        <w:jc w:val="both"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1-</w:t>
      </w:r>
      <w:r w:rsidRPr="00A604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أحمد حساني: مباحث في اللسانيات، منشورات كلية الدراسات الإسلامية العربية، ط/3، دبي، 2013م.</w:t>
      </w:r>
    </w:p>
    <w:p w:rsidR="00A60436" w:rsidRPr="00A60436" w:rsidRDefault="00A60436" w:rsidP="00A60436">
      <w:pPr>
        <w:bidi/>
        <w:spacing w:after="0" w:line="240" w:lineRule="auto"/>
        <w:jc w:val="both"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2-</w:t>
      </w:r>
      <w:r w:rsidRPr="00A604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أحمد مومن: اللسانيات النشأة والتطور، ديوان المطبوعات الجامعية، </w:t>
      </w:r>
      <w:proofErr w:type="spellStart"/>
      <w:r w:rsidRPr="00A604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د.ط</w:t>
      </w:r>
      <w:proofErr w:type="spellEnd"/>
      <w:r w:rsidRPr="00A604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، بن عكنون-الجزائر، د.ت.</w:t>
      </w:r>
    </w:p>
    <w:p w:rsidR="00A60436" w:rsidRPr="00A60436" w:rsidRDefault="00A60436" w:rsidP="00A60436">
      <w:pPr>
        <w:bidi/>
        <w:spacing w:after="0" w:line="240" w:lineRule="auto"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3-</w:t>
      </w:r>
      <w:r>
        <w:rPr>
          <w:rFonts w:ascii="Traditional Arabic" w:eastAsia="Times New Roman" w:hAnsi="Traditional Arabic" w:cs="Traditional Arabic"/>
          <w:sz w:val="32"/>
          <w:szCs w:val="32"/>
          <w:rtl/>
          <w:lang w:eastAsia="fr-FR" w:bidi="ar"/>
        </w:rPr>
        <w:t>جبور</w:t>
      </w:r>
      <w:r w:rsidRPr="00A60436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"/>
        </w:rPr>
        <w:t>،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"/>
        </w:rPr>
        <w:t xml:space="preserve"> </w:t>
      </w:r>
      <w:r w:rsidRPr="00A60436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"/>
        </w:rPr>
        <w:t>عبد النور: المعجم الأدبي، دار العلم للملايين، بيروت-لبنان، ط/2، 1984م.</w:t>
      </w:r>
    </w:p>
    <w:p w:rsidR="00A60436" w:rsidRPr="00A60436" w:rsidRDefault="00A60436" w:rsidP="00A60436">
      <w:pPr>
        <w:bidi/>
        <w:spacing w:after="0" w:line="240" w:lineRule="auto"/>
        <w:jc w:val="both"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4-</w:t>
      </w:r>
      <w:r w:rsidRPr="00A604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سالم يفوت: مفهوم الواقع في التفكير العلمي المعاصر، منشورات كلية الأدب، </w:t>
      </w:r>
      <w:proofErr w:type="spellStart"/>
      <w:r w:rsidRPr="00A604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د.ط</w:t>
      </w:r>
      <w:proofErr w:type="spellEnd"/>
      <w:r w:rsidRPr="00A604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، الرباط، د.ت.</w:t>
      </w:r>
    </w:p>
    <w:p w:rsidR="00A60436" w:rsidRPr="00A60436" w:rsidRDefault="00A60436" w:rsidP="00A60436">
      <w:pPr>
        <w:bidi/>
        <w:spacing w:after="0" w:line="276" w:lineRule="auto"/>
        <w:rPr>
          <w:rFonts w:ascii="Traditional Arabic" w:eastAsia="Calibri" w:hAnsi="Traditional Arabic" w:cs="Traditional Arabic"/>
          <w:sz w:val="32"/>
          <w:szCs w:val="32"/>
          <w:rtl/>
        </w:rPr>
      </w:pPr>
      <w:r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5-</w:t>
      </w:r>
      <w:r w:rsidRPr="00A60436">
        <w:rPr>
          <w:rFonts w:ascii="Traditional Arabic" w:eastAsia="Calibri" w:hAnsi="Traditional Arabic" w:cs="Traditional Arabic"/>
          <w:sz w:val="32"/>
          <w:szCs w:val="32"/>
          <w:rtl/>
        </w:rPr>
        <w:t xml:space="preserve">السعيد </w:t>
      </w:r>
      <w:proofErr w:type="spellStart"/>
      <w:r w:rsidRPr="00A60436">
        <w:rPr>
          <w:rFonts w:ascii="Traditional Arabic" w:eastAsia="Calibri" w:hAnsi="Traditional Arabic" w:cs="Traditional Arabic"/>
          <w:sz w:val="32"/>
          <w:szCs w:val="32"/>
          <w:rtl/>
        </w:rPr>
        <w:t>شنوقة</w:t>
      </w:r>
      <w:proofErr w:type="spellEnd"/>
      <w:r w:rsidRPr="00A60436">
        <w:rPr>
          <w:rFonts w:ascii="Traditional Arabic" w:eastAsia="Calibri" w:hAnsi="Traditional Arabic" w:cs="Traditional Arabic"/>
          <w:sz w:val="32"/>
          <w:szCs w:val="32"/>
          <w:rtl/>
        </w:rPr>
        <w:t>، مدخل إلى المدارس اللسانية، المكتبة الأزهرية للتراث، ط/1، مصر، 2008م.</w:t>
      </w:r>
    </w:p>
    <w:p w:rsidR="00A60436" w:rsidRPr="00A60436" w:rsidRDefault="00A60436" w:rsidP="00A60436">
      <w:pPr>
        <w:bidi/>
        <w:spacing w:after="0" w:line="240" w:lineRule="auto"/>
        <w:jc w:val="both"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Calibri" w:hAnsi="Traditional Arabic" w:cs="Traditional Arabic" w:hint="cs"/>
          <w:sz w:val="32"/>
          <w:szCs w:val="32"/>
          <w:rtl/>
        </w:rPr>
        <w:t>6-</w:t>
      </w:r>
      <w:r w:rsidRPr="00A604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سعيدي محمد: </w:t>
      </w:r>
      <w:proofErr w:type="spellStart"/>
      <w:r w:rsidRPr="00A604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الانثربولوجيا</w:t>
      </w:r>
      <w:proofErr w:type="spellEnd"/>
      <w:r w:rsidRPr="00A604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 مفهومها وفروعها واتجاهاتها، دار </w:t>
      </w:r>
      <w:proofErr w:type="spellStart"/>
      <w:r w:rsidRPr="00A604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الخلدونية</w:t>
      </w:r>
      <w:proofErr w:type="spellEnd"/>
      <w:r w:rsidRPr="00A604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 للنشر والتوزيع، ط/1، الجزائر، 2013م</w:t>
      </w:r>
    </w:p>
    <w:p w:rsidR="00A60436" w:rsidRPr="00A60436" w:rsidRDefault="00A60436" w:rsidP="00A60436">
      <w:pPr>
        <w:shd w:val="clear" w:color="auto" w:fill="FFFFFF"/>
        <w:bidi/>
        <w:spacing w:after="0" w:line="240" w:lineRule="auto"/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eastAsia="fr-FR" w:bidi="ar-DZ"/>
        </w:rPr>
        <w:t>7-</w:t>
      </w:r>
      <w:r w:rsidRPr="00A60436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eastAsia="fr-FR"/>
        </w:rPr>
        <w:t>سعيدي</w:t>
      </w:r>
      <w:r w:rsidRPr="00A60436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eastAsia="fr-FR"/>
        </w:rPr>
        <w:t>،</w:t>
      </w:r>
      <w:r w:rsidRPr="00A60436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eastAsia="fr-FR"/>
        </w:rPr>
        <w:t xml:space="preserve"> منال وسام: محاضرات مقياس المدارس اللسانية، جامعة أبو بكر </w:t>
      </w:r>
      <w:proofErr w:type="spellStart"/>
      <w:r w:rsidRPr="00A60436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eastAsia="fr-FR"/>
        </w:rPr>
        <w:t>بلقايد</w:t>
      </w:r>
      <w:proofErr w:type="spellEnd"/>
      <w:r w:rsidRPr="00A60436"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eastAsia="fr-FR"/>
        </w:rPr>
        <w:t>-تلمسان، الجزائر، د.ت</w:t>
      </w:r>
    </w:p>
    <w:p w:rsidR="00A60436" w:rsidRPr="00A60436" w:rsidRDefault="00A60436" w:rsidP="00A60436">
      <w:pPr>
        <w:bidi/>
        <w:spacing w:after="0" w:line="240" w:lineRule="auto"/>
        <w:jc w:val="both"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Calibri" w:hAnsi="Traditional Arabic" w:cs="Traditional Arabic" w:hint="cs"/>
          <w:sz w:val="32"/>
          <w:szCs w:val="32"/>
          <w:rtl/>
        </w:rPr>
        <w:t>8-</w:t>
      </w:r>
      <w:r w:rsidRPr="00A604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شفيقة العلوي: محاضرات في المدارس اللسانية المعاصرة، أبحاث للترجمة والنشر والتوزيع، ط/1، بيروت-لبنان، 2004م</w:t>
      </w:r>
      <w:r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.</w:t>
      </w:r>
    </w:p>
    <w:p w:rsidR="00A60436" w:rsidRPr="00A60436" w:rsidRDefault="00A60436" w:rsidP="00A60436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9-</w:t>
      </w:r>
      <w:r w:rsidRPr="00A60436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>ا</w:t>
      </w:r>
      <w:r w:rsidRPr="00A60436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"/>
        </w:rPr>
        <w:t>لصالح</w:t>
      </w:r>
      <w:r w:rsidRPr="00A60436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"/>
        </w:rPr>
        <w:t>،</w:t>
      </w:r>
      <w:r w:rsidRPr="00A60436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"/>
        </w:rPr>
        <w:t xml:space="preserve"> صبحي: النظم الاسلامية نشأتها وتطورها، دار العلم للملايين، </w:t>
      </w:r>
      <w:proofErr w:type="spellStart"/>
      <w:r w:rsidRPr="00A60436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"/>
        </w:rPr>
        <w:t>د.ط</w:t>
      </w:r>
      <w:proofErr w:type="spellEnd"/>
      <w:r w:rsidRPr="00A60436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"/>
        </w:rPr>
        <w:t>، بيروت-لبنان، 1965م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"/>
        </w:rPr>
        <w:t>.</w:t>
      </w:r>
    </w:p>
    <w:p w:rsidR="00A60436" w:rsidRPr="00A60436" w:rsidRDefault="00A60436" w:rsidP="00A60436">
      <w:pPr>
        <w:bidi/>
        <w:spacing w:after="0" w:line="240" w:lineRule="auto"/>
        <w:jc w:val="both"/>
        <w:rPr>
          <w:rFonts w:ascii="Traditional Arabic" w:eastAsia="Calibri" w:hAnsi="Traditional Arabic" w:cs="Traditional Arabic"/>
          <w:sz w:val="32"/>
          <w:szCs w:val="32"/>
        </w:rPr>
      </w:pPr>
      <w:r>
        <w:rPr>
          <w:rFonts w:ascii="Traditional Arabic" w:eastAsia="Calibri" w:hAnsi="Traditional Arabic" w:cs="Traditional Arabic" w:hint="cs"/>
          <w:sz w:val="32"/>
          <w:szCs w:val="32"/>
          <w:rtl/>
          <w:lang w:bidi="ar"/>
        </w:rPr>
        <w:t>10-</w:t>
      </w:r>
      <w:r w:rsidRPr="00A604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نعمان بوقرة: محاضرات في المدارس اللسانية، منشورات جامعة باجي مختار، ط/1، عنابة –الجزائر، 2006</w:t>
      </w:r>
      <w:bookmarkStart w:id="0" w:name="_GoBack"/>
      <w:bookmarkEnd w:id="0"/>
      <w:r w:rsidRPr="00A604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.</w:t>
      </w:r>
      <w:r w:rsidRPr="00A60436">
        <w:rPr>
          <w:rFonts w:ascii="Traditional Arabic" w:eastAsia="Calibri" w:hAnsi="Traditional Arabic" w:cs="Traditional Arabic"/>
          <w:color w:val="FF0000"/>
          <w:sz w:val="32"/>
          <w:szCs w:val="32"/>
          <w:rtl/>
          <w:lang w:bidi="ar-DZ"/>
        </w:rPr>
        <w:t xml:space="preserve"> </w:t>
      </w:r>
    </w:p>
    <w:p w:rsidR="00A60436" w:rsidRDefault="00A60436" w:rsidP="00A60436">
      <w:pPr>
        <w:bidi/>
        <w:spacing w:after="0" w:line="240" w:lineRule="auto"/>
        <w:jc w:val="both"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11-</w:t>
      </w:r>
      <w:r w:rsidRPr="00A604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ميشال زكريا: علم اللغة الحديث المبادئ والإعلام، المؤسسة العربية للدراسات والنشر، ط/2، بيروت-لبنان، 1983م</w:t>
      </w:r>
      <w:r w:rsidRPr="00A604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.</w:t>
      </w:r>
    </w:p>
    <w:p w:rsidR="00A60436" w:rsidRPr="00A60436" w:rsidRDefault="00A60436" w:rsidP="00A60436">
      <w:pPr>
        <w:bidi/>
        <w:spacing w:after="0" w:line="240" w:lineRule="auto"/>
        <w:jc w:val="both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bidi="ar-DZ"/>
        </w:rPr>
      </w:pPr>
      <w:r w:rsidRPr="00A60436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>المراجع الأجنبية المترجمة:</w:t>
      </w:r>
    </w:p>
    <w:p w:rsidR="00A60436" w:rsidRPr="00A60436" w:rsidRDefault="00A60436" w:rsidP="00A60436">
      <w:pPr>
        <w:bidi/>
        <w:spacing w:after="0" w:line="240" w:lineRule="auto"/>
        <w:jc w:val="both"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1-</w:t>
      </w:r>
      <w:r w:rsidRPr="00A604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رومان </w:t>
      </w:r>
      <w:proofErr w:type="spellStart"/>
      <w:r w:rsidRPr="00A604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ياكبسون</w:t>
      </w:r>
      <w:proofErr w:type="spellEnd"/>
      <w:r w:rsidRPr="00A604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: الاتجاهات الأساسية في علم اللغة، تر: علي حاكم صالح وحسن ناظم، المركز الثقافي العربي، ط/</w:t>
      </w:r>
      <w:r w:rsidRPr="00A60436"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1، الدار البيضاء-المغرب، 2002م.</w:t>
      </w:r>
    </w:p>
    <w:p w:rsidR="00A60436" w:rsidRPr="00A60436" w:rsidRDefault="00A60436" w:rsidP="00A60436">
      <w:pPr>
        <w:bidi/>
        <w:spacing w:after="0" w:line="240" w:lineRule="auto"/>
        <w:jc w:val="both"/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</w:pPr>
      <w:r w:rsidRPr="00A60436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bidi="ar-DZ"/>
        </w:rPr>
        <w:t>المواقع والمنتديات الإلكترونية:</w:t>
      </w:r>
    </w:p>
    <w:p w:rsidR="00A60436" w:rsidRPr="00A60436" w:rsidRDefault="00A60436" w:rsidP="00A60436">
      <w:pPr>
        <w:bidi/>
        <w:spacing w:after="0" w:line="240" w:lineRule="auto"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 w:bidi="ar-DZ"/>
        </w:rPr>
        <w:t>1-</w:t>
      </w:r>
      <w:r w:rsidRPr="00A60436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منتدى اللغة العربية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.</w:t>
      </w:r>
      <w:r w:rsidRPr="00A60436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</w:p>
    <w:p w:rsidR="00A60436" w:rsidRPr="00A60436" w:rsidRDefault="00A60436" w:rsidP="00A60436">
      <w:pPr>
        <w:bidi/>
        <w:spacing w:after="0" w:line="240" w:lineRule="auto"/>
        <w:jc w:val="both"/>
        <w:rPr>
          <w:rFonts w:ascii="Traditional Arabic" w:eastAsia="Calibri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Traditional Arabic" w:eastAsia="Calibri" w:hAnsi="Traditional Arabic" w:cs="Traditional Arabic" w:hint="cs"/>
          <w:sz w:val="32"/>
          <w:szCs w:val="32"/>
          <w:rtl/>
        </w:rPr>
        <w:t>2-</w:t>
      </w:r>
      <w:r w:rsidRPr="00A60436">
        <w:rPr>
          <w:rFonts w:ascii="Traditional Arabic" w:eastAsia="Calibri" w:hAnsi="Traditional Arabic" w:cs="Traditional Arabic"/>
          <w:sz w:val="32"/>
          <w:szCs w:val="32"/>
          <w:rtl/>
        </w:rPr>
        <w:t>موقع ويكيبيديا</w:t>
      </w:r>
      <w:r>
        <w:rPr>
          <w:rFonts w:ascii="Traditional Arabic" w:eastAsia="Calibri" w:hAnsi="Traditional Arabic" w:cs="Traditional Arabic" w:hint="cs"/>
          <w:sz w:val="32"/>
          <w:szCs w:val="32"/>
          <w:rtl/>
        </w:rPr>
        <w:t>.</w:t>
      </w:r>
      <w:r w:rsidRPr="00A60436">
        <w:rPr>
          <w:rFonts w:ascii="Traditional Arabic" w:eastAsia="Calibri" w:hAnsi="Traditional Arabic" w:cs="Traditional Arabic"/>
          <w:sz w:val="32"/>
          <w:szCs w:val="32"/>
          <w:lang w:bidi="ar-DZ"/>
        </w:rPr>
        <w:tab/>
      </w:r>
    </w:p>
    <w:p w:rsidR="00A3433B" w:rsidRDefault="00A3433B" w:rsidP="00A60436">
      <w:pPr>
        <w:tabs>
          <w:tab w:val="left" w:pos="8310"/>
        </w:tabs>
        <w:rPr>
          <w:lang w:bidi="ar-DZ"/>
        </w:rPr>
      </w:pPr>
    </w:p>
    <w:sectPr w:rsidR="00A34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36"/>
    <w:rsid w:val="00A3433B"/>
    <w:rsid w:val="00A6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FF7CF-2583-4F44-9267-54129DF3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XP</dc:creator>
  <cp:keywords/>
  <dc:description/>
  <cp:lastModifiedBy>MAISON XP</cp:lastModifiedBy>
  <cp:revision>1</cp:revision>
  <dcterms:created xsi:type="dcterms:W3CDTF">2022-06-01T10:41:00Z</dcterms:created>
  <dcterms:modified xsi:type="dcterms:W3CDTF">2022-06-01T10:50:00Z</dcterms:modified>
</cp:coreProperties>
</file>