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045E" w:rsidRDefault="001E1816" w:rsidP="001E1816">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المحاضرة الثالثة</w:t>
      </w:r>
    </w:p>
    <w:p w:rsidR="001E1816" w:rsidRDefault="001E1816" w:rsidP="001E1816">
      <w:pPr>
        <w:bidi/>
        <w:spacing w:after="0" w:line="240" w:lineRule="auto"/>
        <w:ind w:firstLine="709"/>
        <w:jc w:val="center"/>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طريقة عرض البحث (النقد الظاهري والنقد الباطني)</w:t>
      </w:r>
    </w:p>
    <w:p w:rsidR="001E1816" w:rsidRDefault="001E1816" w:rsidP="008D11B1">
      <w:pPr>
        <w:bidi/>
        <w:spacing w:after="0" w:line="240" w:lineRule="auto"/>
        <w:ind w:firstLine="709"/>
        <w:jc w:val="both"/>
        <w:rPr>
          <w:rFonts w:ascii="Simplified Arabic" w:hAnsi="Simplified Arabic" w:cs="Simplified Arabic" w:hint="cs"/>
          <w:b/>
          <w:bCs/>
          <w:sz w:val="28"/>
          <w:szCs w:val="28"/>
          <w:rtl/>
          <w:lang w:bidi="ar-DZ"/>
        </w:rPr>
      </w:pPr>
    </w:p>
    <w:p w:rsidR="001E1816" w:rsidRDefault="001E1816" w:rsidP="008D11B1">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مقدمة:</w:t>
      </w:r>
    </w:p>
    <w:p w:rsidR="001E1816" w:rsidRDefault="001E1816" w:rsidP="008D11B1">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للوصول إلى الحقائق التاريخية، من خلال المادة المتجمعة لدى الباحث، عليه أن يُجري الوثيقة إلى امتحان عسير، أي إلى التأكد من صحتها تاريخيا وفهمها، وهو ما يسمى بالنقد، والقائم على عدة معايير تنحصر في لونين من النقد: النقد الخارجي، والنقد الداخلي.</w:t>
      </w:r>
    </w:p>
    <w:p w:rsidR="001E1816" w:rsidRDefault="001E1816" w:rsidP="008D11B1">
      <w:pPr>
        <w:bidi/>
        <w:spacing w:after="0" w:line="240" w:lineRule="auto"/>
        <w:ind w:firstLine="709"/>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أولا: النقد الظاهري (الخارجي)</w:t>
      </w:r>
    </w:p>
    <w:p w:rsidR="001E1816" w:rsidRDefault="001E1816" w:rsidP="008D11B1">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يهدف إلى إثبات صحة الأصل، أي الوثيقة، والتأكد من سلامته من أي تحريف، ويشمل جانبين:</w:t>
      </w:r>
    </w:p>
    <w:p w:rsidR="001E1816" w:rsidRDefault="001E1816" w:rsidP="008D11B1">
      <w:pPr>
        <w:bidi/>
        <w:spacing w:after="0" w:line="240" w:lineRule="auto"/>
        <w:ind w:firstLine="709"/>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1-التحقق من صحة الوثيقة</w:t>
      </w:r>
      <w:r w:rsidR="00110E60">
        <w:rPr>
          <w:rFonts w:ascii="Simplified Arabic" w:hAnsi="Simplified Arabic" w:cs="Simplified Arabic" w:hint="cs"/>
          <w:b/>
          <w:bCs/>
          <w:sz w:val="28"/>
          <w:szCs w:val="28"/>
          <w:rtl/>
          <w:lang w:bidi="ar-DZ"/>
        </w:rPr>
        <w:t xml:space="preserve"> (نقد التصحيح): </w:t>
      </w:r>
      <w:r w:rsidR="00110E60">
        <w:rPr>
          <w:rFonts w:ascii="Simplified Arabic" w:hAnsi="Simplified Arabic" w:cs="Simplified Arabic" w:hint="cs"/>
          <w:sz w:val="28"/>
          <w:szCs w:val="28"/>
          <w:rtl/>
          <w:lang w:bidi="ar-DZ"/>
        </w:rPr>
        <w:t>هناك ثلاث أنواع من الوثائق، هي:</w:t>
      </w:r>
    </w:p>
    <w:p w:rsidR="00110E60" w:rsidRDefault="00110E60" w:rsidP="008D11B1">
      <w:pPr>
        <w:bidi/>
        <w:spacing w:after="0" w:line="240" w:lineRule="auto"/>
        <w:jc w:val="both"/>
        <w:rPr>
          <w:rFonts w:ascii="Simplified Arabic" w:hAnsi="Simplified Arabic" w:cs="Simplified Arabic" w:hint="cs"/>
          <w:sz w:val="28"/>
          <w:szCs w:val="28"/>
          <w:rtl/>
          <w:lang w:bidi="ar-DZ"/>
        </w:rPr>
      </w:pPr>
      <w:r w:rsidRPr="00110E60">
        <w:rPr>
          <w:rFonts w:ascii="Simplified Arabic" w:hAnsi="Simplified Arabic" w:cs="Simplified Arabic" w:hint="cs"/>
          <w:b/>
          <w:bCs/>
          <w:sz w:val="28"/>
          <w:szCs w:val="28"/>
          <w:rtl/>
          <w:lang w:bidi="ar-DZ"/>
        </w:rPr>
        <w:t>أ</w:t>
      </w:r>
      <w:r>
        <w:rPr>
          <w:rFonts w:ascii="Simplified Arabic" w:hAnsi="Simplified Arabic" w:cs="Simplified Arabic" w:hint="cs"/>
          <w:b/>
          <w:bCs/>
          <w:sz w:val="28"/>
          <w:szCs w:val="28"/>
          <w:rtl/>
          <w:lang w:bidi="ar-DZ"/>
        </w:rPr>
        <w:t>-</w:t>
      </w:r>
      <w:r>
        <w:rPr>
          <w:rFonts w:ascii="Simplified Arabic" w:hAnsi="Simplified Arabic" w:cs="Simplified Arabic" w:hint="cs"/>
          <w:sz w:val="28"/>
          <w:szCs w:val="28"/>
          <w:rtl/>
          <w:lang w:bidi="ar-DZ"/>
        </w:rPr>
        <w:t>إذا كانت الوثيقة مكتوبة بخط مؤلفها، أي أنها أصلية، في هذه الحالة تنبغي دراستها كما هي، بعد التأكد من أنها ترجع بالفعل إلى مؤلفها، ويكون ذلك بفحص ورقها وخطها وأخت</w:t>
      </w:r>
      <w:bookmarkStart w:id="0" w:name="_GoBack"/>
      <w:bookmarkEnd w:id="0"/>
      <w:r>
        <w:rPr>
          <w:rFonts w:ascii="Simplified Arabic" w:hAnsi="Simplified Arabic" w:cs="Simplified Arabic" w:hint="cs"/>
          <w:sz w:val="28"/>
          <w:szCs w:val="28"/>
          <w:rtl/>
          <w:lang w:bidi="ar-DZ"/>
        </w:rPr>
        <w:t>امها ولغتها.</w:t>
      </w:r>
    </w:p>
    <w:p w:rsidR="00110E60" w:rsidRDefault="00110E60"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ب-</w:t>
      </w:r>
      <w:r>
        <w:rPr>
          <w:rFonts w:ascii="Simplified Arabic" w:hAnsi="Simplified Arabic" w:cs="Simplified Arabic" w:hint="cs"/>
          <w:sz w:val="28"/>
          <w:szCs w:val="28"/>
          <w:rtl/>
          <w:lang w:bidi="ar-DZ"/>
        </w:rPr>
        <w:t>إذا كانت الوثيقة غير مكتوبة بخط المؤلف الأصلي، و لا توجد منها سوى نسخة واحدة من أصلها، ويُحتمل ان تكون بها أخطاء ناتجة عن نقلها أو عن عدم فهم الناسخ للأصل، وهنا يتطلب الأمر أن يصحح الباح</w:t>
      </w:r>
      <w:r w:rsidR="008D11B1">
        <w:rPr>
          <w:rFonts w:ascii="Simplified Arabic" w:hAnsi="Simplified Arabic" w:cs="Simplified Arabic" w:hint="cs"/>
          <w:sz w:val="28"/>
          <w:szCs w:val="28"/>
          <w:rtl/>
          <w:lang w:bidi="ar-DZ"/>
        </w:rPr>
        <w:t>ث الوثيقة، وهذا يستوجب إلمامه بال</w:t>
      </w:r>
      <w:r>
        <w:rPr>
          <w:rFonts w:ascii="Simplified Arabic" w:hAnsi="Simplified Arabic" w:cs="Simplified Arabic" w:hint="cs"/>
          <w:sz w:val="28"/>
          <w:szCs w:val="28"/>
          <w:rtl/>
          <w:lang w:bidi="ar-DZ"/>
        </w:rPr>
        <w:t>لغة والخطوط التي كُتبت بها، وطبيعة المعلومات التي تتضمنها.</w:t>
      </w:r>
    </w:p>
    <w:p w:rsidR="00110E60" w:rsidRDefault="00110E60"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ج-</w:t>
      </w:r>
      <w:r>
        <w:rPr>
          <w:rFonts w:ascii="Simplified Arabic" w:hAnsi="Simplified Arabic" w:cs="Simplified Arabic" w:hint="cs"/>
          <w:sz w:val="28"/>
          <w:szCs w:val="28"/>
          <w:rtl/>
          <w:lang w:bidi="ar-DZ"/>
        </w:rPr>
        <w:t>إذا وُجدت عدة نسخ لوثيقة ضاع أصلها، فعلى الباحث الاعتماد على أقدمها</w:t>
      </w:r>
      <w:r w:rsidR="00DE32F2">
        <w:rPr>
          <w:rFonts w:ascii="Simplified Arabic" w:hAnsi="Simplified Arabic" w:cs="Simplified Arabic" w:hint="cs"/>
          <w:sz w:val="28"/>
          <w:szCs w:val="28"/>
          <w:rtl/>
          <w:lang w:bidi="ar-DZ"/>
        </w:rPr>
        <w:t>، بحجة أنها اقرب إلى الأصل، دون أن يتخذ من أقدميتها دليلا على صحتها، فقد تكون لديه نسخة أحدث منها لكنها مأخوذة مباشرة من وثيقة أصلية، في حين أن الأقدم منها مأخوذ من نسخة فرعية، ومهما يكون فإن النص المعتمد هنا لا يعوّض بأي حال من الأحوال النص الأصلي المفقود.</w:t>
      </w:r>
    </w:p>
    <w:p w:rsidR="00DE32F2" w:rsidRDefault="00DE32F2" w:rsidP="008D11B1">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2-نقد المصدر، أي التحقق من شخصية صاحب الوثيقة:</w:t>
      </w:r>
    </w:p>
    <w:p w:rsidR="00DE32F2" w:rsidRDefault="00DE32F2"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إن وجود</w:t>
      </w:r>
      <w:r w:rsidR="00027695">
        <w:rPr>
          <w:rFonts w:ascii="Simplified Arabic" w:hAnsi="Simplified Arabic" w:cs="Simplified Arabic" w:hint="cs"/>
          <w:sz w:val="28"/>
          <w:szCs w:val="28"/>
          <w:rtl/>
          <w:lang w:bidi="ar-DZ"/>
        </w:rPr>
        <w:t xml:space="preserve"> اسم كاتب معين على الوثيقة لا يعني بالضرورة أنه صاحب تلك الوثيقة، فقد تكون قليلة القيمة فتوقّع باسم شخصية مشهورة، وقد تكون ذات قيمة معتبرة فتُنسب إلى إنسان لتمجيد اسمه. والقصد من نقد المصدر هو التحقق من شخصية المؤلف، ومن مكان وزمان كتابته، ويكون بمعرفة تاريخ ميلاده ودرجة تعلمه وثقافته وانتمائه الاجتماعي والفكري.</w:t>
      </w:r>
    </w:p>
    <w:p w:rsidR="00027695" w:rsidRDefault="004D2555" w:rsidP="008D11B1">
      <w:pPr>
        <w:bidi/>
        <w:spacing w:after="0" w:line="240" w:lineRule="auto"/>
        <w:jc w:val="both"/>
        <w:rPr>
          <w:rFonts w:ascii="Simplified Arabic" w:hAnsi="Simplified Arabic" w:cs="Simplified Arabic" w:hint="cs"/>
          <w:b/>
          <w:bCs/>
          <w:sz w:val="28"/>
          <w:szCs w:val="28"/>
          <w:rtl/>
          <w:lang w:bidi="ar-DZ"/>
        </w:rPr>
      </w:pPr>
      <w:r>
        <w:rPr>
          <w:rFonts w:ascii="Simplified Arabic" w:hAnsi="Simplified Arabic" w:cs="Simplified Arabic" w:hint="cs"/>
          <w:b/>
          <w:bCs/>
          <w:sz w:val="28"/>
          <w:szCs w:val="28"/>
          <w:rtl/>
          <w:lang w:bidi="ar-DZ"/>
        </w:rPr>
        <w:t>ثانيا: النقد الباطني (الداخلي):</w:t>
      </w:r>
    </w:p>
    <w:p w:rsidR="004D2555" w:rsidRDefault="004D2555"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على الباحث أن يكون هدفه من النقد الباطني هو معرفة المقاصد لصاحب الوثيقة من الكتابة لهذا الأثر، ثم التدرج إلى معرفة صدقه في الرواية. ومن ثم تكشف مواطن الخطأ وبواطن الصواب في ما رواه كشاهد عيان أو كناقل</w:t>
      </w:r>
      <w:r w:rsidR="006F54D3">
        <w:rPr>
          <w:rFonts w:ascii="Simplified Arabic" w:hAnsi="Simplified Arabic" w:cs="Simplified Arabic" w:hint="cs"/>
          <w:sz w:val="28"/>
          <w:szCs w:val="28"/>
          <w:rtl/>
          <w:lang w:bidi="ar-DZ"/>
        </w:rPr>
        <w:t>. ويمكننا تمييز خطوتين في هذا النوع من النقد:</w:t>
      </w:r>
    </w:p>
    <w:p w:rsidR="006F54D3" w:rsidRDefault="006F54D3"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1-النقد الباطني الايجابي: </w:t>
      </w:r>
      <w:r>
        <w:rPr>
          <w:rFonts w:ascii="Simplified Arabic" w:hAnsi="Simplified Arabic" w:cs="Simplified Arabic" w:hint="cs"/>
          <w:sz w:val="28"/>
          <w:szCs w:val="28"/>
          <w:rtl/>
          <w:lang w:bidi="ar-DZ"/>
        </w:rPr>
        <w:t xml:space="preserve">ويُقصد به تحليل مضمون الوثيقة لفهمها فهما صحيحا وإدراك ما أراده به صاحبها، من خلال تحديد المعنى الحرفي للألفاظ والإحاطة بمعانيها، كل عنصر على حدى، مع الأخذ بعين الاعتبار </w:t>
      </w:r>
      <w:r>
        <w:rPr>
          <w:rFonts w:ascii="Simplified Arabic" w:hAnsi="Simplified Arabic" w:cs="Simplified Arabic" w:hint="cs"/>
          <w:sz w:val="28"/>
          <w:szCs w:val="28"/>
          <w:rtl/>
          <w:lang w:bidi="ar-DZ"/>
        </w:rPr>
        <w:lastRenderedPageBreak/>
        <w:t>التطور الذي يحدث للغ</w:t>
      </w:r>
      <w:r w:rsidR="008D11B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 xml:space="preserve">ت والمفردات من عصر إلى آخر، ومن ثمّ يكون من الضروري الاعتماد في شرح الكلمات والمفردات </w:t>
      </w:r>
      <w:r w:rsidR="008D11B1">
        <w:rPr>
          <w:rFonts w:ascii="Simplified Arabic" w:hAnsi="Simplified Arabic" w:cs="Simplified Arabic" w:hint="cs"/>
          <w:sz w:val="28"/>
          <w:szCs w:val="28"/>
          <w:rtl/>
          <w:lang w:bidi="ar-DZ"/>
        </w:rPr>
        <w:t>ا</w:t>
      </w:r>
      <w:r>
        <w:rPr>
          <w:rFonts w:ascii="Simplified Arabic" w:hAnsi="Simplified Arabic" w:cs="Simplified Arabic" w:hint="cs"/>
          <w:sz w:val="28"/>
          <w:szCs w:val="28"/>
          <w:rtl/>
          <w:lang w:bidi="ar-DZ"/>
        </w:rPr>
        <w:t>لقديمة على قواميس ومعاجم معاصرة أو قريبة من عصر التأليف.</w:t>
      </w:r>
    </w:p>
    <w:p w:rsidR="006F54D3" w:rsidRDefault="006F54D3"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b/>
          <w:bCs/>
          <w:sz w:val="28"/>
          <w:szCs w:val="28"/>
          <w:rtl/>
          <w:lang w:bidi="ar-DZ"/>
        </w:rPr>
        <w:t xml:space="preserve">2-النقد الباطني السلبي: </w:t>
      </w:r>
      <w:r>
        <w:rPr>
          <w:rFonts w:ascii="Simplified Arabic" w:hAnsi="Simplified Arabic" w:cs="Simplified Arabic" w:hint="cs"/>
          <w:sz w:val="28"/>
          <w:szCs w:val="28"/>
          <w:rtl/>
          <w:lang w:bidi="ar-DZ"/>
        </w:rPr>
        <w:t xml:space="preserve">مهمة الباحث في هذه الخطوة هي تطبيق مبدأ الشك المنهجي، انطلاقا من اعتبار أن كل الوثائق مزيفة، وأن الرواة كاذبون، وواجبه هو التثبت من صحه كلامهم. حيث يهتم بمعرفة الظروف التي وُجد فيها مؤلف الوثيقة حين كتبها لمعرفة مدى صدقه </w:t>
      </w:r>
      <w:r w:rsidR="00D826E5">
        <w:rPr>
          <w:rFonts w:ascii="Simplified Arabic" w:hAnsi="Simplified Arabic" w:cs="Simplified Arabic" w:hint="cs"/>
          <w:sz w:val="28"/>
          <w:szCs w:val="28"/>
          <w:rtl/>
          <w:lang w:bidi="ar-DZ"/>
        </w:rPr>
        <w:t>أو خطئه أو تزييف ما كتبه، وما إذا</w:t>
      </w:r>
      <w:r>
        <w:rPr>
          <w:rFonts w:ascii="Simplified Arabic" w:hAnsi="Simplified Arabic" w:cs="Simplified Arabic" w:hint="cs"/>
          <w:sz w:val="28"/>
          <w:szCs w:val="28"/>
          <w:rtl/>
          <w:lang w:bidi="ar-DZ"/>
        </w:rPr>
        <w:t xml:space="preserve"> كان شاهد عيان أو نقل الرواية عن غيره، وما إذا كان قد كتب الوثيقة</w:t>
      </w:r>
      <w:r w:rsidR="00D826E5">
        <w:rPr>
          <w:rFonts w:ascii="Simplified Arabic" w:hAnsi="Simplified Arabic" w:cs="Simplified Arabic" w:hint="cs"/>
          <w:sz w:val="28"/>
          <w:szCs w:val="28"/>
          <w:rtl/>
          <w:lang w:bidi="ar-DZ"/>
        </w:rPr>
        <w:t xml:space="preserve"> في ظل ظروف اجتماعية واقتصادية وسياسية معينة.</w:t>
      </w:r>
    </w:p>
    <w:p w:rsidR="00D826E5" w:rsidRPr="006F54D3" w:rsidRDefault="008D11B1" w:rsidP="008D11B1">
      <w:pPr>
        <w:bidi/>
        <w:spacing w:after="0" w:line="240" w:lineRule="auto"/>
        <w:jc w:val="both"/>
        <w:rPr>
          <w:rFonts w:ascii="Simplified Arabic" w:hAnsi="Simplified Arabic" w:cs="Simplified Arabic" w:hint="cs"/>
          <w:sz w:val="28"/>
          <w:szCs w:val="28"/>
          <w:rtl/>
          <w:lang w:bidi="ar-DZ"/>
        </w:rPr>
      </w:pPr>
      <w:r>
        <w:rPr>
          <w:rFonts w:ascii="Simplified Arabic" w:hAnsi="Simplified Arabic" w:cs="Simplified Arabic" w:hint="cs"/>
          <w:sz w:val="28"/>
          <w:szCs w:val="28"/>
          <w:rtl/>
          <w:lang w:bidi="ar-DZ"/>
        </w:rPr>
        <w:t xml:space="preserve">   </w:t>
      </w:r>
      <w:r w:rsidR="00D826E5">
        <w:rPr>
          <w:rFonts w:ascii="Simplified Arabic" w:hAnsi="Simplified Arabic" w:cs="Simplified Arabic" w:hint="cs"/>
          <w:sz w:val="28"/>
          <w:szCs w:val="28"/>
          <w:rtl/>
          <w:lang w:bidi="ar-DZ"/>
        </w:rPr>
        <w:t>وعلى الباحث في آخر الأمر أن يقارن بين هذه الأجزاء وبين مثيلها في وثائق أخرى لمؤلفين آخرين لغرض الوصول إلى استنتاجات مفيدة.</w:t>
      </w:r>
    </w:p>
    <w:sectPr w:rsidR="00D826E5" w:rsidRPr="006F54D3" w:rsidSect="001E1816">
      <w:headerReference w:type="default" r:id="rId9"/>
      <w:footerReference w:type="default" r:id="rId10"/>
      <w:pgSz w:w="11906" w:h="16838"/>
      <w:pgMar w:top="1134" w:right="1134" w:bottom="1134" w:left="1134"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F00" w:rsidRDefault="00D96F00" w:rsidP="00313CBE">
      <w:pPr>
        <w:spacing w:after="0" w:line="240" w:lineRule="auto"/>
      </w:pPr>
      <w:r>
        <w:separator/>
      </w:r>
    </w:p>
  </w:endnote>
  <w:endnote w:type="continuationSeparator" w:id="0">
    <w:p w:rsidR="00D96F00" w:rsidRDefault="00D96F00" w:rsidP="00313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0705268"/>
      <w:docPartObj>
        <w:docPartGallery w:val="Page Numbers (Bottom of Page)"/>
        <w:docPartUnique/>
      </w:docPartObj>
    </w:sdtPr>
    <w:sdtContent>
      <w:p w:rsidR="009A3D90" w:rsidRDefault="009A3D90">
        <w:pPr>
          <w:pStyle w:val="Pieddepage"/>
          <w:jc w:val="center"/>
        </w:pPr>
        <w:r>
          <w:fldChar w:fldCharType="begin"/>
        </w:r>
        <w:r>
          <w:instrText>PAGE   \* MERGEFORMAT</w:instrText>
        </w:r>
        <w:r>
          <w:fldChar w:fldCharType="separate"/>
        </w:r>
        <w:r w:rsidR="00D96F00">
          <w:rPr>
            <w:noProof/>
          </w:rPr>
          <w:t>1</w:t>
        </w:r>
        <w:r>
          <w:fldChar w:fldCharType="end"/>
        </w:r>
      </w:p>
    </w:sdtContent>
  </w:sdt>
  <w:p w:rsidR="00313CBE" w:rsidRDefault="00313CB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F00" w:rsidRDefault="00D96F00" w:rsidP="00313CBE">
      <w:pPr>
        <w:spacing w:after="0" w:line="240" w:lineRule="auto"/>
      </w:pPr>
      <w:r>
        <w:separator/>
      </w:r>
    </w:p>
  </w:footnote>
  <w:footnote w:type="continuationSeparator" w:id="0">
    <w:p w:rsidR="00D96F00" w:rsidRDefault="00D96F00" w:rsidP="00313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re"/>
      <w:id w:val="77738743"/>
      <w:placeholder>
        <w:docPart w:val="EF611A622F0F448EB025FCA1D5A8E3BD"/>
      </w:placeholder>
      <w:dataBinding w:prefixMappings="xmlns:ns0='http://schemas.openxmlformats.org/package/2006/metadata/core-properties' xmlns:ns1='http://purl.org/dc/elements/1.1/'" w:xpath="/ns0:coreProperties[1]/ns1:title[1]" w:storeItemID="{6C3C8BC8-F283-45AE-878A-BAB7291924A1}"/>
      <w:text/>
    </w:sdtPr>
    <w:sdtContent>
      <w:p w:rsidR="009A3D90" w:rsidRDefault="009A3D90">
        <w:pPr>
          <w:pStyle w:val="En-tte"/>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tl/>
          </w:rPr>
          <w:t>المحاضرة الثالثة                                                                            د. حفيظة لعياضي</w:t>
        </w:r>
      </w:p>
    </w:sdtContent>
  </w:sdt>
  <w:p w:rsidR="00313CBE" w:rsidRDefault="00313CBE">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D6536F"/>
    <w:multiLevelType w:val="hybridMultilevel"/>
    <w:tmpl w:val="D3528F6C"/>
    <w:lvl w:ilvl="0" w:tplc="52D88320">
      <w:start w:val="1"/>
      <w:numFmt w:val="arabicAlpha"/>
      <w:lvlText w:val="%1-"/>
      <w:lvlJc w:val="left"/>
      <w:pPr>
        <w:ind w:left="1069" w:hanging="360"/>
      </w:pPr>
      <w:rPr>
        <w:rFonts w:hint="default"/>
        <w:b/>
      </w:rPr>
    </w:lvl>
    <w:lvl w:ilvl="1" w:tplc="040C0019" w:tentative="1">
      <w:start w:val="1"/>
      <w:numFmt w:val="lowerLetter"/>
      <w:lvlText w:val="%2."/>
      <w:lvlJc w:val="left"/>
      <w:pPr>
        <w:ind w:left="1789" w:hanging="360"/>
      </w:pPr>
    </w:lvl>
    <w:lvl w:ilvl="2" w:tplc="040C001B" w:tentative="1">
      <w:start w:val="1"/>
      <w:numFmt w:val="lowerRoman"/>
      <w:lvlText w:val="%3."/>
      <w:lvlJc w:val="right"/>
      <w:pPr>
        <w:ind w:left="2509" w:hanging="180"/>
      </w:pPr>
    </w:lvl>
    <w:lvl w:ilvl="3" w:tplc="040C000F" w:tentative="1">
      <w:start w:val="1"/>
      <w:numFmt w:val="decimal"/>
      <w:lvlText w:val="%4."/>
      <w:lvlJc w:val="left"/>
      <w:pPr>
        <w:ind w:left="3229" w:hanging="360"/>
      </w:pPr>
    </w:lvl>
    <w:lvl w:ilvl="4" w:tplc="040C0019" w:tentative="1">
      <w:start w:val="1"/>
      <w:numFmt w:val="lowerLetter"/>
      <w:lvlText w:val="%5."/>
      <w:lvlJc w:val="left"/>
      <w:pPr>
        <w:ind w:left="3949" w:hanging="360"/>
      </w:pPr>
    </w:lvl>
    <w:lvl w:ilvl="5" w:tplc="040C001B" w:tentative="1">
      <w:start w:val="1"/>
      <w:numFmt w:val="lowerRoman"/>
      <w:lvlText w:val="%6."/>
      <w:lvlJc w:val="right"/>
      <w:pPr>
        <w:ind w:left="4669" w:hanging="180"/>
      </w:pPr>
    </w:lvl>
    <w:lvl w:ilvl="6" w:tplc="040C000F" w:tentative="1">
      <w:start w:val="1"/>
      <w:numFmt w:val="decimal"/>
      <w:lvlText w:val="%7."/>
      <w:lvlJc w:val="left"/>
      <w:pPr>
        <w:ind w:left="5389" w:hanging="360"/>
      </w:pPr>
    </w:lvl>
    <w:lvl w:ilvl="7" w:tplc="040C0019" w:tentative="1">
      <w:start w:val="1"/>
      <w:numFmt w:val="lowerLetter"/>
      <w:lvlText w:val="%8."/>
      <w:lvlJc w:val="left"/>
      <w:pPr>
        <w:ind w:left="6109" w:hanging="360"/>
      </w:pPr>
    </w:lvl>
    <w:lvl w:ilvl="8" w:tplc="040C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816"/>
    <w:rsid w:val="00027695"/>
    <w:rsid w:val="00110E60"/>
    <w:rsid w:val="001E1816"/>
    <w:rsid w:val="00313CBE"/>
    <w:rsid w:val="004D2555"/>
    <w:rsid w:val="0064045E"/>
    <w:rsid w:val="006F54D3"/>
    <w:rsid w:val="008D11B1"/>
    <w:rsid w:val="009A3D90"/>
    <w:rsid w:val="00D826E5"/>
    <w:rsid w:val="00D96F00"/>
    <w:rsid w:val="00DE32F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E60"/>
    <w:pPr>
      <w:ind w:left="720"/>
      <w:contextualSpacing/>
    </w:pPr>
  </w:style>
  <w:style w:type="paragraph" w:styleId="En-tte">
    <w:name w:val="header"/>
    <w:basedOn w:val="Normal"/>
    <w:link w:val="En-tteCar"/>
    <w:uiPriority w:val="99"/>
    <w:unhideWhenUsed/>
    <w:rsid w:val="00313CBE"/>
    <w:pPr>
      <w:tabs>
        <w:tab w:val="center" w:pos="4536"/>
        <w:tab w:val="right" w:pos="9072"/>
      </w:tabs>
      <w:spacing w:after="0" w:line="240" w:lineRule="auto"/>
    </w:pPr>
  </w:style>
  <w:style w:type="character" w:customStyle="1" w:styleId="En-tteCar">
    <w:name w:val="En-tête Car"/>
    <w:basedOn w:val="Policepardfaut"/>
    <w:link w:val="En-tte"/>
    <w:uiPriority w:val="99"/>
    <w:rsid w:val="00313CBE"/>
  </w:style>
  <w:style w:type="paragraph" w:styleId="Pieddepage">
    <w:name w:val="footer"/>
    <w:basedOn w:val="Normal"/>
    <w:link w:val="PieddepageCar"/>
    <w:uiPriority w:val="99"/>
    <w:unhideWhenUsed/>
    <w:rsid w:val="00313C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CBE"/>
  </w:style>
  <w:style w:type="paragraph" w:styleId="Textedebulles">
    <w:name w:val="Balloon Text"/>
    <w:basedOn w:val="Normal"/>
    <w:link w:val="TextedebullesCar"/>
    <w:uiPriority w:val="99"/>
    <w:semiHidden/>
    <w:unhideWhenUsed/>
    <w:rsid w:val="00313C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C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10E60"/>
    <w:pPr>
      <w:ind w:left="720"/>
      <w:contextualSpacing/>
    </w:pPr>
  </w:style>
  <w:style w:type="paragraph" w:styleId="En-tte">
    <w:name w:val="header"/>
    <w:basedOn w:val="Normal"/>
    <w:link w:val="En-tteCar"/>
    <w:uiPriority w:val="99"/>
    <w:unhideWhenUsed/>
    <w:rsid w:val="00313CBE"/>
    <w:pPr>
      <w:tabs>
        <w:tab w:val="center" w:pos="4536"/>
        <w:tab w:val="right" w:pos="9072"/>
      </w:tabs>
      <w:spacing w:after="0" w:line="240" w:lineRule="auto"/>
    </w:pPr>
  </w:style>
  <w:style w:type="character" w:customStyle="1" w:styleId="En-tteCar">
    <w:name w:val="En-tête Car"/>
    <w:basedOn w:val="Policepardfaut"/>
    <w:link w:val="En-tte"/>
    <w:uiPriority w:val="99"/>
    <w:rsid w:val="00313CBE"/>
  </w:style>
  <w:style w:type="paragraph" w:styleId="Pieddepage">
    <w:name w:val="footer"/>
    <w:basedOn w:val="Normal"/>
    <w:link w:val="PieddepageCar"/>
    <w:uiPriority w:val="99"/>
    <w:unhideWhenUsed/>
    <w:rsid w:val="00313CB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3CBE"/>
  </w:style>
  <w:style w:type="paragraph" w:styleId="Textedebulles">
    <w:name w:val="Balloon Text"/>
    <w:basedOn w:val="Normal"/>
    <w:link w:val="TextedebullesCar"/>
    <w:uiPriority w:val="99"/>
    <w:semiHidden/>
    <w:unhideWhenUsed/>
    <w:rsid w:val="00313CB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13C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EF611A622F0F448EB025FCA1D5A8E3BD"/>
        <w:category>
          <w:name w:val="Général"/>
          <w:gallery w:val="placeholder"/>
        </w:category>
        <w:types>
          <w:type w:val="bbPlcHdr"/>
        </w:types>
        <w:behaviors>
          <w:behavior w:val="content"/>
        </w:behaviors>
        <w:guid w:val="{B9D5CD72-BA8C-4B7C-99A3-1465F4FD92A1}"/>
      </w:docPartPr>
      <w:docPartBody>
        <w:p w:rsidR="00000000" w:rsidRDefault="006A4101" w:rsidP="006A4101">
          <w:pPr>
            <w:pStyle w:val="EF611A622F0F448EB025FCA1D5A8E3BD"/>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101"/>
    <w:rsid w:val="000373DD"/>
    <w:rsid w:val="006A410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DF22E9268A46E3B383F0A853002376">
    <w:name w:val="CEDF22E9268A46E3B383F0A853002376"/>
    <w:rsid w:val="006A4101"/>
  </w:style>
  <w:style w:type="paragraph" w:customStyle="1" w:styleId="EF611A622F0F448EB025FCA1D5A8E3BD">
    <w:name w:val="EF611A622F0F448EB025FCA1D5A8E3BD"/>
    <w:rsid w:val="006A410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EDF22E9268A46E3B383F0A853002376">
    <w:name w:val="CEDF22E9268A46E3B383F0A853002376"/>
    <w:rsid w:val="006A4101"/>
  </w:style>
  <w:style w:type="paragraph" w:customStyle="1" w:styleId="EF611A622F0F448EB025FCA1D5A8E3BD">
    <w:name w:val="EF611A622F0F448EB025FCA1D5A8E3BD"/>
    <w:rsid w:val="006A41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F8486-F7F7-4EFC-9FDB-CE3F1B382E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431</Words>
  <Characters>2374</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المحاضرة الثالثة                                                                            د. حفيظة لعياضي</dc:title>
  <dc:creator>Acer</dc:creator>
  <cp:lastModifiedBy>Acer</cp:lastModifiedBy>
  <cp:revision>4</cp:revision>
  <dcterms:created xsi:type="dcterms:W3CDTF">2022-11-26T17:26:00Z</dcterms:created>
  <dcterms:modified xsi:type="dcterms:W3CDTF">2022-11-26T18:52:00Z</dcterms:modified>
</cp:coreProperties>
</file>