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AB" w:rsidRDefault="00752AAB" w:rsidP="00752AAB">
      <w:pPr>
        <w:tabs>
          <w:tab w:val="left" w:pos="1227"/>
        </w:tabs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 xml:space="preserve">II- </w:t>
      </w:r>
      <w:r w:rsidRPr="00556F6C"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>Comportement mécanique de l’acier</w:t>
      </w:r>
    </w:p>
    <w:p w:rsidR="00752AAB" w:rsidRDefault="00752AAB" w:rsidP="00752AAB">
      <w:pPr>
        <w:tabs>
          <w:tab w:val="left" w:pos="1227"/>
        </w:tabs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 xml:space="preserve">II-1 Essais mécanique sur l’acier </w:t>
      </w:r>
    </w:p>
    <w:p w:rsidR="00752AAB" w:rsidRPr="00752AAB" w:rsidRDefault="00752AAB" w:rsidP="00752AAB">
      <w:pPr>
        <w:tabs>
          <w:tab w:val="left" w:pos="1227"/>
        </w:tabs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II-1-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1 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</w:t>
      </w:r>
      <w:proofErr w:type="gramEnd"/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de traction</w:t>
      </w:r>
      <w:r w:rsidRPr="00752AAB">
        <w:rPr>
          <w:rFonts w:asciiTheme="majorBidi" w:hAnsiTheme="majorBidi" w:cstheme="majorBidi"/>
          <w:i/>
          <w:iCs/>
          <w:sz w:val="28"/>
          <w:szCs w:val="28"/>
        </w:rPr>
        <w:t xml:space="preserve"> :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359FD">
        <w:rPr>
          <w:rFonts w:asciiTheme="majorBidi" w:hAnsiTheme="majorBidi" w:cstheme="majorBidi"/>
          <w:sz w:val="24"/>
          <w:szCs w:val="24"/>
        </w:rPr>
        <w:t>Il s’agit de l’essai fondamental qui fournit les grandeurs caractéristiques directement exploitables dans les calculs de dimensionnement.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>• La limite d’élasticité fy à partir de laquelle</w:t>
      </w:r>
      <w:r>
        <w:rPr>
          <w:rFonts w:asciiTheme="majorBidi" w:eastAsia="SymbolMT" w:hAnsiTheme="majorBidi" w:cstheme="majorBidi"/>
          <w:sz w:val="24"/>
          <w:szCs w:val="24"/>
        </w:rPr>
        <w:t xml:space="preserve"> les allongements A% deviennent </w:t>
      </w:r>
      <w:r w:rsidRPr="00C359FD">
        <w:rPr>
          <w:rFonts w:asciiTheme="majorBidi" w:eastAsia="SymbolMT" w:hAnsiTheme="majorBidi" w:cstheme="majorBidi"/>
          <w:sz w:val="24"/>
          <w:szCs w:val="24"/>
        </w:rPr>
        <w:t>permanents (déformation irréversible).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La contrainte de rupture à la traction </w:t>
      </w:r>
      <w:proofErr w:type="spellStart"/>
      <w:proofErr w:type="gramStart"/>
      <w:r w:rsidRPr="00C359FD">
        <w:rPr>
          <w:rFonts w:asciiTheme="majorBidi" w:eastAsia="SymbolMT" w:hAnsiTheme="majorBidi" w:cstheme="majorBidi"/>
          <w:sz w:val="24"/>
          <w:szCs w:val="24"/>
        </w:rPr>
        <w:t>fu</w:t>
      </w:r>
      <w:proofErr w:type="spellEnd"/>
      <w:r w:rsidRPr="00C359FD">
        <w:rPr>
          <w:rFonts w:asciiTheme="majorBidi" w:eastAsia="SymbolMT" w:hAnsiTheme="majorBidi" w:cstheme="majorBidi"/>
          <w:sz w:val="24"/>
          <w:szCs w:val="24"/>
        </w:rPr>
        <w:t xml:space="preserve"> .</w:t>
      </w:r>
      <w:proofErr w:type="gram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module d’élasticité longitudinale de l’acier E = 210 000 </w:t>
      </w:r>
      <w:proofErr w:type="spellStart"/>
      <w:r w:rsidRPr="00C359FD">
        <w:rPr>
          <w:rFonts w:asciiTheme="majorBidi" w:eastAsia="SymbolMT" w:hAnsiTheme="majorBidi" w:cstheme="majorBidi"/>
          <w:sz w:val="24"/>
          <w:szCs w:val="24"/>
        </w:rPr>
        <w:t>MPa</w:t>
      </w:r>
      <w:proofErr w:type="spell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module d’élasticité transversale de l’acier G ≈ 81 000 </w:t>
      </w:r>
      <w:proofErr w:type="spellStart"/>
      <w:r w:rsidRPr="00C359FD">
        <w:rPr>
          <w:rFonts w:asciiTheme="majorBidi" w:eastAsia="SymbolMT" w:hAnsiTheme="majorBidi" w:cstheme="majorBidi"/>
          <w:sz w:val="24"/>
          <w:szCs w:val="24"/>
        </w:rPr>
        <w:t>MPa</w:t>
      </w:r>
      <w:proofErr w:type="spell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>• Le coefficient de poisson ν =0.3</w:t>
      </w:r>
    </w:p>
    <w:p w:rsidR="00752AAB" w:rsidRPr="00C359FD" w:rsidRDefault="00752AAB" w:rsidP="00752AAB">
      <w:pPr>
        <w:tabs>
          <w:tab w:val="left" w:pos="1227"/>
        </w:tabs>
        <w:spacing w:line="276" w:lineRule="auto"/>
        <w:rPr>
          <w:rFonts w:asciiTheme="majorBidi" w:eastAsia="Garamond,Bold-Identity-H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coefficient de dilatation α = 12 10-6 </w:t>
      </w:r>
      <w:proofErr w:type="gramStart"/>
      <w:r w:rsidRPr="00C359FD">
        <w:rPr>
          <w:rFonts w:asciiTheme="majorBidi" w:eastAsia="SymbolMT" w:hAnsiTheme="majorBidi" w:cstheme="majorBidi"/>
          <w:sz w:val="24"/>
          <w:szCs w:val="24"/>
        </w:rPr>
        <w:t>[ /</w:t>
      </w:r>
      <w:proofErr w:type="gramEnd"/>
      <w:r w:rsidRPr="00C359FD">
        <w:rPr>
          <w:rFonts w:asciiTheme="majorBidi" w:eastAsia="SymbolMT" w:hAnsiTheme="majorBidi" w:cstheme="majorBidi"/>
          <w:sz w:val="24"/>
          <w:szCs w:val="24"/>
        </w:rPr>
        <w:t>°C]</w:t>
      </w:r>
    </w:p>
    <w:p w:rsidR="00752AAB" w:rsidRDefault="00752AAB" w:rsidP="00752AAB">
      <w:pPr>
        <w:tabs>
          <w:tab w:val="left" w:pos="1227"/>
        </w:tabs>
        <w:rPr>
          <w:rFonts w:asciiTheme="majorBidi" w:hAnsiTheme="majorBidi" w:cstheme="majorBidi"/>
          <w:i/>
          <w:iCs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3916C19F" wp14:editId="390ECD00">
            <wp:simplePos x="0" y="0"/>
            <wp:positionH relativeFrom="column">
              <wp:posOffset>4419158</wp:posOffset>
            </wp:positionH>
            <wp:positionV relativeFrom="paragraph">
              <wp:posOffset>5025</wp:posOffset>
            </wp:positionV>
            <wp:extent cx="1619250" cy="240855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F6C">
        <w:rPr>
          <w:rFonts w:asciiTheme="majorBidi" w:hAnsiTheme="majorBidi" w:cstheme="majorBidi"/>
          <w:i/>
          <w:iCs/>
          <w:noProof/>
          <w:sz w:val="28"/>
          <w:szCs w:val="28"/>
          <w:lang w:eastAsia="fr-FR"/>
        </w:rPr>
        <w:drawing>
          <wp:inline distT="0" distB="0" distL="0" distR="0" wp14:anchorId="07DB437C" wp14:editId="01B88E4B">
            <wp:extent cx="4023360" cy="86015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70" cy="8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tabs>
          <w:tab w:val="left" w:pos="902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rPr>
          <w:rFonts w:asciiTheme="majorBidi" w:hAnsiTheme="majorBidi" w:cstheme="majorBidi"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20378719" wp14:editId="0D46983D">
            <wp:simplePos x="0" y="0"/>
            <wp:positionH relativeFrom="margin">
              <wp:align>left</wp:align>
            </wp:positionH>
            <wp:positionV relativeFrom="paragraph">
              <wp:posOffset>296186</wp:posOffset>
            </wp:positionV>
            <wp:extent cx="4944295" cy="2940161"/>
            <wp:effectExtent l="0" t="0" r="889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95" cy="29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Default="00752AAB" w:rsidP="00752AAB">
      <w:pPr>
        <w:ind w:firstLine="708"/>
        <w:rPr>
          <w:rFonts w:asciiTheme="majorBidi" w:hAnsiTheme="majorBidi" w:cstheme="majorBidi"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684B1195" wp14:editId="22EE6E87">
            <wp:simplePos x="0" y="0"/>
            <wp:positionH relativeFrom="column">
              <wp:posOffset>4888313</wp:posOffset>
            </wp:positionH>
            <wp:positionV relativeFrom="paragraph">
              <wp:posOffset>2176449</wp:posOffset>
            </wp:positionV>
            <wp:extent cx="1188318" cy="294419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18" cy="2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tabs>
          <w:tab w:val="left" w:pos="1916"/>
        </w:tabs>
        <w:rPr>
          <w:rFonts w:asciiTheme="majorBidi" w:hAnsiTheme="majorBidi" w:cstheme="majorBidi"/>
          <w:sz w:val="24"/>
          <w:szCs w:val="24"/>
        </w:rPr>
      </w:pPr>
      <w:r w:rsidRPr="00556F6C">
        <w:rPr>
          <w:rFonts w:asciiTheme="majorBidi" w:hAnsiTheme="majorBidi" w:cstheme="majorBidi"/>
          <w:sz w:val="24"/>
          <w:szCs w:val="24"/>
        </w:rPr>
        <w:t>Ce diagramme contrainte-déformation se décompose en 4 phases :</w:t>
      </w:r>
    </w:p>
    <w:p w:rsidR="00752AAB" w:rsidRPr="00333922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3012EC03" wp14:editId="60F5070E">
            <wp:simplePos x="0" y="0"/>
            <wp:positionH relativeFrom="column">
              <wp:posOffset>3743574</wp:posOffset>
            </wp:positionH>
            <wp:positionV relativeFrom="paragraph">
              <wp:posOffset>10160</wp:posOffset>
            </wp:positionV>
            <wp:extent cx="659765" cy="191135"/>
            <wp:effectExtent l="0" t="0" r="698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922">
        <w:rPr>
          <w:rFonts w:asciiTheme="majorBidi" w:hAnsiTheme="majorBidi" w:cstheme="majorBidi"/>
          <w:sz w:val="24"/>
          <w:szCs w:val="24"/>
        </w:rPr>
        <w:t>Phase 1 - domaine élastique : obéissant à la loi de Hooke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2 - palier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d’écoulement </w:t>
      </w:r>
      <w:r w:rsidRPr="00333922">
        <w:rPr>
          <w:rFonts w:asciiTheme="majorBidi" w:hAnsiTheme="majorBidi" w:cstheme="majorBidi"/>
          <w:sz w:val="24"/>
          <w:szCs w:val="24"/>
        </w:rPr>
        <w:t xml:space="preserve">plastique : </w:t>
      </w:r>
      <w:r>
        <w:rPr>
          <w:rFonts w:asciiTheme="majorBidi" w:hAnsiTheme="majorBidi" w:cstheme="majorBidi"/>
          <w:sz w:val="24"/>
          <w:szCs w:val="24"/>
        </w:rPr>
        <w:t xml:space="preserve">traduisant un </w:t>
      </w:r>
      <w:r w:rsidRPr="00333922">
        <w:rPr>
          <w:rFonts w:asciiTheme="majorBidi" w:hAnsiTheme="majorBidi" w:cstheme="majorBidi"/>
          <w:sz w:val="24"/>
          <w:szCs w:val="24"/>
        </w:rPr>
        <w:t>allongement sous charge constante.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3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– </w:t>
      </w:r>
      <w:r w:rsidRPr="00333922">
        <w:rPr>
          <w:rFonts w:asciiTheme="majorBidi" w:hAnsiTheme="majorBidi" w:cstheme="majorBidi"/>
          <w:sz w:val="24"/>
          <w:szCs w:val="24"/>
        </w:rPr>
        <w:t xml:space="preserve">domaine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d’écrouissage </w:t>
      </w:r>
      <w:r w:rsidRPr="00333922">
        <w:rPr>
          <w:rFonts w:asciiTheme="majorBidi" w:hAnsiTheme="majorBidi" w:cstheme="majorBidi"/>
          <w:sz w:val="24"/>
          <w:szCs w:val="24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 xml:space="preserve">correspondant à une </w:t>
      </w:r>
      <w:r w:rsidRPr="00333922">
        <w:rPr>
          <w:rFonts w:asciiTheme="majorBidi" w:hAnsiTheme="majorBidi" w:cstheme="majorBidi"/>
          <w:sz w:val="24"/>
          <w:szCs w:val="24"/>
        </w:rPr>
        <w:t xml:space="preserve">nouvelle augmentation de la sollicitation avec </w:t>
      </w:r>
      <w:r w:rsidRPr="00333922">
        <w:rPr>
          <w:rFonts w:asciiTheme="majorBidi" w:eastAsia="Garamond-Identity-H" w:hAnsiTheme="majorBidi" w:cstheme="majorBidi"/>
          <w:sz w:val="24"/>
          <w:szCs w:val="24"/>
        </w:rPr>
        <w:t>l’allongement</w:t>
      </w:r>
      <w:r w:rsidRPr="00333922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4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– </w:t>
      </w:r>
      <w:r w:rsidRPr="00333922">
        <w:rPr>
          <w:rFonts w:asciiTheme="majorBidi" w:hAnsiTheme="majorBidi" w:cstheme="majorBidi"/>
          <w:sz w:val="24"/>
          <w:szCs w:val="24"/>
        </w:rPr>
        <w:t xml:space="preserve">domaine de striction : </w:t>
      </w:r>
      <w:r>
        <w:rPr>
          <w:rFonts w:asciiTheme="majorBidi" w:hAnsiTheme="majorBidi" w:cstheme="majorBidi"/>
          <w:sz w:val="24"/>
          <w:szCs w:val="24"/>
        </w:rPr>
        <w:t xml:space="preserve">correspondant à une réduction </w:t>
      </w:r>
      <w:r w:rsidRPr="00333922">
        <w:rPr>
          <w:rFonts w:asciiTheme="majorBidi" w:hAnsiTheme="majorBidi" w:cstheme="majorBidi"/>
          <w:sz w:val="24"/>
          <w:szCs w:val="24"/>
        </w:rPr>
        <w:t xml:space="preserve">localisée de la section de </w:t>
      </w:r>
      <w:r w:rsidRPr="00333922">
        <w:rPr>
          <w:rFonts w:asciiTheme="majorBidi" w:eastAsia="Garamond-Identity-H" w:hAnsiTheme="majorBidi" w:cstheme="majorBidi"/>
          <w:sz w:val="24"/>
          <w:szCs w:val="24"/>
        </w:rPr>
        <w:t>l’éprouvette</w:t>
      </w:r>
      <w:r w:rsidRPr="00333922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>En construction métallique, les pièce</w:t>
      </w:r>
      <w:r>
        <w:rPr>
          <w:rFonts w:asciiTheme="majorBidi" w:hAnsiTheme="majorBidi" w:cstheme="majorBidi"/>
          <w:sz w:val="24"/>
          <w:szCs w:val="24"/>
        </w:rPr>
        <w:t xml:space="preserve">s et les éléments des ossatures </w:t>
      </w:r>
      <w:r w:rsidRPr="00B80064">
        <w:rPr>
          <w:rFonts w:asciiTheme="majorBidi" w:hAnsiTheme="majorBidi" w:cstheme="majorBidi"/>
          <w:sz w:val="24"/>
          <w:szCs w:val="24"/>
        </w:rPr>
        <w:t>sont conçues et calculés pour res</w:t>
      </w:r>
      <w:r>
        <w:rPr>
          <w:rFonts w:asciiTheme="majorBidi" w:hAnsiTheme="majorBidi" w:cstheme="majorBidi"/>
          <w:sz w:val="24"/>
          <w:szCs w:val="24"/>
        </w:rPr>
        <w:t xml:space="preserve">ter la plupart du temps dans le domaine élastique.    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eastAsia="Wingdings-Identity-H" w:hAnsiTheme="majorBidi" w:cstheme="majorBidi"/>
          <w:sz w:val="24"/>
          <w:szCs w:val="24"/>
        </w:rPr>
      </w:pPr>
    </w:p>
    <w:p w:rsidR="00752AAB" w:rsidRPr="00B80064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 xml:space="preserve">Le palier </w:t>
      </w: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d’écoulement </w:t>
      </w:r>
      <w:r w:rsidRPr="00B80064">
        <w:rPr>
          <w:rFonts w:asciiTheme="majorBidi" w:hAnsiTheme="majorBidi" w:cstheme="majorBidi"/>
          <w:sz w:val="24"/>
          <w:szCs w:val="24"/>
        </w:rPr>
        <w:t>plastique représente une réserve de sécurité.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 xml:space="preserve">Il traduit la ductilité de </w:t>
      </w: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l’acier </w:t>
      </w:r>
      <w:r w:rsidRPr="00B80064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>elle permet une bonne tenue aux séismes).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L’acier </w:t>
      </w:r>
      <w:r w:rsidRPr="00B80064">
        <w:rPr>
          <w:rFonts w:asciiTheme="majorBidi" w:hAnsiTheme="majorBidi" w:cstheme="majorBidi"/>
          <w:sz w:val="24"/>
          <w:szCs w:val="24"/>
        </w:rPr>
        <w:t xml:space="preserve">a un comportement </w:t>
      </w:r>
      <w:proofErr w:type="spellStart"/>
      <w:r w:rsidRPr="00B80064">
        <w:rPr>
          <w:rFonts w:asciiTheme="majorBidi" w:hAnsiTheme="majorBidi" w:cstheme="majorBidi"/>
          <w:sz w:val="24"/>
          <w:szCs w:val="24"/>
        </w:rPr>
        <w:t>élastoplastique</w:t>
      </w:r>
      <w:proofErr w:type="spellEnd"/>
      <w:r w:rsidRPr="00B80064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II-1-2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 de flexion par choc (essai de résilience) :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color w:val="000000"/>
          <w:sz w:val="24"/>
          <w:szCs w:val="24"/>
        </w:rPr>
        <w:t>Cet essai a pour objectif de mesurer l’énergie absorbée par une éprouvette bi-appuyée, comportant une entaille médiane en V, lors de sa rupture en flexion sous le choc d’un mouton-pendule. Cette énergie caractérise la ductilité de l’acier et sa sensibilité à la rupture fragile en fonction de la température.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sz w:val="24"/>
          <w:szCs w:val="24"/>
        </w:rPr>
        <w:t>Energie de rupture = m g (h0 – h)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331C875E" wp14:editId="6881EE79">
            <wp:simplePos x="0" y="0"/>
            <wp:positionH relativeFrom="column">
              <wp:posOffset>1707929</wp:posOffset>
            </wp:positionH>
            <wp:positionV relativeFrom="paragraph">
              <wp:posOffset>7592</wp:posOffset>
            </wp:positionV>
            <wp:extent cx="2337435" cy="2090420"/>
            <wp:effectExtent l="0" t="0" r="5715" b="508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</w:rPr>
        <w:t>Principe de l’essai de flexion par choc</w:t>
      </w:r>
      <w:r w:rsidRPr="00C359FD">
        <w:rPr>
          <w:rFonts w:ascii="TimesNewRoman" w:hAnsi="TimesNewRoman" w:cs="TimesNewRoman"/>
          <w:noProof/>
          <w:color w:val="000000"/>
          <w:sz w:val="24"/>
          <w:szCs w:val="24"/>
          <w:lang w:eastAsia="fr-FR"/>
        </w:rPr>
        <w:t xml:space="preserve"> </w:t>
      </w:r>
    </w:p>
    <w:p w:rsidR="00752AAB" w:rsidRDefault="00752AAB" w:rsidP="00752AAB">
      <w:pPr>
        <w:rPr>
          <w:rFonts w:ascii="TimesNewRoman" w:hAnsi="TimesNewRoman" w:cs="TimesNewRoman"/>
          <w:sz w:val="24"/>
          <w:szCs w:val="24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II-1-3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Essais de dureté 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C626C">
        <w:rPr>
          <w:rFonts w:ascii="TimesNewRoman" w:hAnsi="TimesNewRoman" w:cs="TimesNewRoman"/>
          <w:color w:val="000000"/>
          <w:sz w:val="24"/>
          <w:szCs w:val="24"/>
        </w:rPr>
        <w:t>Les essais de dureté consistent à mesurer la pénétration d’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un outil conventionnel dans la </w:t>
      </w:r>
      <w:r w:rsidRPr="00CC626C">
        <w:rPr>
          <w:rFonts w:ascii="TimesNewRoman" w:hAnsi="TimesNewRoman" w:cs="TimesNewRoman"/>
          <w:color w:val="000000"/>
          <w:sz w:val="24"/>
          <w:szCs w:val="24"/>
        </w:rPr>
        <w:t>pièce à tester sous une charge prédéterminée.</w:t>
      </w:r>
    </w:p>
    <w:p w:rsidR="00DA63B1" w:rsidRDefault="00DA63B1" w:rsidP="00DA63B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II-1-4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 de pliage 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54D6D">
        <w:rPr>
          <w:rFonts w:ascii="TimesNewRoman" w:hAnsi="TimesNewRoman" w:cs="TimesNewRoman"/>
          <w:color w:val="000000"/>
          <w:sz w:val="24"/>
          <w:szCs w:val="24"/>
        </w:rPr>
        <w:t>Cet essai permet d’apprécier qualitativement la ductilité d’un acier et l’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aptitude au </w:t>
      </w:r>
      <w:r w:rsidRPr="00A54D6D">
        <w:rPr>
          <w:rFonts w:ascii="TimesNewRoman" w:hAnsi="TimesNewRoman" w:cs="TimesNewRoman"/>
          <w:color w:val="000000"/>
          <w:sz w:val="24"/>
          <w:szCs w:val="24"/>
        </w:rPr>
        <w:t>formage à froid par pliage des tôles ou barres constituées de ce matériau.</w:t>
      </w:r>
    </w:p>
    <w:p w:rsid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752AAB" w:rsidRPr="00CB7D95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 xml:space="preserve">II-2 </w:t>
      </w:r>
      <w:r w:rsidRPr="00CB7D95">
        <w:rPr>
          <w:rFonts w:asciiTheme="majorBidi" w:hAnsiTheme="majorBidi" w:cstheme="majorBidi"/>
          <w:b/>
          <w:bCs/>
          <w:i/>
          <w:iCs/>
          <w:sz w:val="28"/>
          <w:szCs w:val="28"/>
        </w:rPr>
        <w:t>Nuances d'acier couramment utilisées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 :</w:t>
      </w:r>
    </w:p>
    <w:p w:rsidR="00752AAB" w:rsidRPr="00CB7D95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nuances couramment utilisées sont des aciers S235, S275, S355 et éventuellement S420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ou S460. Leurs caractéristiques mécaniques sont données dans le tableau ci-dessous.</w:t>
      </w:r>
    </w:p>
    <w:p w:rsidR="00752AAB" w:rsidRPr="00CB7D95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chif</w:t>
      </w:r>
      <w:r>
        <w:rPr>
          <w:rFonts w:asciiTheme="majorBidi" w:hAnsiTheme="majorBidi" w:cstheme="majorBidi"/>
          <w:sz w:val="24"/>
          <w:szCs w:val="24"/>
        </w:rPr>
        <w:t>fr</w:t>
      </w:r>
      <w:r w:rsidRPr="00CB7D95">
        <w:rPr>
          <w:rFonts w:asciiTheme="majorBidi" w:hAnsiTheme="majorBidi" w:cstheme="majorBidi"/>
          <w:sz w:val="24"/>
          <w:szCs w:val="24"/>
        </w:rPr>
        <w:t xml:space="preserve">es correspondent aux valeurs de fy en </w:t>
      </w:r>
      <w:proofErr w:type="spellStart"/>
      <w:r w:rsidRPr="00CB7D95">
        <w:rPr>
          <w:rFonts w:asciiTheme="majorBidi" w:hAnsiTheme="majorBidi" w:cstheme="majorBidi"/>
          <w:sz w:val="24"/>
          <w:szCs w:val="24"/>
        </w:rPr>
        <w:t>MPa</w:t>
      </w:r>
      <w:proofErr w:type="spellEnd"/>
      <w:r w:rsidRPr="00CB7D95">
        <w:rPr>
          <w:rFonts w:asciiTheme="majorBidi" w:hAnsiTheme="majorBidi" w:cstheme="majorBidi"/>
          <w:sz w:val="24"/>
          <w:szCs w:val="24"/>
        </w:rPr>
        <w:t xml:space="preserve"> pour des épaisseurs infér</w:t>
      </w:r>
      <w:r>
        <w:rPr>
          <w:rFonts w:asciiTheme="majorBidi" w:hAnsiTheme="majorBidi" w:cstheme="majorBidi"/>
          <w:sz w:val="24"/>
          <w:szCs w:val="24"/>
        </w:rPr>
        <w:t xml:space="preserve">ieures ou égales </w:t>
      </w:r>
      <w:proofErr w:type="gramStart"/>
      <w:r w:rsidRPr="00CB7D95">
        <w:rPr>
          <w:rFonts w:asciiTheme="majorBidi" w:hAnsiTheme="majorBidi" w:cstheme="majorBidi"/>
          <w:sz w:val="24"/>
          <w:szCs w:val="24"/>
        </w:rPr>
        <w:t>à</w:t>
      </w:r>
      <w:proofErr w:type="gramEnd"/>
      <w:r w:rsidRPr="00CB7D95">
        <w:rPr>
          <w:rFonts w:asciiTheme="majorBidi" w:hAnsiTheme="majorBidi" w:cstheme="majorBidi"/>
          <w:sz w:val="24"/>
          <w:szCs w:val="24"/>
        </w:rPr>
        <w:t xml:space="preserve"> 40 </w:t>
      </w:r>
      <w:proofErr w:type="spellStart"/>
      <w:r w:rsidRPr="00CB7D95">
        <w:rPr>
          <w:rFonts w:asciiTheme="majorBidi" w:hAnsiTheme="majorBidi" w:cstheme="majorBidi"/>
          <w:sz w:val="24"/>
          <w:szCs w:val="24"/>
        </w:rPr>
        <w:t>mm.</w:t>
      </w:r>
      <w:proofErr w:type="spellEnd"/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indices de qualité JR, J0 et J2 indiquent des qualités gara</w:t>
      </w:r>
      <w:r>
        <w:rPr>
          <w:rFonts w:asciiTheme="majorBidi" w:hAnsiTheme="majorBidi" w:cstheme="majorBidi"/>
          <w:sz w:val="24"/>
          <w:szCs w:val="24"/>
        </w:rPr>
        <w:t xml:space="preserve">nties respectivement à des     températures de </w:t>
      </w:r>
      <w:r w:rsidRPr="00CB7D95">
        <w:rPr>
          <w:rFonts w:asciiTheme="majorBidi" w:hAnsiTheme="majorBidi" w:cstheme="majorBidi"/>
          <w:sz w:val="24"/>
          <w:szCs w:val="24"/>
        </w:rPr>
        <w:t>20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, 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C et -20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C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</w:p>
    <w:p w:rsidR="00752AAB" w:rsidRPr="00933819" w:rsidRDefault="00752AAB" w:rsidP="00752AAB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Caractéristiques mécaniques des aciers laminés à chaud EN 10025-2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  <w:r w:rsidRPr="00CC0E87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BA6832E" wp14:editId="1E0352C8">
            <wp:extent cx="5760720" cy="158419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Pr="00933819" w:rsidRDefault="00752AAB" w:rsidP="00752AAB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Caractéristiques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mécaniques des aciers pour profi</w:t>
      </w: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ls creux EN 10210-1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  <w:r w:rsidRPr="00CC0E87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08B78AF" wp14:editId="01A183A1">
            <wp:extent cx="5760720" cy="168354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Default="00752AAB" w:rsidP="00752AAB">
      <w:pPr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II-3 </w:t>
      </w:r>
      <w:r w:rsidRPr="00AA7E1B">
        <w:rPr>
          <w:rFonts w:asciiTheme="majorBidi" w:hAnsiTheme="majorBidi" w:cstheme="majorBidi"/>
          <w:b/>
          <w:bCs/>
          <w:i/>
          <w:iCs/>
          <w:sz w:val="28"/>
          <w:szCs w:val="28"/>
        </w:rPr>
        <w:t>Sécurité des structures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Une définition de la sécurité :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l’absence du risque.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- Un ouvrage en acier doit être conçu et calculé </w:t>
      </w:r>
      <w:r>
        <w:rPr>
          <w:rFonts w:asciiTheme="majorBidi" w:hAnsiTheme="majorBidi" w:cstheme="majorBidi"/>
          <w:sz w:val="24"/>
          <w:szCs w:val="24"/>
        </w:rPr>
        <w:t xml:space="preserve">de manière à </w:t>
      </w:r>
      <w:r w:rsidRPr="00AA7E1B">
        <w:rPr>
          <w:rFonts w:asciiTheme="majorBidi" w:hAnsiTheme="majorBidi" w:cstheme="majorBidi"/>
          <w:sz w:val="24"/>
          <w:szCs w:val="24"/>
        </w:rPr>
        <w:t xml:space="preserve">présenter une sécurité liée à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 xml:space="preserve">existence et à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>utilisation de cette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A7E1B">
        <w:rPr>
          <w:rFonts w:asciiTheme="majorBidi" w:hAnsiTheme="majorBidi" w:cstheme="majorBidi"/>
          <w:sz w:val="24"/>
          <w:szCs w:val="24"/>
        </w:rPr>
        <w:t>construction.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>- En général les risques sont :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* la ruine de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l’ouvrage </w:t>
      </w:r>
      <w:r w:rsidRPr="00AA7E1B">
        <w:rPr>
          <w:rFonts w:asciiTheme="majorBidi" w:hAnsiTheme="majorBidi" w:cstheme="majorBidi"/>
          <w:sz w:val="24"/>
          <w:szCs w:val="24"/>
        </w:rPr>
        <w:t xml:space="preserve">ou de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l’un </w:t>
      </w:r>
      <w:r w:rsidRPr="00AA7E1B">
        <w:rPr>
          <w:rFonts w:asciiTheme="majorBidi" w:hAnsiTheme="majorBidi" w:cstheme="majorBidi"/>
          <w:sz w:val="24"/>
          <w:szCs w:val="24"/>
        </w:rPr>
        <w:t>de ses éléments,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* un comportement anormal susceptible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d’affecter </w:t>
      </w:r>
      <w:r w:rsidRPr="00AA7E1B">
        <w:rPr>
          <w:rFonts w:asciiTheme="majorBidi" w:hAnsiTheme="majorBidi" w:cstheme="majorBidi"/>
          <w:sz w:val="24"/>
          <w:szCs w:val="24"/>
        </w:rPr>
        <w:t>la durabilité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 xml:space="preserve">aspect ou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>utilisation de cet ouvrage.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- En réalité la notion de sécurité reste liée aux diverses causes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D14E8">
        <w:rPr>
          <w:rFonts w:asciiTheme="majorBidi" w:eastAsia="Garamond-Identity-H" w:hAnsiTheme="majorBidi" w:cstheme="majorBidi"/>
          <w:sz w:val="24"/>
          <w:szCs w:val="24"/>
        </w:rPr>
        <w:t>d’</w:t>
      </w:r>
      <w:r w:rsidRPr="008D14E8">
        <w:rPr>
          <w:rFonts w:asciiTheme="majorBidi" w:hAnsiTheme="majorBidi" w:cstheme="majorBidi"/>
          <w:sz w:val="24"/>
          <w:szCs w:val="24"/>
        </w:rPr>
        <w:t xml:space="preserve">incertitudes </w:t>
      </w:r>
      <w:r w:rsidRPr="00201094">
        <w:rPr>
          <w:rFonts w:asciiTheme="majorBidi" w:hAnsiTheme="majorBidi" w:cstheme="majorBidi"/>
          <w:sz w:val="24"/>
          <w:szCs w:val="24"/>
        </w:rPr>
        <w:t>qui peuvent exister,</w:t>
      </w:r>
      <w:r>
        <w:rPr>
          <w:rFonts w:asciiTheme="majorBidi" w:hAnsiTheme="majorBidi" w:cstheme="majorBidi"/>
          <w:sz w:val="24"/>
          <w:szCs w:val="24"/>
        </w:rPr>
        <w:t xml:space="preserve"> qui sont liées au grand nombre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d’imprécisions, d’imperfections </w:t>
      </w:r>
      <w:r w:rsidRPr="00201094">
        <w:rPr>
          <w:rFonts w:asciiTheme="majorBidi" w:hAnsiTheme="majorBidi" w:cstheme="majorBidi"/>
          <w:sz w:val="24"/>
          <w:szCs w:val="24"/>
        </w:rPr>
        <w:t xml:space="preserve">et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d’erreurs </w:t>
      </w:r>
      <w:r w:rsidRPr="00201094">
        <w:rPr>
          <w:rFonts w:asciiTheme="majorBidi" w:hAnsiTheme="majorBidi" w:cstheme="majorBidi"/>
          <w:sz w:val="24"/>
          <w:szCs w:val="24"/>
        </w:rPr>
        <w:t>pouvant affecter :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 xml:space="preserve">* la conception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d’une </w:t>
      </w:r>
      <w:r w:rsidRPr="00201094">
        <w:rPr>
          <w:rFonts w:asciiTheme="majorBidi" w:hAnsiTheme="majorBidi" w:cstheme="majorBidi"/>
          <w:sz w:val="24"/>
          <w:szCs w:val="24"/>
        </w:rPr>
        <w:t>structure,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* la fabrication des éléments,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* la transformation des pièces,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lastRenderedPageBreak/>
        <w:t>* le montage sur site,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 xml:space="preserve">*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l’exploitation </w:t>
      </w:r>
      <w:r w:rsidRPr="00201094">
        <w:rPr>
          <w:rFonts w:asciiTheme="majorBidi" w:hAnsiTheme="majorBidi" w:cstheme="majorBidi"/>
          <w:sz w:val="24"/>
          <w:szCs w:val="24"/>
        </w:rPr>
        <w:t xml:space="preserve">par le maître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>d’ouvrage,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 xml:space="preserve">* . . </w:t>
      </w:r>
      <w:proofErr w:type="gramStart"/>
      <w:r w:rsidRPr="00201094">
        <w:rPr>
          <w:rFonts w:asciiTheme="majorBidi" w:hAnsiTheme="majorBidi" w:cstheme="majorBidi"/>
          <w:sz w:val="24"/>
          <w:szCs w:val="24"/>
        </w:rPr>
        <w:t>. . .</w:t>
      </w:r>
      <w:proofErr w:type="gramEnd"/>
      <w:r w:rsidRPr="00201094">
        <w:rPr>
          <w:rFonts w:asciiTheme="majorBidi" w:hAnsiTheme="majorBidi" w:cstheme="majorBidi"/>
          <w:sz w:val="24"/>
          <w:szCs w:val="24"/>
        </w:rPr>
        <w:t xml:space="preserve"> etc.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501EA0">
        <w:rPr>
          <w:rFonts w:asciiTheme="majorBidi" w:hAnsiTheme="majorBidi" w:cstheme="majorBidi"/>
          <w:sz w:val="24"/>
          <w:szCs w:val="24"/>
        </w:rPr>
        <w:t xml:space="preserve">- </w:t>
      </w:r>
      <w:r w:rsidRPr="00501EA0">
        <w:rPr>
          <w:rFonts w:asciiTheme="majorBidi" w:eastAsia="Garamond-Identity-H" w:hAnsiTheme="majorBidi" w:cstheme="majorBidi"/>
          <w:sz w:val="24"/>
          <w:szCs w:val="24"/>
        </w:rPr>
        <w:t xml:space="preserve">L’idée </w:t>
      </w:r>
      <w:r w:rsidRPr="00501EA0">
        <w:rPr>
          <w:rFonts w:asciiTheme="majorBidi" w:hAnsiTheme="majorBidi" w:cstheme="majorBidi"/>
          <w:sz w:val="24"/>
          <w:szCs w:val="24"/>
        </w:rPr>
        <w:t>de base du probabilisme est de limiter la probabilité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01EA0">
        <w:rPr>
          <w:rFonts w:asciiTheme="majorBidi" w:eastAsia="Garamond-Identity-H" w:hAnsiTheme="majorBidi" w:cstheme="majorBidi"/>
          <w:sz w:val="24"/>
          <w:szCs w:val="24"/>
        </w:rPr>
        <w:t xml:space="preserve">d’atteindre </w:t>
      </w:r>
      <w:r w:rsidRPr="00501EA0">
        <w:rPr>
          <w:rFonts w:asciiTheme="majorBidi" w:hAnsiTheme="majorBidi" w:cstheme="majorBidi"/>
          <w:sz w:val="24"/>
          <w:szCs w:val="24"/>
        </w:rPr>
        <w:t xml:space="preserve">des états indésirables de la </w:t>
      </w:r>
      <w:r>
        <w:rPr>
          <w:rFonts w:asciiTheme="majorBidi" w:hAnsiTheme="majorBidi" w:cstheme="majorBidi"/>
          <w:sz w:val="24"/>
          <w:szCs w:val="24"/>
        </w:rPr>
        <w:t xml:space="preserve">structure en acier à une valeur </w:t>
      </w:r>
      <w:r w:rsidRPr="00501EA0">
        <w:rPr>
          <w:rFonts w:asciiTheme="majorBidi" w:hAnsiTheme="majorBidi" w:cstheme="majorBidi"/>
          <w:sz w:val="24"/>
          <w:szCs w:val="24"/>
        </w:rPr>
        <w:t>acceptable en tenant compte du caractèr</w:t>
      </w:r>
      <w:r>
        <w:rPr>
          <w:rFonts w:asciiTheme="majorBidi" w:hAnsiTheme="majorBidi" w:cstheme="majorBidi"/>
          <w:sz w:val="24"/>
          <w:szCs w:val="24"/>
        </w:rPr>
        <w:t xml:space="preserve">e aléatoire des paramètres dans </w:t>
      </w:r>
      <w:r w:rsidRPr="00501EA0">
        <w:rPr>
          <w:rFonts w:asciiTheme="majorBidi" w:hAnsiTheme="majorBidi" w:cstheme="majorBidi"/>
          <w:sz w:val="24"/>
          <w:szCs w:val="24"/>
        </w:rPr>
        <w:t>le calcul.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F6557D">
        <w:rPr>
          <w:rFonts w:asciiTheme="majorBidi" w:hAnsiTheme="majorBidi" w:cstheme="majorBidi"/>
          <w:sz w:val="24"/>
          <w:szCs w:val="24"/>
        </w:rPr>
        <w:t>En réalité, les lois de probabilité des différentes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6557D">
        <w:rPr>
          <w:rFonts w:asciiTheme="majorBidi" w:hAnsiTheme="majorBidi" w:cstheme="majorBidi"/>
          <w:sz w:val="24"/>
          <w:szCs w:val="24"/>
        </w:rPr>
        <w:t>variables ne sont pas toujours connues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II-3-1 </w:t>
      </w:r>
      <w:r w:rsidRPr="00F71E44">
        <w:rPr>
          <w:rFonts w:asciiTheme="majorBidi" w:hAnsiTheme="majorBidi" w:cstheme="majorBidi"/>
          <w:b/>
          <w:bCs/>
          <w:i/>
          <w:iCs/>
          <w:sz w:val="28"/>
          <w:szCs w:val="28"/>
        </w:rPr>
        <w:t>Les états-limites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b/>
          <w:bCs/>
          <w:sz w:val="24"/>
          <w:szCs w:val="24"/>
        </w:rPr>
        <w:t xml:space="preserve">État-limite : </w:t>
      </w:r>
      <w:r w:rsidRPr="00F71E44">
        <w:rPr>
          <w:rFonts w:asciiTheme="majorBidi" w:hAnsiTheme="majorBidi" w:cstheme="majorBidi"/>
          <w:sz w:val="24"/>
          <w:szCs w:val="24"/>
        </w:rPr>
        <w:t>État particulier au-delà duquel (dépassement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1E44">
        <w:rPr>
          <w:rFonts w:asciiTheme="majorBidi" w:hAnsiTheme="majorBidi" w:cstheme="majorBidi"/>
          <w:sz w:val="24"/>
          <w:szCs w:val="24"/>
        </w:rPr>
        <w:t xml:space="preserve">dans le sens défavorable) la structure (ou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 xml:space="preserve">l’un </w:t>
      </w:r>
      <w:r>
        <w:rPr>
          <w:rFonts w:asciiTheme="majorBidi" w:hAnsiTheme="majorBidi" w:cstheme="majorBidi"/>
          <w:sz w:val="24"/>
          <w:szCs w:val="24"/>
        </w:rPr>
        <w:t xml:space="preserve">de ses </w:t>
      </w:r>
      <w:r w:rsidRPr="00F71E44">
        <w:rPr>
          <w:rFonts w:asciiTheme="majorBidi" w:hAnsiTheme="majorBidi" w:cstheme="majorBidi"/>
          <w:sz w:val="24"/>
          <w:szCs w:val="24"/>
        </w:rPr>
        <w:t xml:space="preserve">éléments)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 xml:space="preserve">n’assure </w:t>
      </w:r>
      <w:r w:rsidRPr="00F71E44">
        <w:rPr>
          <w:rFonts w:asciiTheme="majorBidi" w:hAnsiTheme="majorBidi" w:cstheme="majorBidi"/>
          <w:sz w:val="24"/>
          <w:szCs w:val="24"/>
        </w:rPr>
        <w:t>plus les fon</w:t>
      </w:r>
      <w:r>
        <w:rPr>
          <w:rFonts w:asciiTheme="majorBidi" w:hAnsiTheme="majorBidi" w:cstheme="majorBidi"/>
          <w:sz w:val="24"/>
          <w:szCs w:val="24"/>
        </w:rPr>
        <w:t xml:space="preserve">ctions et ne satisfait plus aux </w:t>
      </w:r>
      <w:r w:rsidRPr="00F71E44">
        <w:rPr>
          <w:rFonts w:asciiTheme="majorBidi" w:hAnsiTheme="majorBidi" w:cstheme="majorBidi"/>
          <w:sz w:val="24"/>
          <w:szCs w:val="24"/>
        </w:rPr>
        <w:t>exigences pour lesquelles elle a été conçue.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 xml:space="preserve">On distingue deux catégories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>d’états</w:t>
      </w:r>
      <w:r w:rsidRPr="00F71E44">
        <w:rPr>
          <w:rFonts w:asciiTheme="majorBidi" w:hAnsiTheme="majorBidi" w:cstheme="majorBidi"/>
          <w:sz w:val="24"/>
          <w:szCs w:val="24"/>
        </w:rPr>
        <w:t>-limites :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>- les états-limites ultimes (</w:t>
      </w:r>
      <w:r w:rsidRPr="00F71E44">
        <w:rPr>
          <w:rFonts w:asciiTheme="majorBidi" w:hAnsiTheme="majorBidi" w:cstheme="majorBidi"/>
          <w:b/>
          <w:bCs/>
          <w:sz w:val="24"/>
          <w:szCs w:val="24"/>
        </w:rPr>
        <w:t>E.L.U.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752AAB" w:rsidRDefault="00752AAB" w:rsidP="00752AA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>- les états limites de service (</w:t>
      </w:r>
      <w:r w:rsidRPr="00F71E44">
        <w:rPr>
          <w:rFonts w:asciiTheme="majorBidi" w:hAnsiTheme="majorBidi" w:cstheme="majorBidi"/>
          <w:b/>
          <w:bCs/>
          <w:sz w:val="24"/>
          <w:szCs w:val="24"/>
        </w:rPr>
        <w:t>E.L.S.</w:t>
      </w:r>
      <w:r w:rsidRPr="00F71E44">
        <w:rPr>
          <w:rFonts w:asciiTheme="majorBidi" w:hAnsiTheme="majorBidi" w:cstheme="majorBidi"/>
          <w:sz w:val="24"/>
          <w:szCs w:val="24"/>
        </w:rPr>
        <w:t>)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a) </w:t>
      </w:r>
      <w:r w:rsidRPr="00B87E9C">
        <w:rPr>
          <w:rFonts w:asciiTheme="majorBidi" w:hAnsiTheme="majorBidi" w:cstheme="majorBidi"/>
          <w:b/>
          <w:bCs/>
          <w:sz w:val="24"/>
          <w:szCs w:val="24"/>
        </w:rPr>
        <w:t xml:space="preserve">États-limites ultimes (E.L.U.) : </w:t>
      </w:r>
      <w:r w:rsidRPr="00B87E9C">
        <w:rPr>
          <w:rFonts w:asciiTheme="majorBidi" w:hAnsiTheme="majorBidi" w:cstheme="majorBidi"/>
          <w:sz w:val="24"/>
          <w:szCs w:val="24"/>
        </w:rPr>
        <w:t>Il y a effondrement de la structure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87E9C">
        <w:rPr>
          <w:rFonts w:asciiTheme="majorBidi" w:hAnsiTheme="majorBidi" w:cstheme="majorBidi"/>
          <w:sz w:val="24"/>
          <w:szCs w:val="24"/>
        </w:rPr>
        <w:t xml:space="preserve">ou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d’autres </w:t>
      </w:r>
      <w:r w:rsidRPr="00B87E9C">
        <w:rPr>
          <w:rFonts w:asciiTheme="majorBidi" w:hAnsiTheme="majorBidi" w:cstheme="majorBidi"/>
          <w:sz w:val="24"/>
          <w:szCs w:val="24"/>
        </w:rPr>
        <w:t xml:space="preserve">formes de ruine structurale au-delà de ces états </w:t>
      </w:r>
      <w:r w:rsidRPr="00B87E9C">
        <w:rPr>
          <w:rFonts w:asciiTheme="majorBidi" w:eastAsia="Garamond,Bold-Identity-H" w:hAnsiTheme="majorBidi" w:cstheme="majorBidi"/>
          <w:b/>
          <w:bCs/>
          <w:sz w:val="24"/>
          <w:szCs w:val="24"/>
        </w:rPr>
        <w:t xml:space="preserve">→ </w:t>
      </w:r>
      <w:r>
        <w:rPr>
          <w:rFonts w:asciiTheme="majorBidi" w:hAnsiTheme="majorBidi" w:cstheme="majorBidi"/>
          <w:sz w:val="24"/>
          <w:szCs w:val="24"/>
        </w:rPr>
        <w:t xml:space="preserve">Sécurité </w:t>
      </w:r>
      <w:r w:rsidRPr="00B87E9C">
        <w:rPr>
          <w:rFonts w:asciiTheme="majorBidi" w:hAnsiTheme="majorBidi" w:cstheme="majorBidi"/>
          <w:sz w:val="24"/>
          <w:szCs w:val="24"/>
        </w:rPr>
        <w:t>des biens et des personnes.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Garamond-Identity-H" w:hAnsiTheme="majorBidi" w:cstheme="majorBidi"/>
          <w:sz w:val="24"/>
          <w:szCs w:val="24"/>
        </w:rPr>
        <w:t xml:space="preserve">b) </w:t>
      </w:r>
      <w:r w:rsidRPr="00B87E9C">
        <w:rPr>
          <w:rFonts w:asciiTheme="majorBidi" w:hAnsiTheme="majorBidi" w:cstheme="majorBidi"/>
          <w:b/>
          <w:bCs/>
          <w:sz w:val="24"/>
          <w:szCs w:val="24"/>
        </w:rPr>
        <w:t>États-limites de service (E.L.S.</w:t>
      </w:r>
      <w:proofErr w:type="gramStart"/>
      <w:r w:rsidRPr="00B87E9C">
        <w:rPr>
          <w:rFonts w:asciiTheme="majorBidi" w:hAnsiTheme="majorBidi" w:cstheme="majorBidi"/>
          <w:b/>
          <w:bCs/>
          <w:sz w:val="24"/>
          <w:szCs w:val="24"/>
        </w:rPr>
        <w:t>):</w:t>
      </w:r>
      <w:proofErr w:type="gramEnd"/>
      <w:r w:rsidRPr="00B87E9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87E9C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ls correspondent à des critères </w:t>
      </w:r>
      <w:r w:rsidRPr="00B87E9C">
        <w:rPr>
          <w:rFonts w:asciiTheme="majorBidi" w:hAnsiTheme="majorBidi" w:cstheme="majorBidi"/>
          <w:sz w:val="24"/>
          <w:szCs w:val="24"/>
        </w:rPr>
        <w:t xml:space="preserve">dont le non-respect ne permet pas à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l’élément d’être </w:t>
      </w:r>
      <w:r>
        <w:rPr>
          <w:rFonts w:asciiTheme="majorBidi" w:hAnsiTheme="majorBidi" w:cstheme="majorBidi"/>
          <w:sz w:val="24"/>
          <w:szCs w:val="24"/>
        </w:rPr>
        <w:t xml:space="preserve">exploité dans des </w:t>
      </w:r>
      <w:r w:rsidRPr="00B87E9C">
        <w:rPr>
          <w:rFonts w:asciiTheme="majorBidi" w:hAnsiTheme="majorBidi" w:cstheme="majorBidi"/>
          <w:sz w:val="24"/>
          <w:szCs w:val="24"/>
        </w:rPr>
        <w:t>conditions satisfaisantes, ou compromet</w:t>
      </w:r>
      <w:r>
        <w:rPr>
          <w:rFonts w:asciiTheme="majorBidi" w:hAnsiTheme="majorBidi" w:cstheme="majorBidi"/>
          <w:sz w:val="24"/>
          <w:szCs w:val="24"/>
        </w:rPr>
        <w:t xml:space="preserve"> sa durabilité. (</w:t>
      </w:r>
      <w:proofErr w:type="gramStart"/>
      <w:r>
        <w:rPr>
          <w:rFonts w:asciiTheme="majorBidi" w:hAnsiTheme="majorBidi" w:cstheme="majorBidi"/>
          <w:sz w:val="24"/>
          <w:szCs w:val="24"/>
        </w:rPr>
        <w:t>limitation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des </w:t>
      </w:r>
      <w:r w:rsidRPr="00B87E9C">
        <w:rPr>
          <w:rFonts w:asciiTheme="majorBidi" w:hAnsiTheme="majorBidi" w:cstheme="majorBidi"/>
          <w:sz w:val="24"/>
          <w:szCs w:val="24"/>
        </w:rPr>
        <w:t xml:space="preserve">flèches, de la fissuration du béton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…</w:t>
      </w:r>
      <w:r w:rsidRPr="00B87E9C">
        <w:rPr>
          <w:rFonts w:asciiTheme="majorBidi" w:hAnsiTheme="majorBidi" w:cstheme="majorBidi"/>
          <w:sz w:val="24"/>
          <w:szCs w:val="24"/>
        </w:rPr>
        <w:t>)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Un E.L.U. est atteint lorsque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l’on </w:t>
      </w:r>
      <w:r w:rsidRPr="00B87E9C">
        <w:rPr>
          <w:rFonts w:asciiTheme="majorBidi" w:hAnsiTheme="majorBidi" w:cstheme="majorBidi"/>
          <w:sz w:val="24"/>
          <w:szCs w:val="24"/>
        </w:rPr>
        <w:t>constate :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- une perte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d’équilibre,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>- une instabilité de forme,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- une rupture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d’élément,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>- une déformation plastique exagérée</w:t>
      </w:r>
    </w:p>
    <w:p w:rsidR="00752AAB" w:rsidRDefault="00DA63B1" w:rsidP="00752AA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r w:rsidRPr="008F0161"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C4377DB" wp14:editId="3359CCA9">
            <wp:simplePos x="0" y="0"/>
            <wp:positionH relativeFrom="column">
              <wp:posOffset>1014730</wp:posOffset>
            </wp:positionH>
            <wp:positionV relativeFrom="paragraph">
              <wp:posOffset>265430</wp:posOffset>
            </wp:positionV>
            <wp:extent cx="3669665" cy="2753360"/>
            <wp:effectExtent l="0" t="0" r="6985" b="889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52AAB" w:rsidRPr="00B87E9C">
        <w:rPr>
          <w:rFonts w:asciiTheme="majorBidi" w:hAnsiTheme="majorBidi" w:cstheme="majorBidi"/>
          <w:sz w:val="24"/>
          <w:szCs w:val="24"/>
        </w:rPr>
        <w:t>- etc.</w:t>
      </w: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Pr="00752AAB" w:rsidRDefault="00752AAB">
      <w:pPr>
        <w:rPr>
          <w:sz w:val="24"/>
          <w:szCs w:val="24"/>
        </w:rPr>
      </w:pPr>
    </w:p>
    <w:sectPr w:rsidR="00752AAB" w:rsidRPr="00752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,Bold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925D2"/>
    <w:multiLevelType w:val="hybridMultilevel"/>
    <w:tmpl w:val="2414A090"/>
    <w:lvl w:ilvl="0" w:tplc="92C4173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6D"/>
    <w:rsid w:val="00444A6D"/>
    <w:rsid w:val="00752AAB"/>
    <w:rsid w:val="00DA63B1"/>
    <w:rsid w:val="00F2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80800-E96D-415E-9C2B-9CC25BCF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2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bibibnfo</dc:creator>
  <cp:keywords/>
  <dc:description/>
  <cp:lastModifiedBy>bibibnfo</cp:lastModifiedBy>
  <cp:revision>2</cp:revision>
  <dcterms:created xsi:type="dcterms:W3CDTF">2023-05-10T08:19:00Z</dcterms:created>
  <dcterms:modified xsi:type="dcterms:W3CDTF">2023-05-10T08:33:00Z</dcterms:modified>
</cp:coreProperties>
</file>