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52" w:rsidRDefault="00C93352" w:rsidP="00C9335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كلية الاداب واللغات جامعة محمد بوضياف بالمسيلة</w:t>
      </w:r>
    </w:p>
    <w:p w:rsidR="00C93352" w:rsidRDefault="00C93352" w:rsidP="00C9335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قسم اللغة والأدب العربي</w:t>
      </w:r>
    </w:p>
    <w:p w:rsidR="00C93352" w:rsidRDefault="00C93352" w:rsidP="00C9335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دروس في مناهج النقد</w:t>
      </w:r>
    </w:p>
    <w:p w:rsidR="00C93352" w:rsidRDefault="00C93352" w:rsidP="00C9335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المستوى الأولى ماستر</w:t>
      </w:r>
    </w:p>
    <w:p w:rsidR="00C93352" w:rsidRDefault="00C93352" w:rsidP="00C9335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التخصص أدب جزائري</w:t>
      </w:r>
    </w:p>
    <w:p w:rsidR="00C93352" w:rsidRDefault="00C93352" w:rsidP="00C9335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السداسي الأول</w:t>
      </w:r>
    </w:p>
    <w:p w:rsidR="00C93352" w:rsidRPr="00C93352" w:rsidRDefault="00C93352" w:rsidP="00C93352">
      <w:pPr>
        <w:spacing w:after="0" w:line="240" w:lineRule="auto"/>
        <w:rPr>
          <w:rFonts w:ascii="Helvetica" w:eastAsia="Times New Roman" w:hAnsi="Helvetica" w:cs="Helvetica"/>
          <w:color w:val="202124"/>
          <w:sz w:val="20"/>
          <w:szCs w:val="20"/>
          <w:lang w:eastAsia="fr-FR"/>
        </w:rPr>
      </w:pPr>
      <w:r>
        <w:rPr>
          <w:rFonts w:ascii="Helvetica" w:eastAsia="Times New Roman" w:hAnsi="Helvetica" w:cs="Helvetica"/>
          <w:noProof/>
          <w:color w:val="202124"/>
          <w:sz w:val="20"/>
          <w:szCs w:val="20"/>
          <w:lang w:eastAsia="fr-FR"/>
        </w:rPr>
        <w:drawing>
          <wp:inline distT="0" distB="0" distL="0" distR="0">
            <wp:extent cx="9525" cy="9525"/>
            <wp:effectExtent l="0" t="0" r="0" b="0"/>
            <wp:docPr id="1" name="صورة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93352" w:rsidRPr="00C93352" w:rsidRDefault="00C93352" w:rsidP="00C93352">
      <w:pPr>
        <w:bidi/>
        <w:spacing w:after="120" w:line="300" w:lineRule="atLeast"/>
        <w:rPr>
          <w:rFonts w:ascii="Times New Roman" w:eastAsia="Times New Roman" w:hAnsi="Times New Roman" w:cs="Times New Roman"/>
          <w:sz w:val="40"/>
          <w:szCs w:val="40"/>
          <w:lang w:eastAsia="fr-FR"/>
        </w:rPr>
      </w:pPr>
      <w:r w:rsidRPr="00C93352">
        <w:rPr>
          <w:rFonts w:ascii="Helvetica" w:eastAsia="Times New Roman" w:hAnsi="Helvetica" w:cs="Helvetica"/>
          <w:sz w:val="32"/>
          <w:szCs w:val="32"/>
          <w:lang w:eastAsia="fr-FR"/>
        </w:rPr>
        <w:t>khaled.chebli@univ-msila.dz</w:t>
      </w:r>
    </w:p>
    <w:p w:rsidR="00C93352" w:rsidRDefault="00C93352" w:rsidP="00C93352">
      <w:pPr>
        <w:bidi/>
        <w:spacing w:after="0" w:line="240" w:lineRule="auto"/>
        <w:jc w:val="both"/>
        <w:rPr>
          <w:rFonts w:ascii="Simplified Arabic" w:hAnsi="Simplified Arabic" w:cs="Simplified Arabic" w:hint="cs"/>
          <w:sz w:val="32"/>
          <w:szCs w:val="32"/>
          <w:lang w:bidi="ar-DZ"/>
        </w:rPr>
      </w:pPr>
    </w:p>
    <w:p w:rsidR="00C93352" w:rsidRDefault="00C93352" w:rsidP="00C9335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الهدف من الدرس:</w:t>
      </w:r>
    </w:p>
    <w:p w:rsidR="00C93352" w:rsidRPr="007F645F" w:rsidRDefault="00C93352" w:rsidP="00C93352">
      <w:pPr>
        <w:numPr>
          <w:ilvl w:val="0"/>
          <w:numId w:val="1"/>
        </w:numPr>
        <w:bidi/>
        <w:spacing w:after="0" w:line="240" w:lineRule="auto"/>
        <w:jc w:val="both"/>
        <w:rPr>
          <w:rFonts w:ascii="Simplified Arabic" w:eastAsia="Calibri" w:hAnsi="Simplified Arabic" w:cs="Simplified Arabic"/>
          <w:sz w:val="32"/>
          <w:szCs w:val="32"/>
          <w:lang w:bidi="ar-DZ"/>
        </w:rPr>
      </w:pPr>
      <w:r w:rsidRPr="007F645F">
        <w:rPr>
          <w:rFonts w:ascii="Simplified Arabic" w:hAnsi="Simplified Arabic" w:cs="Simplified Arabic"/>
          <w:sz w:val="32"/>
          <w:szCs w:val="32"/>
          <w:rtl/>
        </w:rPr>
        <w:t>تعرف الطالب على  نظرية الأجناس الأدبية</w:t>
      </w:r>
    </w:p>
    <w:p w:rsidR="00C93352" w:rsidRPr="007F645F" w:rsidRDefault="00C93352" w:rsidP="00C93352">
      <w:pPr>
        <w:numPr>
          <w:ilvl w:val="0"/>
          <w:numId w:val="1"/>
        </w:numPr>
        <w:bidi/>
        <w:spacing w:after="0" w:line="240" w:lineRule="auto"/>
        <w:jc w:val="both"/>
        <w:rPr>
          <w:rFonts w:ascii="Simplified Arabic" w:eastAsia="Calibri" w:hAnsi="Simplified Arabic" w:cs="Simplified Arabic"/>
          <w:sz w:val="32"/>
          <w:szCs w:val="32"/>
          <w:lang w:bidi="ar-DZ"/>
        </w:rPr>
      </w:pPr>
      <w:r w:rsidRPr="007F645F">
        <w:rPr>
          <w:rFonts w:ascii="Simplified Arabic" w:hAnsi="Simplified Arabic" w:cs="Simplified Arabic"/>
          <w:sz w:val="32"/>
          <w:szCs w:val="32"/>
          <w:rtl/>
        </w:rPr>
        <w:t>نشأة فكرة الأجناس الأدبية في النقد الغربي والعربي.</w:t>
      </w:r>
    </w:p>
    <w:p w:rsidR="00274ADC" w:rsidRDefault="00274ADC">
      <w:pPr>
        <w:rPr>
          <w:rFonts w:hint="cs"/>
          <w:rtl/>
        </w:rPr>
      </w:pPr>
    </w:p>
    <w:p w:rsidR="00C93352" w:rsidRDefault="00C93352" w:rsidP="00C93352">
      <w:pPr>
        <w:bidi/>
        <w:rPr>
          <w:rFonts w:hint="cs"/>
          <w:rtl/>
        </w:rPr>
      </w:pPr>
    </w:p>
    <w:p w:rsidR="00C93352" w:rsidRPr="007F645F" w:rsidRDefault="00C93352" w:rsidP="00C93352">
      <w:pPr>
        <w:bidi/>
        <w:spacing w:after="0" w:line="240" w:lineRule="auto"/>
        <w:rPr>
          <w:rFonts w:ascii="Simplified Arabic" w:eastAsia="Times New Roman" w:hAnsi="Simplified Arabic" w:cs="Simplified Arabic"/>
          <w:b/>
          <w:bCs/>
          <w:color w:val="000000"/>
          <w:sz w:val="32"/>
          <w:szCs w:val="32"/>
          <w:u w:val="single"/>
          <w:rtl/>
          <w:lang w:eastAsia="fr-FR"/>
        </w:rPr>
      </w:pPr>
      <w:r w:rsidRPr="007F645F">
        <w:rPr>
          <w:rFonts w:ascii="Simplified Arabic" w:eastAsia="Times New Roman" w:hAnsi="Simplified Arabic" w:cs="Simplified Arabic"/>
          <w:b/>
          <w:bCs/>
          <w:color w:val="000000"/>
          <w:sz w:val="32"/>
          <w:szCs w:val="32"/>
          <w:u w:val="single"/>
          <w:rtl/>
          <w:lang w:eastAsia="fr-FR"/>
        </w:rPr>
        <w:t>نظرية الاجناس الأدبية</w:t>
      </w:r>
    </w:p>
    <w:p w:rsidR="00C93352" w:rsidRPr="007F645F" w:rsidRDefault="00C93352" w:rsidP="00C93352">
      <w:pPr>
        <w:bidi/>
        <w:spacing w:after="0" w:line="240" w:lineRule="auto"/>
        <w:rPr>
          <w:rFonts w:ascii="Simplified Arabic" w:eastAsia="Times New Roman" w:hAnsi="Simplified Arabic" w:cs="Simplified Arabic"/>
          <w:b/>
          <w:bCs/>
          <w:color w:val="000000"/>
          <w:sz w:val="32"/>
          <w:szCs w:val="32"/>
          <w:u w:val="single"/>
          <w:rtl/>
          <w:lang w:eastAsia="fr-FR"/>
        </w:rPr>
      </w:pPr>
    </w:p>
    <w:p w:rsidR="00C93352" w:rsidRPr="007F645F" w:rsidRDefault="00C93352" w:rsidP="00C93352">
      <w:pPr>
        <w:bidi/>
        <w:spacing w:after="0" w:line="240" w:lineRule="auto"/>
        <w:rPr>
          <w:rFonts w:ascii="Simplified Arabic" w:hAnsi="Simplified Arabic" w:cs="Simplified Arabic"/>
          <w:b/>
          <w:bCs/>
          <w:color w:val="000000"/>
          <w:sz w:val="32"/>
          <w:szCs w:val="32"/>
          <w:u w:val="single"/>
          <w:rtl/>
        </w:rPr>
      </w:pPr>
      <w:r w:rsidRPr="007F645F">
        <w:rPr>
          <w:rFonts w:ascii="Simplified Arabic" w:hAnsi="Simplified Arabic" w:cs="Simplified Arabic"/>
          <w:b/>
          <w:bCs/>
          <w:color w:val="000000"/>
          <w:sz w:val="32"/>
          <w:szCs w:val="32"/>
          <w:u w:val="single"/>
          <w:rtl/>
        </w:rPr>
        <w:t>مدخل الى الاجناس الادبية</w:t>
      </w:r>
    </w:p>
    <w:p w:rsidR="00C93352" w:rsidRPr="007F645F" w:rsidRDefault="00C93352" w:rsidP="00C93352">
      <w:pPr>
        <w:bidi/>
        <w:spacing w:after="0" w:line="240" w:lineRule="auto"/>
        <w:rPr>
          <w:rFonts w:ascii="Simplified Arabic" w:hAnsi="Simplified Arabic" w:cs="Simplified Arabic"/>
          <w:sz w:val="32"/>
          <w:szCs w:val="32"/>
          <w:rtl/>
        </w:rPr>
      </w:pPr>
      <w:r w:rsidRPr="007F645F">
        <w:rPr>
          <w:rFonts w:ascii="Simplified Arabic" w:hAnsi="Simplified Arabic" w:cs="Simplified Arabic"/>
          <w:color w:val="000000"/>
          <w:sz w:val="32"/>
          <w:szCs w:val="32"/>
          <w:rtl/>
        </w:rPr>
        <w:t>يخضع الإنتاج الأدبي الذي عرفه الفكر الإنساني إلى عمليات نقد تنتج عنها ما يعرف بالأجناس الأدبية، وبموج</w:t>
      </w:r>
      <w:r w:rsidRPr="007F645F">
        <w:rPr>
          <w:rFonts w:ascii="Simplified Arabic" w:hAnsi="Simplified Arabic" w:cs="Simplified Arabic"/>
          <w:color w:val="000000"/>
          <w:sz w:val="32"/>
          <w:szCs w:val="32"/>
          <w:rtl/>
          <w:lang w:bidi="ar-DZ"/>
        </w:rPr>
        <w:t>بها</w:t>
      </w:r>
      <w:r w:rsidRPr="007F645F">
        <w:rPr>
          <w:rFonts w:ascii="Simplified Arabic" w:hAnsi="Simplified Arabic" w:cs="Simplified Arabic"/>
          <w:color w:val="000000"/>
          <w:sz w:val="32"/>
          <w:szCs w:val="32"/>
          <w:rtl/>
        </w:rPr>
        <w:t xml:space="preserve"> وضعت حدودا مفهومية لكل جنس، بناء على الصيغ التعبيرية التي تم استخدامها وشكل تراكمها ما يسمى بالجنس الأدبي، ومع ظهور الحركة الرومانسية التي سعت لتحطيم القيود الكلاسيكية ،بدأت فكرة تحطيم الحدود بين الأنواع الأدبية والمزج والتداخل فيما بينها.</w:t>
      </w:r>
    </w:p>
    <w:p w:rsidR="00C93352" w:rsidRPr="007F645F" w:rsidRDefault="00C93352" w:rsidP="00C93352">
      <w:pPr>
        <w:bidi/>
        <w:spacing w:after="0" w:line="240" w:lineRule="auto"/>
        <w:rPr>
          <w:rFonts w:ascii="Simplified Arabic" w:eastAsia="Times New Roman" w:hAnsi="Simplified Arabic" w:cs="Simplified Arabic"/>
          <w:b/>
          <w:bCs/>
          <w:color w:val="000000"/>
          <w:sz w:val="32"/>
          <w:szCs w:val="32"/>
          <w:lang w:eastAsia="fr-FR"/>
        </w:rPr>
      </w:pPr>
      <w:r w:rsidRPr="007F645F">
        <w:rPr>
          <w:rFonts w:ascii="Simplified Arabic" w:eastAsia="Times New Roman" w:hAnsi="Simplified Arabic" w:cs="Simplified Arabic"/>
          <w:b/>
          <w:bCs/>
          <w:color w:val="000000"/>
          <w:sz w:val="32"/>
          <w:szCs w:val="32"/>
          <w:rtl/>
          <w:lang w:eastAsia="fr-FR"/>
        </w:rPr>
        <w:t>مفهوم الجنس الأدبي</w:t>
      </w:r>
      <w:r w:rsidRPr="007F645F">
        <w:rPr>
          <w:rFonts w:ascii="Simplified Arabic" w:eastAsia="Times New Roman" w:hAnsi="Simplified Arabic" w:cs="Simplified Arabic"/>
          <w:b/>
          <w:bCs/>
          <w:color w:val="000000"/>
          <w:sz w:val="32"/>
          <w:szCs w:val="32"/>
          <w:lang w:eastAsia="fr-FR"/>
        </w:rPr>
        <w:t>:</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b/>
          <w:bCs/>
          <w:color w:val="000000"/>
          <w:sz w:val="32"/>
          <w:szCs w:val="32"/>
          <w:rtl/>
          <w:lang w:eastAsia="fr-FR"/>
        </w:rPr>
        <w:t>أـ لغة</w:t>
      </w:r>
      <w:r w:rsidRPr="007F645F">
        <w:rPr>
          <w:rFonts w:ascii="Simplified Arabic" w:eastAsia="Times New Roman" w:hAnsi="Simplified Arabic" w:cs="Simplified Arabic"/>
          <w:b/>
          <w:bCs/>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bidi="ar-DZ"/>
        </w:rPr>
        <w:t>لقد</w:t>
      </w:r>
      <w:r w:rsidRPr="007F645F">
        <w:rPr>
          <w:rFonts w:ascii="Simplified Arabic" w:eastAsia="Times New Roman" w:hAnsi="Simplified Arabic" w:cs="Simplified Arabic"/>
          <w:color w:val="000000"/>
          <w:sz w:val="32"/>
          <w:szCs w:val="32"/>
          <w:rtl/>
          <w:lang w:eastAsia="fr-FR"/>
        </w:rPr>
        <w:t xml:space="preserve"> تعددت التعاريف اللغوية للجنس باختلاف الاتجاهات النقدية والأدبية حيث جاء في (لسان العرب) لـ</w:t>
      </w:r>
      <w:r w:rsidRPr="007F645F">
        <w:rPr>
          <w:rFonts w:ascii="Simplified Arabic" w:eastAsia="Times New Roman" w:hAnsi="Simplified Arabic" w:cs="Simplified Arabic"/>
          <w:b/>
          <w:bCs/>
          <w:color w:val="000000"/>
          <w:sz w:val="32"/>
          <w:szCs w:val="32"/>
          <w:lang w:eastAsia="fr-FR"/>
        </w:rPr>
        <w:t>: "</w:t>
      </w:r>
      <w:r w:rsidRPr="007F645F">
        <w:rPr>
          <w:rFonts w:ascii="Simplified Arabic" w:eastAsia="Times New Roman" w:hAnsi="Simplified Arabic" w:cs="Simplified Arabic"/>
          <w:b/>
          <w:bCs/>
          <w:color w:val="000000"/>
          <w:sz w:val="32"/>
          <w:szCs w:val="32"/>
          <w:rtl/>
          <w:lang w:eastAsia="fr-FR"/>
        </w:rPr>
        <w:t>ابن منظور</w:t>
      </w:r>
      <w:r w:rsidRPr="007F645F">
        <w:rPr>
          <w:rFonts w:ascii="Simplified Arabic" w:eastAsia="Times New Roman" w:hAnsi="Simplified Arabic" w:cs="Simplified Arabic"/>
          <w:b/>
          <w:bCs/>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الجنس أنه: "الضرب من كل شيء فهو من الناس ومن الطير، والجنس أعم من النوع، ومنه المجانسة والتجنيس، ويقال يجانس هذا أي يشاكله</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w:t>
      </w:r>
      <w:r w:rsidRPr="007F645F">
        <w:rPr>
          <w:rStyle w:val="a4"/>
          <w:rFonts w:ascii="Simplified Arabic" w:eastAsia="Times New Roman" w:hAnsi="Simplified Arabic" w:cs="Simplified Arabic"/>
          <w:color w:val="000000"/>
          <w:sz w:val="32"/>
          <w:szCs w:val="32"/>
          <w:lang w:eastAsia="fr-FR"/>
        </w:rPr>
        <w:footnoteReference w:id="2"/>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lastRenderedPageBreak/>
        <w:t xml:space="preserve">والجنس في معجم </w:t>
      </w:r>
      <w:r w:rsidRPr="007F645F">
        <w:rPr>
          <w:rFonts w:ascii="Simplified Arabic" w:eastAsia="Times New Roman" w:hAnsi="Simplified Arabic" w:cs="Simplified Arabic"/>
          <w:b/>
          <w:bCs/>
          <w:color w:val="000000"/>
          <w:sz w:val="32"/>
          <w:szCs w:val="32"/>
          <w:rtl/>
          <w:lang w:eastAsia="fr-FR"/>
        </w:rPr>
        <w:t>(تاج العروس):</w:t>
      </w:r>
      <w:r w:rsidRPr="007F645F">
        <w:rPr>
          <w:rFonts w:ascii="Simplified Arabic" w:eastAsia="Times New Roman" w:hAnsi="Simplified Arabic" w:cs="Simplified Arabic"/>
          <w:color w:val="000000"/>
          <w:sz w:val="32"/>
          <w:szCs w:val="32"/>
          <w:rtl/>
          <w:lang w:eastAsia="fr-FR"/>
        </w:rPr>
        <w:t xml:space="preserve"> "أعم من النوع، وفيه المجانسة والتجنيس، وهو كل ضرب من الناس والطير، من حدود النحو والعروض، ومن الأشياء جملة</w:t>
      </w:r>
      <w:r w:rsidRPr="007F645F">
        <w:rPr>
          <w:rStyle w:val="a4"/>
          <w:rFonts w:ascii="Simplified Arabic" w:eastAsia="Times New Roman" w:hAnsi="Simplified Arabic" w:cs="Simplified Arabic"/>
          <w:color w:val="000000"/>
          <w:sz w:val="32"/>
          <w:szCs w:val="32"/>
          <w:rtl/>
          <w:lang w:eastAsia="fr-FR"/>
        </w:rPr>
        <w:footnoteReference w:id="3"/>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انطلاقا مما ذهب إليه "ابن منظور" و"الزبيدي" نجد أن الجنس أعم من النوع والضرب من كل شيء والجنس أكثر شمولية من النوع</w:t>
      </w:r>
      <w:r w:rsidRPr="007F645F">
        <w:rPr>
          <w:rFonts w:ascii="Simplified Arabic" w:eastAsia="Times New Roman" w:hAnsi="Simplified Arabic" w:cs="Simplified Arabic"/>
          <w:color w:val="000000"/>
          <w:sz w:val="32"/>
          <w:szCs w:val="32"/>
          <w:lang w:eastAsia="fr-FR"/>
        </w:rPr>
        <w:t>.</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hAnsi="Simplified Arabic" w:cs="Simplified Arabic"/>
          <w:color w:val="000000"/>
          <w:sz w:val="32"/>
          <w:szCs w:val="32"/>
          <w:rtl/>
        </w:rPr>
        <w:t xml:space="preserve">      ويتحدد الجنس الأدبي " بوجود قواسم مشتركة أو مختلفة بين مجموعة من النصوص، باعتبارها </w:t>
      </w:r>
      <w:r w:rsidRPr="007F645F">
        <w:rPr>
          <w:rFonts w:ascii="Simplified Arabic" w:eastAsia="Times New Roman" w:hAnsi="Simplified Arabic" w:cs="Simplified Arabic"/>
          <w:color w:val="000000"/>
          <w:sz w:val="32"/>
          <w:szCs w:val="32"/>
          <w:rtl/>
          <w:lang w:eastAsia="fr-FR"/>
        </w:rPr>
        <w:t>بنيات ثابتة متكررة ومتواترة من جهة، أو بنيات متغيرة ومتحولة من جهة أخرى</w:t>
      </w:r>
      <w:r w:rsidRPr="007F645F">
        <w:rPr>
          <w:rStyle w:val="a4"/>
          <w:rFonts w:ascii="Simplified Arabic" w:eastAsia="Times New Roman" w:hAnsi="Simplified Arabic" w:cs="Simplified Arabic"/>
          <w:color w:val="000000"/>
          <w:sz w:val="32"/>
          <w:szCs w:val="32"/>
          <w:rtl/>
          <w:lang w:eastAsia="fr-FR"/>
        </w:rPr>
        <w:footnoteReference w:id="4"/>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 xml:space="preserve">      وانطلاقا من هذا نستنتج أنه ليس هناك حدود فاصلة بين الأجناس الأدبية فكل جنس يتحدد من خلال بنيته في اختلافها بالبنيات الأخرى دون أن تحقق الانفصال التام عن الأجناس الأخرى.</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rtl/>
          <w:lang w:eastAsia="fr-FR"/>
        </w:rPr>
      </w:pPr>
    </w:p>
    <w:p w:rsidR="00C93352" w:rsidRPr="007F645F" w:rsidRDefault="00C93352" w:rsidP="00C93352">
      <w:pPr>
        <w:bidi/>
        <w:spacing w:after="0" w:line="240" w:lineRule="auto"/>
        <w:rPr>
          <w:rFonts w:ascii="Simplified Arabic" w:hAnsi="Simplified Arabic" w:cs="Simplified Arabic"/>
          <w:b/>
          <w:bCs/>
          <w:color w:val="000000"/>
          <w:sz w:val="32"/>
          <w:szCs w:val="32"/>
          <w:rtl/>
        </w:rPr>
      </w:pPr>
      <w:r w:rsidRPr="007F645F">
        <w:rPr>
          <w:rFonts w:ascii="Simplified Arabic" w:hAnsi="Simplified Arabic" w:cs="Simplified Arabic"/>
          <w:b/>
          <w:bCs/>
          <w:color w:val="000000"/>
          <w:sz w:val="32"/>
          <w:szCs w:val="32"/>
          <w:rtl/>
        </w:rPr>
        <w:t>ب/اصطلاحا:</w:t>
      </w:r>
    </w:p>
    <w:p w:rsidR="00C93352" w:rsidRPr="007F645F" w:rsidRDefault="00C93352" w:rsidP="00C93352">
      <w:pPr>
        <w:bidi/>
        <w:spacing w:after="0" w:line="240" w:lineRule="auto"/>
        <w:rPr>
          <w:rFonts w:ascii="Simplified Arabic" w:hAnsi="Simplified Arabic" w:cs="Simplified Arabic"/>
          <w:sz w:val="32"/>
          <w:szCs w:val="32"/>
          <w:u w:val="single"/>
          <w:rtl/>
        </w:rPr>
      </w:pPr>
      <w:r w:rsidRPr="007F645F">
        <w:rPr>
          <w:rFonts w:ascii="Simplified Arabic" w:hAnsi="Simplified Arabic" w:cs="Simplified Arabic"/>
          <w:color w:val="000000"/>
          <w:sz w:val="32"/>
          <w:szCs w:val="32"/>
          <w:rtl/>
        </w:rPr>
        <w:t>لم يقتصـر مفهوم مصـطلح الجـنس علـى أصـحاب المعـاجم فقـط بـل تعـداه إلى النقـاد أمثـال "محمـد منـدور" الذي يقول: "إن كلمة جنس ونوع مأخوذة من مقولات أرسطو وهي تستخدم في علم النبات وعلم الحيوان وعلم الأجنـاس البشــرية، ولــيس هنـاك مــانع مــن نقلهــا إلى عـالم المعنويــات وإن كنــت أفضــل لفظـة فنــون علــى اللفظتــين السابقتين بأنها مرتبطة بالقيم الجمالية التي تميز الأدب كله عن غيره من الكتابات [...]كما أن لفظـة فنـون تحـتفظ بالرابطـة بــين الأدب وغــيره مـن الفنــون الجميلــة بحيــث يخشـى مــن العــدول عــن هـذا الاصــطلاح أن يظــن ظــان أن الأدب لا يشترك مع الفنون الأخرى، كالفنون التشكيلية والموسيقية في أسسه الجمالية وأهداف تعبيره فـالفنون كافـة تتصل بفلسفة إنسانية واحدة"</w:t>
      </w:r>
      <w:r w:rsidRPr="007F645F">
        <w:rPr>
          <w:rStyle w:val="a4"/>
          <w:rFonts w:ascii="Simplified Arabic" w:hAnsi="Simplified Arabic" w:cs="Simplified Arabic"/>
          <w:color w:val="000000"/>
          <w:sz w:val="32"/>
          <w:szCs w:val="32"/>
          <w:rtl/>
        </w:rPr>
        <w:footnoteReference w:id="5"/>
      </w:r>
      <w:r w:rsidRPr="007F645F">
        <w:rPr>
          <w:rFonts w:ascii="Simplified Arabic" w:hAnsi="Simplified Arabic" w:cs="Simplified Arabic"/>
          <w:color w:val="000000"/>
          <w:sz w:val="32"/>
          <w:szCs w:val="32"/>
          <w:rtl/>
        </w:rPr>
        <w:t>.</w:t>
      </w:r>
    </w:p>
    <w:p w:rsidR="00C93352" w:rsidRPr="007F645F" w:rsidRDefault="00C93352" w:rsidP="00C93352">
      <w:pPr>
        <w:bidi/>
        <w:spacing w:after="0" w:line="240" w:lineRule="auto"/>
        <w:rPr>
          <w:rFonts w:ascii="Simplified Arabic" w:hAnsi="Simplified Arabic" w:cs="Simplified Arabic"/>
          <w:color w:val="000000"/>
          <w:sz w:val="32"/>
          <w:szCs w:val="32"/>
          <w:rtl/>
        </w:rPr>
      </w:pPr>
      <w:r w:rsidRPr="007F645F">
        <w:rPr>
          <w:rFonts w:ascii="Simplified Arabic" w:hAnsi="Simplified Arabic" w:cs="Simplified Arabic"/>
          <w:color w:val="000000"/>
          <w:sz w:val="32"/>
          <w:szCs w:val="32"/>
          <w:rtl/>
        </w:rPr>
        <w:lastRenderedPageBreak/>
        <w:t xml:space="preserve">وعرف </w:t>
      </w:r>
      <w:r w:rsidRPr="007F645F">
        <w:rPr>
          <w:rFonts w:ascii="Simplified Arabic" w:hAnsi="Simplified Arabic" w:cs="Simplified Arabic"/>
          <w:b/>
          <w:bCs/>
          <w:color w:val="000000"/>
          <w:sz w:val="32"/>
          <w:szCs w:val="32"/>
        </w:rPr>
        <w:t>"</w:t>
      </w:r>
      <w:r w:rsidRPr="007F645F">
        <w:rPr>
          <w:rFonts w:ascii="Simplified Arabic" w:hAnsi="Simplified Arabic" w:cs="Simplified Arabic"/>
          <w:b/>
          <w:bCs/>
          <w:color w:val="000000"/>
          <w:sz w:val="32"/>
          <w:szCs w:val="32"/>
          <w:rtl/>
        </w:rPr>
        <w:t>جميل حمداوي</w:t>
      </w:r>
      <w:r w:rsidRPr="007F645F">
        <w:rPr>
          <w:rFonts w:ascii="Simplified Arabic" w:hAnsi="Simplified Arabic" w:cs="Simplified Arabic"/>
          <w:b/>
          <w:bCs/>
          <w:color w:val="000000"/>
          <w:sz w:val="32"/>
          <w:szCs w:val="32"/>
        </w:rPr>
        <w:t xml:space="preserve">" </w:t>
      </w:r>
      <w:r w:rsidRPr="007F645F">
        <w:rPr>
          <w:rFonts w:ascii="Simplified Arabic" w:hAnsi="Simplified Arabic" w:cs="Simplified Arabic"/>
          <w:color w:val="000000"/>
          <w:sz w:val="32"/>
          <w:szCs w:val="32"/>
          <w:rtl/>
        </w:rPr>
        <w:t>الجنس الأدبي بقوله: "مفهوما اصطلاحيا ونقديا وثقافيا يهدف إلى تصنيف الإبداعات الأدبية حسب مجموعة من المعايير والمقولات التنظيمية مثل: المضمون، الأسلوب، السجل، الشكل..."</w:t>
      </w:r>
      <w:r w:rsidRPr="007F645F">
        <w:rPr>
          <w:rStyle w:val="a4"/>
          <w:rFonts w:ascii="Simplified Arabic" w:hAnsi="Simplified Arabic" w:cs="Simplified Arabic"/>
          <w:color w:val="000000"/>
          <w:sz w:val="32"/>
          <w:szCs w:val="32"/>
          <w:rtl/>
        </w:rPr>
        <w:footnoteReference w:id="6"/>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مما سبق نستنتج أن الجنس مفهوم غايته تصنيف الأعمال الأدبية وفق أساسيات خاصة بالعمل الأدبي وهو عبارة عن مجموعة نصوص تحدد نوعها عدة معايير خاصة</w:t>
      </w:r>
      <w:r w:rsidRPr="007F645F">
        <w:rPr>
          <w:rFonts w:ascii="Simplified Arabic" w:eastAsia="Times New Roman" w:hAnsi="Simplified Arabic" w:cs="Simplified Arabic"/>
          <w:color w:val="000000"/>
          <w:sz w:val="32"/>
          <w:szCs w:val="32"/>
          <w:lang w:eastAsia="fr-FR"/>
        </w:rPr>
        <w:t>.</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ويعرف الجنس الأدبي عموما بـأنه: "مفهوم مجرد يتبوأ منزلة مخصوصة بين النص والأدب، إنه مرتبة وسطى نستطيع من خلالها أن نربط الصلة بين عدد النصوص التي تتوفر فيها سمات واحدة</w:t>
      </w:r>
      <w:r w:rsidRPr="007F645F">
        <w:rPr>
          <w:rStyle w:val="a4"/>
          <w:rFonts w:ascii="Simplified Arabic" w:eastAsia="Times New Roman" w:hAnsi="Simplified Arabic" w:cs="Simplified Arabic"/>
          <w:color w:val="000000"/>
          <w:sz w:val="32"/>
          <w:szCs w:val="32"/>
          <w:rtl/>
          <w:lang w:eastAsia="fr-FR"/>
        </w:rPr>
        <w:footnoteReference w:id="7"/>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ومن كل هذا مهما تنوعت تعريفات الجنس فإننا نخلص إلى نتيجة مفادها أن الجنس الأدبي عبارة عن مجموعة مميزات وخصائص فنية تجبر الكاتب أو المؤلف على اتباعها، حيث ينفرد كل جنس عن غيره بهذه الخصائص ويتميز بها، كما له أهمية معيارية في تحليل النصوص وتقويمها ودراستها.</w:t>
      </w:r>
    </w:p>
    <w:p w:rsidR="00C93352" w:rsidRPr="007F645F" w:rsidRDefault="00C93352" w:rsidP="00C93352">
      <w:pPr>
        <w:bidi/>
        <w:spacing w:after="0" w:line="240" w:lineRule="auto"/>
        <w:rPr>
          <w:rFonts w:ascii="Simplified Arabic" w:eastAsia="Times New Roman" w:hAnsi="Simplified Arabic" w:cs="Simplified Arabic"/>
          <w:color w:val="000000"/>
          <w:sz w:val="32"/>
          <w:szCs w:val="32"/>
          <w:rtl/>
          <w:lang w:eastAsia="fr-FR"/>
        </w:rPr>
      </w:pPr>
    </w:p>
    <w:p w:rsidR="00C93352" w:rsidRDefault="00C93352" w:rsidP="00C93352">
      <w:pPr>
        <w:bidi/>
      </w:pPr>
    </w:p>
    <w:sectPr w:rsidR="00C93352" w:rsidSect="00274A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E36" w:rsidRDefault="00FD7E36" w:rsidP="00C93352">
      <w:pPr>
        <w:spacing w:after="0" w:line="240" w:lineRule="auto"/>
      </w:pPr>
      <w:r>
        <w:separator/>
      </w:r>
    </w:p>
  </w:endnote>
  <w:endnote w:type="continuationSeparator" w:id="1">
    <w:p w:rsidR="00FD7E36" w:rsidRDefault="00FD7E36" w:rsidP="00C93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E36" w:rsidRDefault="00FD7E36" w:rsidP="00C93352">
      <w:pPr>
        <w:spacing w:after="0" w:line="240" w:lineRule="auto"/>
      </w:pPr>
      <w:r>
        <w:separator/>
      </w:r>
    </w:p>
  </w:footnote>
  <w:footnote w:type="continuationSeparator" w:id="1">
    <w:p w:rsidR="00FD7E36" w:rsidRDefault="00FD7E36" w:rsidP="00C93352">
      <w:pPr>
        <w:spacing w:after="0" w:line="240" w:lineRule="auto"/>
      </w:pPr>
      <w:r>
        <w:continuationSeparator/>
      </w:r>
    </w:p>
  </w:footnote>
  <w:footnote w:id="2">
    <w:p w:rsidR="00C93352" w:rsidRPr="007F645F" w:rsidRDefault="00C93352" w:rsidP="00C93352">
      <w:pPr>
        <w:pStyle w:val="a3"/>
        <w:bidi/>
        <w:rPr>
          <w:rFonts w:ascii="Simplified Arabic" w:hAnsi="Simplified Arabic" w:cs="Simplified Arabic"/>
          <w:sz w:val="24"/>
          <w:szCs w:val="24"/>
          <w:rtl/>
          <w:lang w:bidi="ar-DZ"/>
        </w:rPr>
      </w:pPr>
      <w:r w:rsidRPr="007F645F">
        <w:rPr>
          <w:rStyle w:val="a4"/>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color w:val="000000"/>
          <w:sz w:val="24"/>
          <w:szCs w:val="24"/>
          <w:rtl/>
        </w:rPr>
        <w:t>ابن منظور: لسان العرب، مادة(جنس،) تح: عبد الله علي الكبير، (د ط،) دار المعارف، مصر، ،1986ص700.</w:t>
      </w:r>
    </w:p>
  </w:footnote>
  <w:footnote w:id="3">
    <w:p w:rsidR="00C93352" w:rsidRPr="007F645F" w:rsidRDefault="00C93352" w:rsidP="00C93352">
      <w:pPr>
        <w:bidi/>
        <w:spacing w:line="240" w:lineRule="auto"/>
        <w:rPr>
          <w:rFonts w:ascii="Simplified Arabic" w:hAnsi="Simplified Arabic" w:cs="Simplified Arabic"/>
          <w:sz w:val="24"/>
          <w:szCs w:val="24"/>
          <w:rtl/>
          <w:lang w:bidi="ar-DZ"/>
        </w:rPr>
      </w:pPr>
      <w:r w:rsidRPr="007F645F">
        <w:rPr>
          <w:rStyle w:val="a4"/>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w:t>
      </w:r>
      <w:r w:rsidRPr="007F645F">
        <w:rPr>
          <w:rFonts w:ascii="Simplified Arabic" w:eastAsia="Times New Roman" w:hAnsi="Simplified Arabic" w:cs="Simplified Arabic"/>
          <w:color w:val="000000"/>
          <w:sz w:val="24"/>
          <w:szCs w:val="24"/>
          <w:rtl/>
          <w:lang w:eastAsia="fr-FR"/>
        </w:rPr>
        <w:t>الزبيدي: تاج العروس من جواهر القاموس، تح: على شيري، (د ط)، دار الفكر للطباعة والنشر، بيروت، لبنان، ،</w:t>
      </w:r>
      <w:r w:rsidRPr="007F645F">
        <w:rPr>
          <w:rFonts w:ascii="Simplified Arabic" w:eastAsia="Times New Roman" w:hAnsi="Simplified Arabic" w:cs="Simplified Arabic"/>
          <w:color w:val="000000"/>
          <w:sz w:val="24"/>
          <w:szCs w:val="24"/>
          <w:lang w:eastAsia="fr-FR"/>
        </w:rPr>
        <w:t>2005</w:t>
      </w:r>
      <w:r w:rsidRPr="007F645F">
        <w:rPr>
          <w:rFonts w:ascii="Simplified Arabic" w:eastAsia="Times New Roman" w:hAnsi="Simplified Arabic" w:cs="Simplified Arabic"/>
          <w:color w:val="000000"/>
          <w:sz w:val="24"/>
          <w:szCs w:val="24"/>
          <w:rtl/>
          <w:lang w:eastAsia="fr-FR"/>
        </w:rPr>
        <w:t>ص232.</w:t>
      </w:r>
    </w:p>
  </w:footnote>
  <w:footnote w:id="4">
    <w:p w:rsidR="00C93352" w:rsidRPr="007F645F" w:rsidRDefault="00C93352" w:rsidP="00C93352">
      <w:pPr>
        <w:bidi/>
        <w:spacing w:line="240" w:lineRule="auto"/>
        <w:rPr>
          <w:rFonts w:ascii="Simplified Arabic" w:eastAsia="Times New Roman" w:hAnsi="Simplified Arabic" w:cs="Simplified Arabic"/>
          <w:color w:val="000000"/>
          <w:sz w:val="24"/>
          <w:szCs w:val="24"/>
          <w:lang w:eastAsia="fr-FR"/>
        </w:rPr>
      </w:pPr>
      <w:r w:rsidRPr="007F645F">
        <w:rPr>
          <w:rStyle w:val="a4"/>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eastAsia="Times New Roman" w:hAnsi="Simplified Arabic" w:cs="Simplified Arabic"/>
          <w:color w:val="000000"/>
          <w:sz w:val="24"/>
          <w:szCs w:val="24"/>
          <w:rtl/>
          <w:lang w:eastAsia="fr-FR"/>
        </w:rPr>
        <w:t>جميل حمداوي: نظرية الأجناس الأدبية(نحو تصور جديد للتجنيس الأدبي)، إفريقيا الشرق، (د ط)، الدار البيضاء،</w:t>
      </w:r>
    </w:p>
    <w:p w:rsidR="00C93352" w:rsidRPr="007F645F" w:rsidRDefault="00C93352" w:rsidP="00C93352">
      <w:pPr>
        <w:pStyle w:val="a3"/>
        <w:bidi/>
        <w:rPr>
          <w:rFonts w:ascii="Simplified Arabic" w:hAnsi="Simplified Arabic" w:cs="Simplified Arabic"/>
          <w:sz w:val="24"/>
          <w:szCs w:val="24"/>
          <w:rtl/>
          <w:lang w:bidi="ar-DZ"/>
        </w:rPr>
      </w:pPr>
      <w:r w:rsidRPr="007F645F">
        <w:rPr>
          <w:rFonts w:ascii="Simplified Arabic" w:eastAsia="Times New Roman" w:hAnsi="Simplified Arabic" w:cs="Simplified Arabic"/>
          <w:color w:val="000000"/>
          <w:sz w:val="24"/>
          <w:szCs w:val="24"/>
          <w:rtl/>
          <w:lang w:eastAsia="fr-FR"/>
        </w:rPr>
        <w:t>المغرب، ،</w:t>
      </w:r>
      <w:r w:rsidRPr="007F645F">
        <w:rPr>
          <w:rFonts w:ascii="Simplified Arabic" w:eastAsia="Times New Roman" w:hAnsi="Simplified Arabic" w:cs="Simplified Arabic"/>
          <w:color w:val="000000"/>
          <w:sz w:val="24"/>
          <w:szCs w:val="24"/>
          <w:lang w:eastAsia="fr-FR"/>
        </w:rPr>
        <w:t>2015</w:t>
      </w:r>
      <w:r w:rsidRPr="007F645F">
        <w:rPr>
          <w:rFonts w:ascii="Simplified Arabic" w:eastAsia="Times New Roman" w:hAnsi="Simplified Arabic" w:cs="Simplified Arabic"/>
          <w:color w:val="000000"/>
          <w:sz w:val="24"/>
          <w:szCs w:val="24"/>
          <w:rtl/>
          <w:lang w:eastAsia="fr-FR"/>
        </w:rPr>
        <w:t>ص18</w:t>
      </w:r>
      <w:r w:rsidRPr="007F645F">
        <w:rPr>
          <w:rFonts w:ascii="Simplified Arabic" w:eastAsia="Times New Roman" w:hAnsi="Simplified Arabic" w:cs="Simplified Arabic"/>
          <w:color w:val="000000"/>
          <w:sz w:val="24"/>
          <w:szCs w:val="24"/>
          <w:lang w:eastAsia="fr-FR"/>
        </w:rPr>
        <w:t>.</w:t>
      </w:r>
    </w:p>
  </w:footnote>
  <w:footnote w:id="5">
    <w:p w:rsidR="00C93352" w:rsidRPr="007F645F" w:rsidRDefault="00C93352" w:rsidP="00C93352">
      <w:pPr>
        <w:pStyle w:val="a3"/>
        <w:bidi/>
        <w:rPr>
          <w:rFonts w:ascii="Simplified Arabic" w:hAnsi="Simplified Arabic" w:cs="Simplified Arabic"/>
          <w:sz w:val="24"/>
          <w:szCs w:val="24"/>
          <w:rtl/>
          <w:lang w:bidi="ar-DZ"/>
        </w:rPr>
      </w:pPr>
      <w:r w:rsidRPr="007F645F">
        <w:rPr>
          <w:rStyle w:val="a4"/>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w:t>
      </w:r>
      <w:r w:rsidRPr="007F645F">
        <w:rPr>
          <w:rFonts w:ascii="Simplified Arabic" w:hAnsi="Simplified Arabic" w:cs="Simplified Arabic"/>
          <w:color w:val="000000"/>
          <w:sz w:val="24"/>
          <w:szCs w:val="24"/>
          <w:rtl/>
        </w:rPr>
        <w:t>محمد مندور: الأدب وفنونه. دار النهضة مصر للطباعة والنشر، الفجالة، مصر، د.ط، 1996م، ص10</w:t>
      </w:r>
      <w:r w:rsidRPr="007F645F">
        <w:rPr>
          <w:rFonts w:ascii="Simplified Arabic" w:hAnsi="Simplified Arabic" w:cs="Simplified Arabic"/>
          <w:color w:val="000000"/>
          <w:sz w:val="24"/>
          <w:szCs w:val="24"/>
        </w:rPr>
        <w:t>.</w:t>
      </w:r>
    </w:p>
  </w:footnote>
  <w:footnote w:id="6">
    <w:p w:rsidR="00C93352" w:rsidRPr="007F645F" w:rsidRDefault="00C93352" w:rsidP="00C93352">
      <w:pPr>
        <w:pStyle w:val="a3"/>
        <w:bidi/>
        <w:rPr>
          <w:rFonts w:ascii="Simplified Arabic" w:hAnsi="Simplified Arabic" w:cs="Simplified Arabic"/>
          <w:sz w:val="24"/>
          <w:szCs w:val="24"/>
          <w:rtl/>
          <w:lang w:bidi="ar-DZ"/>
        </w:rPr>
      </w:pPr>
      <w:r w:rsidRPr="007F645F">
        <w:rPr>
          <w:rStyle w:val="a4"/>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w:t>
      </w:r>
      <w:r w:rsidRPr="007F645F">
        <w:rPr>
          <w:rFonts w:ascii="Simplified Arabic" w:hAnsi="Simplified Arabic" w:cs="Simplified Arabic"/>
          <w:color w:val="000000"/>
          <w:sz w:val="24"/>
          <w:szCs w:val="24"/>
          <w:rtl/>
        </w:rPr>
        <w:t>جميل حمداوي: القصة القصيرة وإشكالية التجنيس، ط ،1دار الريف للطبع والنشر، المغرب، ،</w:t>
      </w:r>
      <w:r w:rsidRPr="007F645F">
        <w:rPr>
          <w:rFonts w:ascii="Simplified Arabic" w:hAnsi="Simplified Arabic" w:cs="Simplified Arabic"/>
          <w:color w:val="000000"/>
          <w:sz w:val="24"/>
          <w:szCs w:val="24"/>
        </w:rPr>
        <w:t>2016</w:t>
      </w:r>
      <w:r w:rsidRPr="007F645F">
        <w:rPr>
          <w:rFonts w:ascii="Simplified Arabic" w:hAnsi="Simplified Arabic" w:cs="Simplified Arabic"/>
          <w:color w:val="000000"/>
          <w:sz w:val="24"/>
          <w:szCs w:val="24"/>
          <w:rtl/>
        </w:rPr>
        <w:t>ص7</w:t>
      </w:r>
      <w:r w:rsidRPr="007F645F">
        <w:rPr>
          <w:rFonts w:ascii="Simplified Arabic" w:hAnsi="Simplified Arabic" w:cs="Simplified Arabic"/>
          <w:color w:val="000000"/>
          <w:sz w:val="24"/>
          <w:szCs w:val="24"/>
        </w:rPr>
        <w:t>.</w:t>
      </w:r>
    </w:p>
  </w:footnote>
  <w:footnote w:id="7">
    <w:p w:rsidR="00C93352" w:rsidRPr="007F645F" w:rsidRDefault="00C93352" w:rsidP="00C93352">
      <w:pPr>
        <w:pStyle w:val="a3"/>
        <w:bidi/>
        <w:rPr>
          <w:rFonts w:ascii="Simplified Arabic" w:hAnsi="Simplified Arabic" w:cs="Simplified Arabic"/>
          <w:sz w:val="24"/>
          <w:szCs w:val="24"/>
          <w:rtl/>
          <w:lang w:bidi="ar-DZ"/>
        </w:rPr>
      </w:pPr>
      <w:r w:rsidRPr="007F645F">
        <w:rPr>
          <w:rStyle w:val="a4"/>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color w:val="000000"/>
          <w:sz w:val="24"/>
          <w:szCs w:val="24"/>
          <w:rtl/>
        </w:rPr>
        <w:t>محمد القاضي: الخبر في الأدب العربي، دراسة في السردية العربية، ط ،</w:t>
      </w:r>
      <w:r w:rsidRPr="007F645F">
        <w:rPr>
          <w:rFonts w:ascii="Simplified Arabic" w:hAnsi="Simplified Arabic" w:cs="Simplified Arabic"/>
          <w:color w:val="000000"/>
          <w:sz w:val="24"/>
          <w:szCs w:val="24"/>
        </w:rPr>
        <w:t>1</w:t>
      </w:r>
      <w:r w:rsidRPr="007F645F">
        <w:rPr>
          <w:rFonts w:ascii="Simplified Arabic" w:hAnsi="Simplified Arabic" w:cs="Simplified Arabic"/>
          <w:color w:val="000000"/>
          <w:sz w:val="24"/>
          <w:szCs w:val="24"/>
          <w:rtl/>
        </w:rPr>
        <w:t>منشورات كلية الأدب، ص27</w:t>
      </w:r>
      <w:r w:rsidRPr="007F645F">
        <w:rPr>
          <w:rFonts w:ascii="Simplified Arabic" w:hAnsi="Simplified Arabic" w:cs="Simplified Arabic"/>
          <w:color w:val="000000"/>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1363"/>
    <w:multiLevelType w:val="hybridMultilevel"/>
    <w:tmpl w:val="E378ECE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3352"/>
    <w:rsid w:val="00274ADC"/>
    <w:rsid w:val="00C93352"/>
    <w:rsid w:val="00FD7E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93352"/>
    <w:pPr>
      <w:spacing w:after="0" w:line="240" w:lineRule="auto"/>
    </w:pPr>
    <w:rPr>
      <w:sz w:val="20"/>
      <w:szCs w:val="20"/>
    </w:rPr>
  </w:style>
  <w:style w:type="character" w:customStyle="1" w:styleId="Char">
    <w:name w:val="نص حاشية سفلية Char"/>
    <w:basedOn w:val="a0"/>
    <w:link w:val="a3"/>
    <w:uiPriority w:val="99"/>
    <w:rsid w:val="00C93352"/>
    <w:rPr>
      <w:sz w:val="20"/>
      <w:szCs w:val="20"/>
    </w:rPr>
  </w:style>
  <w:style w:type="character" w:styleId="a4">
    <w:name w:val="footnote reference"/>
    <w:basedOn w:val="a0"/>
    <w:uiPriority w:val="99"/>
    <w:unhideWhenUsed/>
    <w:rsid w:val="00C93352"/>
    <w:rPr>
      <w:vertAlign w:val="superscript"/>
    </w:rPr>
  </w:style>
  <w:style w:type="character" w:customStyle="1" w:styleId="dq">
    <w:name w:val="dq"/>
    <w:basedOn w:val="a0"/>
    <w:rsid w:val="00C93352"/>
  </w:style>
  <w:style w:type="paragraph" w:styleId="a5">
    <w:name w:val="Balloon Text"/>
    <w:basedOn w:val="a"/>
    <w:link w:val="Char0"/>
    <w:uiPriority w:val="99"/>
    <w:semiHidden/>
    <w:unhideWhenUsed/>
    <w:rsid w:val="00C9335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C93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932890">
      <w:bodyDiv w:val="1"/>
      <w:marLeft w:val="0"/>
      <w:marRight w:val="0"/>
      <w:marTop w:val="0"/>
      <w:marBottom w:val="0"/>
      <w:divBdr>
        <w:top w:val="none" w:sz="0" w:space="0" w:color="auto"/>
        <w:left w:val="none" w:sz="0" w:space="0" w:color="auto"/>
        <w:bottom w:val="none" w:sz="0" w:space="0" w:color="auto"/>
        <w:right w:val="none" w:sz="0" w:space="0" w:color="auto"/>
      </w:divBdr>
      <w:divsChild>
        <w:div w:id="204147606">
          <w:marLeft w:val="0"/>
          <w:marRight w:val="0"/>
          <w:marTop w:val="0"/>
          <w:marBottom w:val="120"/>
          <w:divBdr>
            <w:top w:val="none" w:sz="0" w:space="0" w:color="auto"/>
            <w:left w:val="none" w:sz="0" w:space="0" w:color="auto"/>
            <w:bottom w:val="none" w:sz="0" w:space="0" w:color="auto"/>
            <w:right w:val="none" w:sz="0" w:space="0" w:color="auto"/>
          </w:divBdr>
          <w:divsChild>
            <w:div w:id="954560390">
              <w:marLeft w:val="120"/>
              <w:marRight w:val="0"/>
              <w:marTop w:val="0"/>
              <w:marBottom w:val="0"/>
              <w:divBdr>
                <w:top w:val="none" w:sz="0" w:space="0" w:color="auto"/>
                <w:left w:val="none" w:sz="0" w:space="0" w:color="auto"/>
                <w:bottom w:val="none" w:sz="0" w:space="0" w:color="auto"/>
                <w:right w:val="none" w:sz="0" w:space="0" w:color="auto"/>
              </w:divBdr>
              <w:divsChild>
                <w:div w:id="7975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459</Words>
  <Characters>2529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MICROSTAR</dc:creator>
  <cp:lastModifiedBy>MICROSTAR</cp:lastModifiedBy>
  <cp:revision>1</cp:revision>
  <dcterms:created xsi:type="dcterms:W3CDTF">2024-01-12T19:23:00Z</dcterms:created>
  <dcterms:modified xsi:type="dcterms:W3CDTF">2024-01-12T19:36:00Z</dcterms:modified>
</cp:coreProperties>
</file>