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6F" w:rsidRPr="00933FA4" w:rsidRDefault="00933FA4" w:rsidP="00933FA4">
      <w:pPr>
        <w:jc w:val="center"/>
        <w:rPr>
          <w:rFonts w:ascii="Arial" w:hAnsi="Arial" w:cs="Traditional Arabic"/>
          <w:b/>
          <w:bCs/>
          <w:sz w:val="36"/>
          <w:szCs w:val="36"/>
          <w:u w:val="single"/>
          <w:rtl/>
          <w:lang w:bidi="ar-EG"/>
        </w:rPr>
      </w:pPr>
      <w:bookmarkStart w:id="0" w:name="_GoBack"/>
      <w:r>
        <w:rPr>
          <w:rFonts w:cs="Traditional Arabic" w:hint="cs"/>
          <w:b/>
          <w:bCs/>
          <w:sz w:val="36"/>
          <w:szCs w:val="36"/>
          <w:u w:val="single"/>
          <w:rtl/>
          <w:lang w:bidi="ar-EG"/>
        </w:rPr>
        <w:t xml:space="preserve">*مقارنة بين </w:t>
      </w:r>
      <w:r w:rsidR="0067176F" w:rsidRPr="00933FA4">
        <w:rPr>
          <w:rFonts w:cs="Traditional Arabic" w:hint="cs"/>
          <w:b/>
          <w:bCs/>
          <w:sz w:val="36"/>
          <w:szCs w:val="36"/>
          <w:u w:val="single"/>
          <w:rtl/>
          <w:lang w:bidi="ar-EG"/>
        </w:rPr>
        <w:t>الأدب</w:t>
      </w:r>
      <w:r w:rsidRPr="00933FA4">
        <w:rPr>
          <w:rFonts w:cs="Traditional Arabic" w:hint="cs"/>
          <w:b/>
          <w:bCs/>
          <w:sz w:val="36"/>
          <w:szCs w:val="36"/>
          <w:u w:val="single"/>
          <w:rtl/>
          <w:lang w:bidi="ar-EG"/>
        </w:rPr>
        <w:t>ين العربي</w:t>
      </w:r>
      <w:r w:rsidR="0067176F" w:rsidRPr="00933FA4">
        <w:rPr>
          <w:rFonts w:cs="Traditional Arabic" w:hint="cs"/>
          <w:b/>
          <w:bCs/>
          <w:sz w:val="36"/>
          <w:szCs w:val="36"/>
          <w:u w:val="single"/>
          <w:rtl/>
          <w:lang w:bidi="ar-EG"/>
        </w:rPr>
        <w:t xml:space="preserve"> الغربي</w:t>
      </w:r>
      <w:r w:rsidRPr="00933FA4">
        <w:rPr>
          <w:rFonts w:cs="Traditional Arabic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>
        <w:rPr>
          <w:rFonts w:cs="Traditional Arabic" w:hint="cs"/>
          <w:b/>
          <w:bCs/>
          <w:sz w:val="36"/>
          <w:szCs w:val="36"/>
          <w:u w:val="single"/>
          <w:rtl/>
          <w:lang w:bidi="ar-EG"/>
        </w:rPr>
        <w:t xml:space="preserve">حول </w:t>
      </w:r>
      <w:r>
        <w:rPr>
          <w:rFonts w:cs="Traditional Arabic" w:hint="cs"/>
          <w:b/>
          <w:bCs/>
          <w:sz w:val="36"/>
          <w:szCs w:val="36"/>
          <w:u w:val="single"/>
          <w:rtl/>
          <w:lang w:bidi="ar-EG"/>
        </w:rPr>
        <w:t xml:space="preserve">صورة </w:t>
      </w:r>
      <w:r w:rsidRPr="00933FA4">
        <w:rPr>
          <w:rFonts w:cs="Traditional Arabic" w:hint="cs"/>
          <w:b/>
          <w:bCs/>
          <w:sz w:val="36"/>
          <w:szCs w:val="36"/>
          <w:u w:val="single"/>
          <w:rtl/>
          <w:lang w:bidi="ar-EG"/>
        </w:rPr>
        <w:t xml:space="preserve">البخيل </w:t>
      </w:r>
      <w:r w:rsidR="0067176F" w:rsidRPr="00933FA4">
        <w:rPr>
          <w:rFonts w:cs="Traditional Arabic" w:hint="cs"/>
          <w:b/>
          <w:bCs/>
          <w:sz w:val="36"/>
          <w:szCs w:val="36"/>
          <w:u w:val="single"/>
          <w:rtl/>
          <w:lang w:bidi="ar-EG"/>
        </w:rPr>
        <w:t>:</w:t>
      </w:r>
    </w:p>
    <w:p w:rsidR="00EC2ABF" w:rsidRDefault="0067176F" w:rsidP="00933FA4">
      <w:pPr>
        <w:rPr>
          <w:rFonts w:cs="Traditional Arabic"/>
          <w:sz w:val="32"/>
          <w:szCs w:val="32"/>
          <w:rtl/>
          <w:lang w:bidi="ar-EG"/>
        </w:rPr>
      </w:pPr>
      <w:r w:rsidRPr="00CA725C">
        <w:rPr>
          <w:rFonts w:cs="Traditional Arabic" w:hint="cs"/>
          <w:sz w:val="32"/>
          <w:szCs w:val="32"/>
          <w:rtl/>
          <w:lang w:bidi="ar-EG"/>
        </w:rPr>
        <w:t xml:space="preserve">     لقد تكرر اقتباس المضمون المتعلق بنموذج البخيل عند </w:t>
      </w:r>
      <w:r>
        <w:rPr>
          <w:rFonts w:cs="Traditional Arabic" w:hint="cs"/>
          <w:sz w:val="32"/>
          <w:szCs w:val="32"/>
          <w:rtl/>
          <w:lang w:bidi="ar-EG"/>
        </w:rPr>
        <w:t>الجاحظ</w:t>
      </w:r>
      <w:r w:rsidRPr="00CA725C">
        <w:rPr>
          <w:rFonts w:cs="Traditional Arabic" w:hint="cs"/>
          <w:sz w:val="32"/>
          <w:szCs w:val="32"/>
          <w:rtl/>
          <w:lang w:bidi="ar-EG"/>
        </w:rPr>
        <w:t xml:space="preserve"> في الأدب الأوروبي عدة مرات ،حيث اقتبسه "جيلي" في ملهاه "</w:t>
      </w:r>
      <w:proofErr w:type="spellStart"/>
      <w:r w:rsidRPr="00CA725C">
        <w:rPr>
          <w:rFonts w:cs="Traditional Arabic" w:hint="cs"/>
          <w:sz w:val="32"/>
          <w:szCs w:val="32"/>
          <w:rtl/>
          <w:lang w:bidi="ar-EG"/>
        </w:rPr>
        <w:t>لاسبورتا"عام</w:t>
      </w:r>
      <w:proofErr w:type="spellEnd"/>
      <w:r w:rsidRPr="00CA725C">
        <w:rPr>
          <w:rFonts w:cs="Traditional Arabic" w:hint="cs"/>
          <w:sz w:val="32"/>
          <w:szCs w:val="32"/>
          <w:rtl/>
          <w:lang w:bidi="ar-EG"/>
        </w:rPr>
        <w:t xml:space="preserve"> </w:t>
      </w:r>
      <w:r w:rsidRPr="00DB1541">
        <w:rPr>
          <w:rFonts w:cs="Traditional Arabic" w:hint="cs"/>
          <w:sz w:val="24"/>
          <w:szCs w:val="24"/>
          <w:rtl/>
          <w:lang w:bidi="ar-EG"/>
        </w:rPr>
        <w:t>1543م</w:t>
      </w:r>
      <w:r w:rsidRPr="00CA725C">
        <w:rPr>
          <w:rFonts w:cs="Traditional Arabic" w:hint="cs"/>
          <w:sz w:val="32"/>
          <w:szCs w:val="32"/>
          <w:rtl/>
          <w:lang w:bidi="ar-EG"/>
        </w:rPr>
        <w:t xml:space="preserve"> جونسون في ملهاته "</w:t>
      </w:r>
      <w:r w:rsidR="00933FA4" w:rsidRPr="00CA725C">
        <w:rPr>
          <w:rFonts w:cs="Traditional Arabic" w:hint="cs"/>
          <w:sz w:val="32"/>
          <w:szCs w:val="32"/>
          <w:rtl/>
          <w:lang w:bidi="ar-EG"/>
        </w:rPr>
        <w:t>الق</w:t>
      </w:r>
      <w:r w:rsidR="00933FA4">
        <w:rPr>
          <w:rFonts w:cs="Traditional Arabic" w:hint="cs"/>
          <w:sz w:val="32"/>
          <w:szCs w:val="32"/>
          <w:rtl/>
          <w:lang w:bidi="ar-EG"/>
        </w:rPr>
        <w:t>ض</w:t>
      </w:r>
      <w:r w:rsidR="00933FA4" w:rsidRPr="00CA725C">
        <w:rPr>
          <w:rFonts w:cs="Traditional Arabic" w:hint="cs"/>
          <w:sz w:val="32"/>
          <w:szCs w:val="32"/>
          <w:rtl/>
          <w:lang w:bidi="ar-EG"/>
        </w:rPr>
        <w:t>ية</w:t>
      </w:r>
      <w:r w:rsidRPr="00CA725C">
        <w:rPr>
          <w:rFonts w:cs="Traditional Arabic" w:hint="cs"/>
          <w:sz w:val="32"/>
          <w:szCs w:val="32"/>
          <w:rtl/>
          <w:lang w:bidi="ar-EG"/>
        </w:rPr>
        <w:t xml:space="preserve"> تغيرت" عام </w:t>
      </w:r>
      <w:r w:rsidRPr="00DB1541">
        <w:rPr>
          <w:rFonts w:cs="Traditional Arabic" w:hint="cs"/>
          <w:sz w:val="24"/>
          <w:szCs w:val="24"/>
          <w:rtl/>
          <w:lang w:bidi="ar-EG"/>
        </w:rPr>
        <w:t>1597</w:t>
      </w:r>
      <w:r>
        <w:rPr>
          <w:rFonts w:cs="Traditional Arabic" w:hint="cs"/>
          <w:sz w:val="32"/>
          <w:szCs w:val="32"/>
          <w:rtl/>
          <w:lang w:bidi="ar-EG"/>
        </w:rPr>
        <w:t xml:space="preserve">ثم </w:t>
      </w:r>
      <w:r w:rsidRPr="00CA725C">
        <w:rPr>
          <w:rFonts w:cs="Traditional Arabic" w:hint="cs"/>
          <w:sz w:val="32"/>
          <w:szCs w:val="32"/>
          <w:rtl/>
          <w:lang w:bidi="ar-EG"/>
        </w:rPr>
        <w:t xml:space="preserve">اقتبسه موليير عام </w:t>
      </w:r>
      <w:r w:rsidRPr="00DB1541">
        <w:rPr>
          <w:rFonts w:cs="Traditional Arabic" w:hint="cs"/>
          <w:sz w:val="24"/>
          <w:szCs w:val="24"/>
          <w:rtl/>
          <w:lang w:bidi="ar-EG"/>
        </w:rPr>
        <w:t>1668</w:t>
      </w:r>
      <w:r w:rsidRPr="00CA725C">
        <w:rPr>
          <w:rFonts w:cs="Traditional Arabic" w:hint="cs"/>
          <w:sz w:val="32"/>
          <w:szCs w:val="32"/>
          <w:rtl/>
          <w:lang w:bidi="ar-EG"/>
        </w:rPr>
        <w:t xml:space="preserve"> في مسرحيته "البخيل" وجرى الحديث عن البخل في القصص العربية والغربية </w:t>
      </w:r>
    </w:p>
    <w:tbl>
      <w:tblPr>
        <w:tblStyle w:val="1-1"/>
        <w:bidiVisual/>
        <w:tblW w:w="0" w:type="auto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67176F" w:rsidRPr="0067176F" w:rsidTr="00C84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67176F" w:rsidRPr="0067176F" w:rsidRDefault="0067176F" w:rsidP="006717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7176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المقارنة </w:t>
            </w:r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/ أوجه الاختلاف</w:t>
            </w:r>
            <w:r w:rsidR="00BC4B12"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rtl/>
              </w:rPr>
              <w:t>←</w:t>
            </w:r>
          </w:p>
        </w:tc>
        <w:tc>
          <w:tcPr>
            <w:tcW w:w="3663" w:type="dxa"/>
          </w:tcPr>
          <w:p w:rsidR="0067176F" w:rsidRPr="0067176F" w:rsidRDefault="0067176F" w:rsidP="00671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7176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موضوع البخيل عند الجاحظ</w:t>
            </w:r>
          </w:p>
        </w:tc>
        <w:tc>
          <w:tcPr>
            <w:tcW w:w="3663" w:type="dxa"/>
          </w:tcPr>
          <w:p w:rsidR="0067176F" w:rsidRPr="0067176F" w:rsidRDefault="0067176F" w:rsidP="00671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67176F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 xml:space="preserve">موضوع البخيل عند موليير </w:t>
            </w:r>
          </w:p>
        </w:tc>
      </w:tr>
      <w:tr w:rsidR="0067176F" w:rsidRPr="0067176F" w:rsidTr="00C8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67176F" w:rsidRPr="0067176F" w:rsidRDefault="0067176F" w:rsidP="006717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العنوان</w:t>
            </w:r>
          </w:p>
        </w:tc>
        <w:tc>
          <w:tcPr>
            <w:tcW w:w="3663" w:type="dxa"/>
          </w:tcPr>
          <w:p w:rsidR="0067176F" w:rsidRPr="0067176F" w:rsidRDefault="0067176F" w:rsidP="0067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البخ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لاء</w:t>
            </w:r>
            <w:r w:rsidRPr="00671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 الجاحظ</w:t>
            </w:r>
          </w:p>
        </w:tc>
        <w:tc>
          <w:tcPr>
            <w:tcW w:w="3663" w:type="dxa"/>
          </w:tcPr>
          <w:p w:rsidR="0067176F" w:rsidRPr="0067176F" w:rsidRDefault="0067176F" w:rsidP="0067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 xml:space="preserve">البخيل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EG"/>
              </w:rPr>
              <w:t>لل</w:t>
            </w:r>
            <w:r w:rsidRPr="0067176F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EG"/>
              </w:rPr>
              <w:t>موليير</w:t>
            </w:r>
            <w:proofErr w:type="spellEnd"/>
          </w:p>
          <w:p w:rsidR="0067176F" w:rsidRPr="0067176F" w:rsidRDefault="0067176F" w:rsidP="0067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67176F" w:rsidRPr="0067176F" w:rsidTr="00C84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67176F" w:rsidRPr="0067176F" w:rsidRDefault="0067176F" w:rsidP="006717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الجنس الأدبي</w:t>
            </w:r>
          </w:p>
        </w:tc>
        <w:tc>
          <w:tcPr>
            <w:tcW w:w="3663" w:type="dxa"/>
          </w:tcPr>
          <w:p w:rsidR="0067176F" w:rsidRPr="0067176F" w:rsidRDefault="0067176F" w:rsidP="0067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قصص قصيرة نثرية </w:t>
            </w:r>
          </w:p>
        </w:tc>
        <w:tc>
          <w:tcPr>
            <w:tcW w:w="3663" w:type="dxa"/>
          </w:tcPr>
          <w:p w:rsidR="0067176F" w:rsidRPr="0067176F" w:rsidRDefault="0067176F" w:rsidP="0067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دراما مسرحية</w:t>
            </w:r>
          </w:p>
          <w:p w:rsidR="0067176F" w:rsidRPr="0067176F" w:rsidRDefault="0067176F" w:rsidP="0067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67176F" w:rsidRPr="0067176F" w:rsidTr="00C8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67176F" w:rsidRPr="0067176F" w:rsidRDefault="0067176F" w:rsidP="006717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الهدف</w:t>
            </w:r>
          </w:p>
        </w:tc>
        <w:tc>
          <w:tcPr>
            <w:tcW w:w="3663" w:type="dxa"/>
          </w:tcPr>
          <w:p w:rsidR="0067176F" w:rsidRPr="0067176F" w:rsidRDefault="0067176F" w:rsidP="0067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تعليمي</w:t>
            </w:r>
          </w:p>
        </w:tc>
        <w:tc>
          <w:tcPr>
            <w:tcW w:w="3663" w:type="dxa"/>
          </w:tcPr>
          <w:p w:rsidR="0067176F" w:rsidRPr="0067176F" w:rsidRDefault="0067176F" w:rsidP="0067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المتعة والترفيه</w:t>
            </w:r>
          </w:p>
          <w:p w:rsidR="0067176F" w:rsidRPr="0067176F" w:rsidRDefault="0067176F" w:rsidP="0067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67176F" w:rsidRPr="0067176F" w:rsidTr="00C84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67176F" w:rsidRPr="0067176F" w:rsidRDefault="008B577B" w:rsidP="006717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الشخصيات</w:t>
            </w:r>
          </w:p>
        </w:tc>
        <w:tc>
          <w:tcPr>
            <w:tcW w:w="3663" w:type="dxa"/>
          </w:tcPr>
          <w:p w:rsidR="0067176F" w:rsidRPr="0067176F" w:rsidRDefault="008B577B" w:rsidP="0067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عديدة ومختلفة</w:t>
            </w:r>
          </w:p>
        </w:tc>
        <w:tc>
          <w:tcPr>
            <w:tcW w:w="3663" w:type="dxa"/>
          </w:tcPr>
          <w:p w:rsidR="0067176F" w:rsidRPr="0067176F" w:rsidRDefault="008B577B" w:rsidP="0067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شخصية واحدة بطل برجوازي</w:t>
            </w:r>
          </w:p>
          <w:p w:rsidR="0067176F" w:rsidRPr="0067176F" w:rsidRDefault="0067176F" w:rsidP="0067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67176F" w:rsidRPr="0067176F" w:rsidTr="00C8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67176F" w:rsidRPr="0067176F" w:rsidRDefault="00BC4B12" w:rsidP="006717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أسلوب المعالجة</w:t>
            </w:r>
          </w:p>
        </w:tc>
        <w:tc>
          <w:tcPr>
            <w:tcW w:w="3663" w:type="dxa"/>
          </w:tcPr>
          <w:p w:rsidR="0067176F" w:rsidRPr="0067176F" w:rsidRDefault="00BC4B12" w:rsidP="0067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تخصيص</w:t>
            </w:r>
          </w:p>
        </w:tc>
        <w:tc>
          <w:tcPr>
            <w:tcW w:w="3663" w:type="dxa"/>
          </w:tcPr>
          <w:p w:rsidR="0067176F" w:rsidRPr="0067176F" w:rsidRDefault="00BC4B12" w:rsidP="0067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تعميم</w:t>
            </w:r>
          </w:p>
          <w:p w:rsidR="0067176F" w:rsidRPr="0067176F" w:rsidRDefault="0067176F" w:rsidP="0067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C6257" w:rsidRPr="0067176F" w:rsidTr="00C84060">
        <w:trPr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FC6257" w:rsidRDefault="00FC6257" w:rsidP="0067176F">
            <w:pPr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 xml:space="preserve">اقتباس </w:t>
            </w:r>
          </w:p>
          <w:p w:rsidR="00FC6257" w:rsidRPr="0067176F" w:rsidRDefault="00FC6257" w:rsidP="0067176F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  <w:tc>
          <w:tcPr>
            <w:tcW w:w="3663" w:type="dxa"/>
          </w:tcPr>
          <w:p w:rsidR="00FC6257" w:rsidRPr="0067176F" w:rsidRDefault="00FC6257" w:rsidP="0067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 التراث والقرآن الكريم</w:t>
            </w:r>
          </w:p>
        </w:tc>
        <w:tc>
          <w:tcPr>
            <w:tcW w:w="3663" w:type="dxa"/>
          </w:tcPr>
          <w:p w:rsidR="00FC6257" w:rsidRPr="0067176F" w:rsidRDefault="00FC6257" w:rsidP="0067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لا</w:t>
            </w:r>
            <w:r w:rsidR="00C8406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يوجد</w:t>
            </w:r>
          </w:p>
          <w:p w:rsidR="00FC6257" w:rsidRPr="0067176F" w:rsidRDefault="00FC6257" w:rsidP="0067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C6257" w:rsidRPr="0067176F" w:rsidTr="00C8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FC6257" w:rsidRDefault="00C84060" w:rsidP="0067176F">
            <w:pPr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اللغة التعبيرية</w:t>
            </w:r>
          </w:p>
        </w:tc>
        <w:tc>
          <w:tcPr>
            <w:tcW w:w="3663" w:type="dxa"/>
          </w:tcPr>
          <w:p w:rsidR="00FC6257" w:rsidRDefault="00C84060" w:rsidP="0067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3663" w:type="dxa"/>
          </w:tcPr>
          <w:p w:rsidR="00FC6257" w:rsidRDefault="00C84060" w:rsidP="0067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اللغة الانجليزية</w:t>
            </w:r>
          </w:p>
        </w:tc>
      </w:tr>
      <w:tr w:rsidR="00FC6257" w:rsidRPr="0067176F" w:rsidTr="00C84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FC6257" w:rsidRPr="0067176F" w:rsidRDefault="00FC6257" w:rsidP="00BC4B12">
            <w:pPr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 w:rsidRPr="0067176F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المقارنة </w:t>
            </w:r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 xml:space="preserve">/ أوجه الشبه </w:t>
            </w:r>
            <w:r>
              <w:rPr>
                <w:rFonts w:ascii="Times New Roman" w:hAnsi="Times New Roman" w:cs="Times New Roman"/>
                <w:b w:val="0"/>
                <w:bCs w:val="0"/>
                <w:sz w:val="32"/>
                <w:szCs w:val="32"/>
                <w:rtl/>
              </w:rPr>
              <w:t>←</w:t>
            </w:r>
            <w:r>
              <w:rPr>
                <w:rFonts w:ascii="Times New Roman" w:hAnsi="Times New Roman" w:cs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326" w:type="dxa"/>
            <w:gridSpan w:val="2"/>
          </w:tcPr>
          <w:p w:rsidR="00FC6257" w:rsidRDefault="00FC6257" w:rsidP="0067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تناول نفس الموضوع وهو البخل</w:t>
            </w:r>
          </w:p>
          <w:p w:rsidR="00FC6257" w:rsidRPr="0067176F" w:rsidRDefault="00FC6257" w:rsidP="0067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C6257" w:rsidRPr="0067176F" w:rsidTr="00C8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FC6257" w:rsidRPr="0067176F" w:rsidRDefault="00FC6257" w:rsidP="00BC4B12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الخصائص السردية</w:t>
            </w:r>
          </w:p>
        </w:tc>
        <w:tc>
          <w:tcPr>
            <w:tcW w:w="7326" w:type="dxa"/>
            <w:gridSpan w:val="2"/>
          </w:tcPr>
          <w:p w:rsidR="00FC6257" w:rsidRPr="0067176F" w:rsidRDefault="00FC6257" w:rsidP="0067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الانتقاد والسخرية والفكاهة</w:t>
            </w:r>
          </w:p>
          <w:p w:rsidR="00FC6257" w:rsidRPr="0067176F" w:rsidRDefault="00FC6257" w:rsidP="0067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FC6257" w:rsidRPr="0067176F" w:rsidTr="00C84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FC6257" w:rsidRDefault="00FC6257" w:rsidP="00BC4B12">
            <w:pPr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 xml:space="preserve">البطل </w:t>
            </w:r>
          </w:p>
          <w:p w:rsidR="00C84060" w:rsidRPr="0067176F" w:rsidRDefault="00C84060" w:rsidP="00BC4B12">
            <w:pPr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7326" w:type="dxa"/>
            <w:gridSpan w:val="2"/>
          </w:tcPr>
          <w:p w:rsidR="00FC6257" w:rsidRPr="0067176F" w:rsidRDefault="00FC6257" w:rsidP="00FC6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C625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الحديث عن البخيل  كنموذج إنساني مقيت</w:t>
            </w:r>
          </w:p>
        </w:tc>
      </w:tr>
      <w:tr w:rsidR="00FC6257" w:rsidRPr="0067176F" w:rsidTr="00C8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FC6257" w:rsidRDefault="00FC6257" w:rsidP="00BC4B12">
            <w:pPr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sz w:val="32"/>
                <w:szCs w:val="32"/>
                <w:rtl/>
              </w:rPr>
              <w:t>طرق التصوير</w:t>
            </w:r>
          </w:p>
          <w:p w:rsidR="00C84060" w:rsidRPr="0067176F" w:rsidRDefault="00C84060" w:rsidP="00BC4B12">
            <w:pPr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7326" w:type="dxa"/>
            <w:gridSpan w:val="2"/>
          </w:tcPr>
          <w:p w:rsidR="00FC6257" w:rsidRPr="0067176F" w:rsidRDefault="00FC6257" w:rsidP="00671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تصوير كاريكاتوري للشخصيات</w:t>
            </w:r>
          </w:p>
        </w:tc>
      </w:tr>
      <w:tr w:rsidR="00FC6257" w:rsidRPr="0067176F" w:rsidTr="00C840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BD32D7" w:rsidRPr="0067176F" w:rsidRDefault="00BD32D7" w:rsidP="00BC4B12">
            <w:pPr>
              <w:rPr>
                <w:rFonts w:ascii="Traditional Arabic" w:hAnsi="Traditional Arabic" w:cs="Traditional Arabic"/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7326" w:type="dxa"/>
            <w:gridSpan w:val="2"/>
          </w:tcPr>
          <w:p w:rsidR="00FC6257" w:rsidRPr="0067176F" w:rsidRDefault="00FC6257" w:rsidP="00671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bookmarkEnd w:id="0"/>
    </w:tbl>
    <w:p w:rsidR="0067176F" w:rsidRDefault="0067176F" w:rsidP="0067176F"/>
    <w:sectPr w:rsidR="0067176F" w:rsidSect="0067176F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6F"/>
    <w:rsid w:val="0067176F"/>
    <w:rsid w:val="008B577B"/>
    <w:rsid w:val="00933FA4"/>
    <w:rsid w:val="00BC4B12"/>
    <w:rsid w:val="00BD32D7"/>
    <w:rsid w:val="00C84060"/>
    <w:rsid w:val="00EC2ABF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Dark List Accent 1"/>
    <w:basedOn w:val="a1"/>
    <w:uiPriority w:val="70"/>
    <w:rsid w:val="00C8406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-1">
    <w:name w:val="Medium Grid 1 Accent 1"/>
    <w:basedOn w:val="a1"/>
    <w:uiPriority w:val="67"/>
    <w:rsid w:val="00C840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Dark List Accent 1"/>
    <w:basedOn w:val="a1"/>
    <w:uiPriority w:val="70"/>
    <w:rsid w:val="00C8406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-1">
    <w:name w:val="Medium Grid 1 Accent 1"/>
    <w:basedOn w:val="a1"/>
    <w:uiPriority w:val="67"/>
    <w:rsid w:val="00C840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2023-12-12T14:21:00Z</dcterms:created>
  <dcterms:modified xsi:type="dcterms:W3CDTF">2024-01-02T18:33:00Z</dcterms:modified>
</cp:coreProperties>
</file>