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757" w:rsidRPr="009A0E03" w:rsidRDefault="002A3A79" w:rsidP="009A0E03">
      <w:pPr>
        <w:pStyle w:val="Default"/>
        <w:spacing w:before="120" w:after="240" w:line="276" w:lineRule="auto"/>
        <w:jc w:val="both"/>
        <w:rPr>
          <w:rFonts w:asciiTheme="majorBidi" w:hAnsiTheme="majorBidi" w:cstheme="majorBidi"/>
          <w:sz w:val="23"/>
          <w:szCs w:val="23"/>
        </w:rPr>
      </w:pPr>
      <w:r w:rsidRPr="009A0E03">
        <w:rPr>
          <w:rFonts w:asciiTheme="majorBidi" w:hAnsiTheme="majorBidi" w:cstheme="majorBidi"/>
          <w:b/>
          <w:bCs/>
          <w:sz w:val="23"/>
          <w:szCs w:val="23"/>
        </w:rPr>
        <w:t xml:space="preserve">Chapitre II : </w:t>
      </w:r>
      <w:r w:rsidRPr="009A0E03">
        <w:rPr>
          <w:rFonts w:asciiTheme="majorBidi" w:hAnsiTheme="majorBidi" w:cstheme="majorBidi"/>
          <w:sz w:val="23"/>
          <w:szCs w:val="23"/>
        </w:rPr>
        <w:t xml:space="preserve">Nutrition et métabolisme énergétique </w:t>
      </w:r>
    </w:p>
    <w:p w:rsidR="00961190" w:rsidRPr="005E7D4F" w:rsidRDefault="002A3A79" w:rsidP="009A0E03">
      <w:pPr>
        <w:pStyle w:val="Default"/>
        <w:spacing w:before="120" w:after="240" w:line="276" w:lineRule="auto"/>
        <w:jc w:val="both"/>
        <w:rPr>
          <w:rFonts w:asciiTheme="majorBidi" w:hAnsiTheme="majorBidi" w:cstheme="majorBidi"/>
          <w:b/>
          <w:bCs/>
          <w:sz w:val="28"/>
          <w:szCs w:val="28"/>
        </w:rPr>
      </w:pPr>
      <w:r w:rsidRPr="005E7D4F">
        <w:rPr>
          <w:rFonts w:asciiTheme="majorBidi" w:hAnsiTheme="majorBidi" w:cstheme="majorBidi"/>
          <w:b/>
          <w:bCs/>
          <w:sz w:val="28"/>
          <w:szCs w:val="28"/>
        </w:rPr>
        <w:t xml:space="preserve">I. Les nutriments et leur assimilation </w:t>
      </w:r>
    </w:p>
    <w:p w:rsidR="00961190" w:rsidRPr="00961190" w:rsidRDefault="00961190" w:rsidP="009A0E03">
      <w:pPr>
        <w:spacing w:before="120" w:after="240"/>
        <w:jc w:val="both"/>
        <w:rPr>
          <w:rFonts w:asciiTheme="majorBidi" w:eastAsia="Times New Roman" w:hAnsiTheme="majorBidi" w:cstheme="majorBidi"/>
          <w:sz w:val="24"/>
          <w:szCs w:val="24"/>
        </w:rPr>
      </w:pPr>
      <w:r w:rsidRPr="00961190">
        <w:rPr>
          <w:rFonts w:asciiTheme="majorBidi" w:eastAsia="Times New Roman" w:hAnsiTheme="majorBidi" w:cstheme="majorBidi"/>
          <w:sz w:val="24"/>
          <w:szCs w:val="24"/>
        </w:rPr>
        <w:t>Les aliments sont composés d’éléments qu’on appelle des nutriments. Ce sont les substances apportées par l'alimentation une fois que la digestion est faite. Ils sont notamment absorbés par les cellules intestinales et se retrouvent ainsi</w:t>
      </w:r>
      <w:r w:rsidR="009A0E03">
        <w:rPr>
          <w:rFonts w:asciiTheme="majorBidi" w:eastAsia="Times New Roman" w:hAnsiTheme="majorBidi" w:cstheme="majorBidi"/>
          <w:sz w:val="24"/>
          <w:szCs w:val="24"/>
        </w:rPr>
        <w:t xml:space="preserve"> dans la circulation sanguine.</w:t>
      </w:r>
      <w:r w:rsidRPr="00961190">
        <w:rPr>
          <w:rFonts w:asciiTheme="majorBidi" w:eastAsia="Times New Roman" w:hAnsiTheme="majorBidi" w:cstheme="majorBidi"/>
          <w:sz w:val="24"/>
          <w:szCs w:val="24"/>
        </w:rPr>
        <w:br/>
        <w:t>On distingue plusieurs nutriments :</w:t>
      </w:r>
    </w:p>
    <w:p w:rsidR="00961190" w:rsidRPr="00961190" w:rsidRDefault="00961190" w:rsidP="009A0E03">
      <w:pPr>
        <w:spacing w:before="120" w:after="240"/>
        <w:jc w:val="both"/>
        <w:rPr>
          <w:rFonts w:asciiTheme="majorBidi" w:eastAsia="Times New Roman" w:hAnsiTheme="majorBidi" w:cstheme="majorBidi"/>
          <w:sz w:val="24"/>
          <w:szCs w:val="24"/>
        </w:rPr>
      </w:pPr>
      <w:r w:rsidRPr="00961190">
        <w:rPr>
          <w:rFonts w:asciiTheme="majorBidi" w:eastAsia="Times New Roman" w:hAnsiTheme="majorBidi" w:cstheme="majorBidi"/>
          <w:sz w:val="24"/>
          <w:szCs w:val="24"/>
        </w:rPr>
        <w:t>  Les</w:t>
      </w:r>
      <w:r w:rsidRPr="009A0E03">
        <w:rPr>
          <w:rFonts w:asciiTheme="majorBidi" w:eastAsia="Times New Roman" w:hAnsiTheme="majorBidi" w:cstheme="majorBidi"/>
          <w:b/>
          <w:bCs/>
          <w:sz w:val="24"/>
          <w:szCs w:val="24"/>
        </w:rPr>
        <w:t xml:space="preserve"> nutriments énergétiques</w:t>
      </w:r>
      <w:r w:rsidRPr="00961190">
        <w:rPr>
          <w:rFonts w:asciiTheme="majorBidi" w:eastAsia="Times New Roman" w:hAnsiTheme="majorBidi" w:cstheme="majorBidi"/>
          <w:sz w:val="24"/>
          <w:szCs w:val="24"/>
        </w:rPr>
        <w:t>, au nombre de trois :</w:t>
      </w:r>
    </w:p>
    <w:p w:rsidR="00961190" w:rsidRPr="009A0E03" w:rsidRDefault="00961190" w:rsidP="009A0E03">
      <w:pPr>
        <w:spacing w:before="120" w:after="120"/>
        <w:ind w:firstLine="708"/>
        <w:rPr>
          <w:rFonts w:asciiTheme="majorBidi" w:eastAsia="Times New Roman" w:hAnsiTheme="majorBidi" w:cstheme="majorBidi"/>
          <w:b/>
          <w:bCs/>
          <w:sz w:val="24"/>
          <w:szCs w:val="24"/>
        </w:rPr>
      </w:pPr>
      <w:r w:rsidRPr="009A0E03">
        <w:rPr>
          <w:rFonts w:asciiTheme="majorBidi" w:eastAsia="Times New Roman" w:hAnsiTheme="majorBidi" w:cstheme="majorBidi"/>
          <w:b/>
          <w:bCs/>
          <w:sz w:val="24"/>
          <w:szCs w:val="24"/>
        </w:rPr>
        <w:t>Les glucides</w:t>
      </w:r>
      <w:r w:rsidRPr="00961190">
        <w:rPr>
          <w:rFonts w:asciiTheme="majorBidi" w:eastAsia="Times New Roman" w:hAnsiTheme="majorBidi" w:cstheme="majorBidi"/>
          <w:b/>
          <w:bCs/>
          <w:sz w:val="24"/>
          <w:szCs w:val="24"/>
        </w:rPr>
        <w:t xml:space="preserve"> </w:t>
      </w:r>
      <w:r w:rsidRPr="00961190">
        <w:rPr>
          <w:rFonts w:asciiTheme="majorBidi" w:eastAsia="Times New Roman" w:hAnsiTheme="majorBidi" w:cstheme="majorBidi"/>
          <w:sz w:val="24"/>
          <w:szCs w:val="24"/>
        </w:rPr>
        <w:t>(les sucres)</w:t>
      </w:r>
      <w:r w:rsidRPr="00961190">
        <w:rPr>
          <w:rFonts w:asciiTheme="majorBidi" w:eastAsia="Times New Roman" w:hAnsiTheme="majorBidi" w:cstheme="majorBidi"/>
          <w:b/>
          <w:bCs/>
          <w:sz w:val="24"/>
          <w:szCs w:val="24"/>
        </w:rPr>
        <w:t>.</w:t>
      </w:r>
    </w:p>
    <w:p w:rsidR="00961190" w:rsidRPr="00961190" w:rsidRDefault="00961190" w:rsidP="009A0E03">
      <w:pPr>
        <w:spacing w:before="120" w:after="120"/>
        <w:ind w:left="708"/>
        <w:rPr>
          <w:rFonts w:asciiTheme="majorBidi" w:eastAsia="Times New Roman" w:hAnsiTheme="majorBidi" w:cstheme="majorBidi"/>
          <w:sz w:val="24"/>
          <w:szCs w:val="24"/>
        </w:rPr>
      </w:pPr>
      <w:r w:rsidRPr="009A0E03">
        <w:rPr>
          <w:rFonts w:asciiTheme="majorBidi" w:eastAsia="Times New Roman" w:hAnsiTheme="majorBidi" w:cstheme="majorBidi"/>
          <w:b/>
          <w:bCs/>
          <w:sz w:val="24"/>
          <w:szCs w:val="24"/>
        </w:rPr>
        <w:t>Les protéines</w:t>
      </w:r>
      <w:r w:rsidRPr="00961190">
        <w:rPr>
          <w:rFonts w:asciiTheme="majorBidi" w:eastAsia="Times New Roman" w:hAnsiTheme="majorBidi" w:cstheme="majorBidi"/>
          <w:sz w:val="24"/>
          <w:szCs w:val="24"/>
        </w:rPr>
        <w:t xml:space="preserve"> (</w:t>
      </w:r>
      <w:r w:rsidRPr="009A0E03">
        <w:rPr>
          <w:rFonts w:asciiTheme="majorBidi" w:eastAsia="Times New Roman" w:hAnsiTheme="majorBidi" w:cstheme="majorBidi"/>
          <w:sz w:val="24"/>
          <w:szCs w:val="24"/>
        </w:rPr>
        <w:t>acides aminés</w:t>
      </w:r>
      <w:r w:rsidRPr="00961190">
        <w:rPr>
          <w:rFonts w:asciiTheme="majorBidi" w:eastAsia="Times New Roman" w:hAnsiTheme="majorBidi" w:cstheme="majorBidi"/>
          <w:sz w:val="24"/>
          <w:szCs w:val="24"/>
        </w:rPr>
        <w:t>).</w:t>
      </w:r>
      <w:r w:rsidRPr="00961190">
        <w:rPr>
          <w:rFonts w:asciiTheme="majorBidi" w:eastAsia="Times New Roman" w:hAnsiTheme="majorBidi" w:cstheme="majorBidi"/>
          <w:sz w:val="24"/>
          <w:szCs w:val="24"/>
        </w:rPr>
        <w:br/>
      </w:r>
      <w:r w:rsidRPr="009A0E03">
        <w:rPr>
          <w:rFonts w:asciiTheme="majorBidi" w:eastAsia="Times New Roman" w:hAnsiTheme="majorBidi" w:cstheme="majorBidi"/>
          <w:b/>
          <w:bCs/>
          <w:sz w:val="24"/>
          <w:szCs w:val="24"/>
        </w:rPr>
        <w:t>Les lipides</w:t>
      </w:r>
      <w:r w:rsidRPr="00961190">
        <w:rPr>
          <w:rFonts w:asciiTheme="majorBidi" w:eastAsia="Times New Roman" w:hAnsiTheme="majorBidi" w:cstheme="majorBidi"/>
          <w:sz w:val="24"/>
          <w:szCs w:val="24"/>
        </w:rPr>
        <w:t xml:space="preserve"> (ce sont les matières grasses). </w:t>
      </w:r>
    </w:p>
    <w:p w:rsidR="00961190" w:rsidRPr="00961190" w:rsidRDefault="00961190" w:rsidP="009A0E03">
      <w:pPr>
        <w:spacing w:before="120" w:after="240"/>
        <w:jc w:val="both"/>
        <w:rPr>
          <w:rFonts w:asciiTheme="majorBidi" w:eastAsia="Times New Roman" w:hAnsiTheme="majorBidi" w:cstheme="majorBidi"/>
          <w:sz w:val="24"/>
          <w:szCs w:val="24"/>
        </w:rPr>
      </w:pPr>
      <w:r w:rsidRPr="00961190">
        <w:rPr>
          <w:rFonts w:asciiTheme="majorBidi" w:eastAsia="Times New Roman" w:hAnsiTheme="majorBidi" w:cstheme="majorBidi"/>
          <w:sz w:val="24"/>
          <w:szCs w:val="24"/>
        </w:rPr>
        <w:t xml:space="preserve">  </w:t>
      </w:r>
      <w:r w:rsidRPr="009A0E03">
        <w:rPr>
          <w:rFonts w:asciiTheme="majorBidi" w:eastAsia="Times New Roman" w:hAnsiTheme="majorBidi" w:cstheme="majorBidi"/>
          <w:b/>
          <w:bCs/>
          <w:sz w:val="24"/>
          <w:szCs w:val="24"/>
        </w:rPr>
        <w:t>Les nutriments non énergétiques</w:t>
      </w:r>
      <w:r w:rsidRPr="00961190">
        <w:rPr>
          <w:rFonts w:asciiTheme="majorBidi" w:eastAsia="Times New Roman" w:hAnsiTheme="majorBidi" w:cstheme="majorBidi"/>
          <w:sz w:val="24"/>
          <w:szCs w:val="24"/>
        </w:rPr>
        <w:t xml:space="preserve"> :</w:t>
      </w:r>
    </w:p>
    <w:p w:rsidR="00961190" w:rsidRPr="00961190" w:rsidRDefault="00961190" w:rsidP="009A0E03">
      <w:pPr>
        <w:spacing w:before="120" w:after="240"/>
        <w:ind w:left="708"/>
        <w:jc w:val="both"/>
        <w:rPr>
          <w:rFonts w:asciiTheme="majorBidi" w:eastAsia="Times New Roman" w:hAnsiTheme="majorBidi" w:cstheme="majorBidi"/>
          <w:sz w:val="24"/>
          <w:szCs w:val="24"/>
        </w:rPr>
      </w:pPr>
      <w:r w:rsidRPr="009A0E03">
        <w:rPr>
          <w:rFonts w:asciiTheme="majorBidi" w:eastAsia="Times New Roman" w:hAnsiTheme="majorBidi" w:cstheme="majorBidi"/>
          <w:b/>
          <w:bCs/>
          <w:sz w:val="24"/>
          <w:szCs w:val="24"/>
        </w:rPr>
        <w:t>Les vitamines</w:t>
      </w:r>
      <w:r w:rsidRPr="009A0E03">
        <w:rPr>
          <w:rFonts w:asciiTheme="majorBidi" w:eastAsia="Times New Roman" w:hAnsiTheme="majorBidi" w:cstheme="majorBidi"/>
          <w:sz w:val="24"/>
          <w:szCs w:val="24"/>
        </w:rPr>
        <w:t xml:space="preserve"> (substances indispensables</w:t>
      </w:r>
      <w:r w:rsidRPr="00961190">
        <w:rPr>
          <w:rFonts w:asciiTheme="majorBidi" w:eastAsia="Times New Roman" w:hAnsiTheme="majorBidi" w:cstheme="majorBidi"/>
          <w:sz w:val="24"/>
          <w:szCs w:val="24"/>
        </w:rPr>
        <w:t>). On distingue les vitamines hydrosolubles (C et celles du groupe B) et les vitamines liposolubles (A, E, D et K</w:t>
      </w:r>
      <w:proofErr w:type="gramStart"/>
      <w:r w:rsidRPr="00961190">
        <w:rPr>
          <w:rFonts w:asciiTheme="majorBidi" w:eastAsia="Times New Roman" w:hAnsiTheme="majorBidi" w:cstheme="majorBidi"/>
          <w:sz w:val="24"/>
          <w:szCs w:val="24"/>
        </w:rPr>
        <w:t>)</w:t>
      </w:r>
      <w:proofErr w:type="gramEnd"/>
      <w:r w:rsidRPr="00961190">
        <w:rPr>
          <w:rFonts w:asciiTheme="majorBidi" w:eastAsia="Times New Roman" w:hAnsiTheme="majorBidi" w:cstheme="majorBidi"/>
          <w:sz w:val="24"/>
          <w:szCs w:val="24"/>
        </w:rPr>
        <w:br/>
      </w:r>
      <w:r w:rsidRPr="009A0E03">
        <w:rPr>
          <w:rFonts w:asciiTheme="majorBidi" w:eastAsia="Times New Roman" w:hAnsiTheme="majorBidi" w:cstheme="majorBidi"/>
          <w:b/>
          <w:bCs/>
          <w:sz w:val="24"/>
          <w:szCs w:val="24"/>
        </w:rPr>
        <w:t>Les minéraux</w:t>
      </w:r>
      <w:r w:rsidRPr="00961190">
        <w:rPr>
          <w:rFonts w:asciiTheme="majorBidi" w:eastAsia="Times New Roman" w:hAnsiTheme="majorBidi" w:cstheme="majorBidi"/>
          <w:sz w:val="24"/>
          <w:szCs w:val="24"/>
        </w:rPr>
        <w:t xml:space="preserve"> </w:t>
      </w:r>
    </w:p>
    <w:p w:rsidR="00961190" w:rsidRPr="009A0E03" w:rsidRDefault="00961190" w:rsidP="009A0E03">
      <w:pPr>
        <w:pStyle w:val="Default"/>
        <w:spacing w:before="120" w:after="240" w:line="276" w:lineRule="auto"/>
        <w:jc w:val="both"/>
        <w:rPr>
          <w:rFonts w:asciiTheme="majorBidi" w:hAnsiTheme="majorBidi" w:cstheme="majorBidi"/>
          <w:sz w:val="23"/>
          <w:szCs w:val="23"/>
        </w:rPr>
      </w:pPr>
      <w:r w:rsidRPr="009A0E03">
        <w:rPr>
          <w:rFonts w:asciiTheme="majorBidi" w:eastAsia="Times New Roman" w:hAnsiTheme="majorBidi" w:cstheme="majorBidi"/>
          <w:color w:val="auto"/>
        </w:rPr>
        <w:t xml:space="preserve">  </w:t>
      </w:r>
      <w:r w:rsidRPr="009A0E03">
        <w:rPr>
          <w:rFonts w:asciiTheme="majorBidi" w:eastAsia="Times New Roman" w:hAnsiTheme="majorBidi" w:cstheme="majorBidi"/>
          <w:b/>
          <w:bCs/>
          <w:color w:val="auto"/>
        </w:rPr>
        <w:t xml:space="preserve">L'eau </w:t>
      </w:r>
    </w:p>
    <w:p w:rsidR="004D0F37" w:rsidRPr="005E7D4F" w:rsidRDefault="005E7D4F" w:rsidP="005E7D4F">
      <w:pPr>
        <w:pStyle w:val="Default"/>
        <w:spacing w:before="120" w:after="240" w:line="276" w:lineRule="auto"/>
        <w:jc w:val="both"/>
        <w:rPr>
          <w:rFonts w:asciiTheme="majorBidi" w:hAnsiTheme="majorBidi" w:cstheme="majorBidi"/>
          <w:color w:val="auto"/>
        </w:rPr>
      </w:pPr>
      <w:r w:rsidRPr="005E7D4F">
        <w:rPr>
          <w:rFonts w:asciiTheme="majorBidi" w:hAnsiTheme="majorBidi" w:cstheme="majorBidi"/>
          <w:b/>
          <w:bCs/>
          <w:sz w:val="28"/>
          <w:szCs w:val="28"/>
        </w:rPr>
        <w:t>II. L’utilisation métabolique des nutriment</w:t>
      </w:r>
      <w:r>
        <w:rPr>
          <w:rFonts w:asciiTheme="majorBidi" w:hAnsiTheme="majorBidi" w:cstheme="majorBidi"/>
          <w:color w:val="auto"/>
        </w:rPr>
        <w:t>s</w:t>
      </w:r>
      <w:r w:rsidRPr="005E7D4F">
        <w:rPr>
          <w:rFonts w:asciiTheme="majorBidi" w:hAnsiTheme="majorBidi" w:cstheme="majorBidi"/>
          <w:color w:val="auto"/>
        </w:rPr>
        <w:t xml:space="preserve"> </w:t>
      </w:r>
    </w:p>
    <w:p w:rsidR="004D0F37" w:rsidRPr="009A0E03" w:rsidRDefault="009E7EE5" w:rsidP="009A0E03">
      <w:pPr>
        <w:autoSpaceDE w:val="0"/>
        <w:autoSpaceDN w:val="0"/>
        <w:adjustRightInd w:val="0"/>
        <w:spacing w:before="120" w:after="240"/>
        <w:jc w:val="both"/>
        <w:rPr>
          <w:rFonts w:asciiTheme="majorBidi" w:hAnsiTheme="majorBidi" w:cstheme="majorBidi"/>
          <w:sz w:val="24"/>
          <w:szCs w:val="24"/>
        </w:rPr>
      </w:pPr>
      <w:r w:rsidRPr="009A0E03">
        <w:rPr>
          <w:rFonts w:asciiTheme="majorBidi" w:hAnsiTheme="majorBidi" w:cstheme="majorBidi"/>
          <w:sz w:val="24"/>
          <w:szCs w:val="24"/>
        </w:rPr>
        <w:t>Après leur absorption, les nutriments énergétiques sont transportés par le sang</w:t>
      </w:r>
      <w:r w:rsidR="004D0F37" w:rsidRPr="009A0E03">
        <w:rPr>
          <w:rFonts w:asciiTheme="majorBidi" w:hAnsiTheme="majorBidi" w:cstheme="majorBidi"/>
          <w:sz w:val="24"/>
          <w:szCs w:val="24"/>
        </w:rPr>
        <w:t xml:space="preserve"> </w:t>
      </w:r>
      <w:r w:rsidRPr="009A0E03">
        <w:rPr>
          <w:rFonts w:asciiTheme="majorBidi" w:hAnsiTheme="majorBidi" w:cstheme="majorBidi"/>
          <w:sz w:val="24"/>
          <w:szCs w:val="24"/>
        </w:rPr>
        <w:t>jusqu’au foie, puis apportés aux cellules où ils vont participer à une multitude de réactions</w:t>
      </w:r>
      <w:r w:rsidR="004D0F37" w:rsidRPr="009A0E03">
        <w:rPr>
          <w:rFonts w:asciiTheme="majorBidi" w:hAnsiTheme="majorBidi" w:cstheme="majorBidi"/>
          <w:sz w:val="24"/>
          <w:szCs w:val="24"/>
        </w:rPr>
        <w:t xml:space="preserve"> </w:t>
      </w:r>
      <w:r w:rsidRPr="009A0E03">
        <w:rPr>
          <w:rFonts w:asciiTheme="majorBidi" w:hAnsiTheme="majorBidi" w:cstheme="majorBidi"/>
          <w:sz w:val="24"/>
          <w:szCs w:val="24"/>
        </w:rPr>
        <w:t>chimiques nécessaires à la vie, qui constituent le métabolisme.</w:t>
      </w:r>
    </w:p>
    <w:p w:rsidR="004D0F37" w:rsidRPr="009A0E03" w:rsidRDefault="005E7D4F" w:rsidP="009A0E03">
      <w:pPr>
        <w:autoSpaceDE w:val="0"/>
        <w:autoSpaceDN w:val="0"/>
        <w:adjustRightInd w:val="0"/>
        <w:spacing w:before="120" w:after="240"/>
        <w:jc w:val="both"/>
        <w:rPr>
          <w:rFonts w:asciiTheme="majorBidi" w:hAnsiTheme="majorBidi" w:cstheme="majorBidi"/>
          <w:b/>
          <w:bCs/>
          <w:sz w:val="24"/>
          <w:szCs w:val="24"/>
        </w:rPr>
      </w:pPr>
      <w:r>
        <w:rPr>
          <w:rFonts w:asciiTheme="majorBidi" w:hAnsiTheme="majorBidi" w:cstheme="majorBidi"/>
          <w:b/>
          <w:bCs/>
          <w:sz w:val="24"/>
          <w:szCs w:val="24"/>
        </w:rPr>
        <w:t>II</w:t>
      </w:r>
      <w:r w:rsidR="009E7EE5" w:rsidRPr="009A0E03">
        <w:rPr>
          <w:rFonts w:asciiTheme="majorBidi" w:hAnsiTheme="majorBidi" w:cstheme="majorBidi"/>
          <w:b/>
          <w:bCs/>
          <w:sz w:val="24"/>
          <w:szCs w:val="24"/>
        </w:rPr>
        <w:t>.1. Métabolisme du glucose</w:t>
      </w:r>
    </w:p>
    <w:p w:rsidR="006F52D2" w:rsidRDefault="006F52D2" w:rsidP="006F52D2">
      <w:pPr>
        <w:autoSpaceDE w:val="0"/>
        <w:autoSpaceDN w:val="0"/>
        <w:adjustRightInd w:val="0"/>
        <w:spacing w:before="120" w:after="240"/>
        <w:jc w:val="both"/>
        <w:rPr>
          <w:rFonts w:asciiTheme="majorBidi" w:hAnsiTheme="majorBidi" w:cstheme="majorBidi"/>
          <w:sz w:val="24"/>
          <w:szCs w:val="24"/>
        </w:rPr>
      </w:pPr>
      <w:r w:rsidRPr="006F52D2">
        <w:rPr>
          <w:rFonts w:asciiTheme="majorBidi" w:hAnsiTheme="majorBidi" w:cstheme="majorBidi"/>
          <w:sz w:val="24"/>
          <w:szCs w:val="24"/>
        </w:rPr>
        <w:t xml:space="preserve">Le glucose contribue à la synthèse du lactose, principal constituant glucidique du lait. Chez le ruminant, la synthèse du glucose (néoglucogenèse) est assurée principalement à partir de l’acide </w:t>
      </w:r>
      <w:proofErr w:type="spellStart"/>
      <w:r w:rsidRPr="006F52D2">
        <w:rPr>
          <w:rFonts w:asciiTheme="majorBidi" w:hAnsiTheme="majorBidi" w:cstheme="majorBidi"/>
          <w:sz w:val="24"/>
          <w:szCs w:val="24"/>
        </w:rPr>
        <w:t>propionique</w:t>
      </w:r>
      <w:proofErr w:type="spellEnd"/>
      <w:r w:rsidRPr="006F52D2">
        <w:rPr>
          <w:rFonts w:asciiTheme="majorBidi" w:hAnsiTheme="majorBidi" w:cstheme="majorBidi"/>
          <w:sz w:val="24"/>
          <w:szCs w:val="24"/>
        </w:rPr>
        <w:t>, provenant des fermentations liées à l’amidon. Lorsque la ration est trop</w:t>
      </w:r>
      <w:r>
        <w:rPr>
          <w:rFonts w:asciiTheme="majorBidi" w:hAnsiTheme="majorBidi" w:cstheme="majorBidi"/>
          <w:sz w:val="24"/>
          <w:szCs w:val="24"/>
        </w:rPr>
        <w:t xml:space="preserve"> </w:t>
      </w:r>
      <w:r w:rsidRPr="006F52D2">
        <w:rPr>
          <w:rFonts w:asciiTheme="majorBidi" w:hAnsiTheme="majorBidi" w:cstheme="majorBidi"/>
          <w:sz w:val="24"/>
          <w:szCs w:val="24"/>
        </w:rPr>
        <w:t>peu énergétique, la néoglucogenèse se fait davantage à partir des AA. Ce recours aux AA peut entraîner une baisse du taux protéique (TP) du lait.</w:t>
      </w:r>
    </w:p>
    <w:p w:rsidR="003973A0" w:rsidRPr="009A0E03" w:rsidRDefault="009E7EE5" w:rsidP="009A0E03">
      <w:pPr>
        <w:autoSpaceDE w:val="0"/>
        <w:autoSpaceDN w:val="0"/>
        <w:adjustRightInd w:val="0"/>
        <w:spacing w:before="120" w:after="240"/>
        <w:jc w:val="both"/>
        <w:rPr>
          <w:rFonts w:asciiTheme="majorBidi" w:hAnsiTheme="majorBidi" w:cstheme="majorBidi"/>
          <w:sz w:val="24"/>
          <w:szCs w:val="24"/>
        </w:rPr>
      </w:pPr>
      <w:r w:rsidRPr="009A0E03">
        <w:rPr>
          <w:rFonts w:asciiTheme="majorBidi" w:hAnsiTheme="majorBidi" w:cstheme="majorBidi"/>
          <w:sz w:val="24"/>
          <w:szCs w:val="24"/>
        </w:rPr>
        <w:t>Le glucose est le principal mono</w:t>
      </w:r>
      <w:r w:rsidR="003973A0" w:rsidRPr="009A0E03">
        <w:rPr>
          <w:rFonts w:asciiTheme="majorBidi" w:hAnsiTheme="majorBidi" w:cstheme="majorBidi"/>
          <w:sz w:val="24"/>
          <w:szCs w:val="24"/>
        </w:rPr>
        <w:t>saccharide contenu dans le sang, l</w:t>
      </w:r>
      <w:r w:rsidRPr="009A0E03">
        <w:rPr>
          <w:rFonts w:asciiTheme="majorBidi" w:hAnsiTheme="majorBidi" w:cstheme="majorBidi"/>
          <w:sz w:val="24"/>
          <w:szCs w:val="24"/>
        </w:rPr>
        <w:t>a dégradation du glucose se déroule en deux étapes</w:t>
      </w:r>
      <w:r w:rsidR="003973A0" w:rsidRPr="009A0E03">
        <w:rPr>
          <w:rFonts w:asciiTheme="majorBidi" w:hAnsiTheme="majorBidi" w:cstheme="majorBidi"/>
          <w:sz w:val="24"/>
          <w:szCs w:val="24"/>
        </w:rPr>
        <w:t> :-</w:t>
      </w:r>
    </w:p>
    <w:p w:rsidR="009E7EE5" w:rsidRPr="009A0E03" w:rsidRDefault="00C43AE1" w:rsidP="009A0E03">
      <w:pPr>
        <w:autoSpaceDE w:val="0"/>
        <w:autoSpaceDN w:val="0"/>
        <w:adjustRightInd w:val="0"/>
        <w:spacing w:before="120" w:after="240"/>
        <w:jc w:val="both"/>
        <w:rPr>
          <w:rFonts w:asciiTheme="majorBidi" w:hAnsiTheme="majorBidi" w:cstheme="majorBidi"/>
          <w:sz w:val="24"/>
          <w:szCs w:val="24"/>
        </w:rPr>
      </w:pPr>
      <w:r w:rsidRPr="009A0E03">
        <w:rPr>
          <w:rFonts w:asciiTheme="majorBidi" w:hAnsiTheme="majorBidi" w:cstheme="majorBidi"/>
          <w:sz w:val="24"/>
          <w:szCs w:val="24"/>
        </w:rPr>
        <w:t>- L</w:t>
      </w:r>
      <w:r w:rsidR="009E7EE5" w:rsidRPr="009A0E03">
        <w:rPr>
          <w:rFonts w:asciiTheme="majorBidi" w:hAnsiTheme="majorBidi" w:cstheme="majorBidi"/>
          <w:sz w:val="24"/>
          <w:szCs w:val="24"/>
        </w:rPr>
        <w:t>a première est une glycolyse qui</w:t>
      </w:r>
      <w:r w:rsidR="004D0F37" w:rsidRPr="009A0E03">
        <w:rPr>
          <w:rFonts w:asciiTheme="majorBidi" w:hAnsiTheme="majorBidi" w:cstheme="majorBidi"/>
          <w:sz w:val="24"/>
          <w:szCs w:val="24"/>
        </w:rPr>
        <w:t xml:space="preserve"> </w:t>
      </w:r>
      <w:r w:rsidR="009E7EE5" w:rsidRPr="009A0E03">
        <w:rPr>
          <w:rFonts w:asciiTheme="majorBidi" w:hAnsiTheme="majorBidi" w:cstheme="majorBidi"/>
          <w:sz w:val="24"/>
          <w:szCs w:val="24"/>
        </w:rPr>
        <w:t xml:space="preserve">conduit à l’acide pyruvique avec un carrefour important constitué par les </w:t>
      </w:r>
      <w:proofErr w:type="spellStart"/>
      <w:r w:rsidR="009E7EE5" w:rsidRPr="009A0E03">
        <w:rPr>
          <w:rFonts w:asciiTheme="majorBidi" w:hAnsiTheme="majorBidi" w:cstheme="majorBidi"/>
          <w:sz w:val="24"/>
          <w:szCs w:val="24"/>
        </w:rPr>
        <w:t>trioses</w:t>
      </w:r>
      <w:proofErr w:type="spellEnd"/>
      <w:r w:rsidR="009E7EE5" w:rsidRPr="009A0E03">
        <w:rPr>
          <w:rFonts w:asciiTheme="majorBidi" w:hAnsiTheme="majorBidi" w:cstheme="majorBidi"/>
          <w:sz w:val="24"/>
          <w:szCs w:val="24"/>
        </w:rPr>
        <w:t xml:space="preserve"> phosphates</w:t>
      </w:r>
      <w:r w:rsidR="004D0F37" w:rsidRPr="009A0E03">
        <w:rPr>
          <w:rFonts w:asciiTheme="majorBidi" w:hAnsiTheme="majorBidi" w:cstheme="majorBidi"/>
          <w:sz w:val="24"/>
          <w:szCs w:val="24"/>
        </w:rPr>
        <w:t xml:space="preserve"> </w:t>
      </w:r>
      <w:r w:rsidR="009E7EE5" w:rsidRPr="009A0E03">
        <w:rPr>
          <w:rFonts w:asciiTheme="majorBidi" w:hAnsiTheme="majorBidi" w:cstheme="majorBidi"/>
          <w:sz w:val="24"/>
          <w:szCs w:val="24"/>
        </w:rPr>
        <w:t>qui sont les précurseurs du glycérol lui-même à la base de la synthèse des lipides corporels.</w:t>
      </w:r>
    </w:p>
    <w:p w:rsidR="00C43AE1" w:rsidRPr="009A0E03" w:rsidRDefault="003973A0" w:rsidP="009A0E03">
      <w:pPr>
        <w:autoSpaceDE w:val="0"/>
        <w:autoSpaceDN w:val="0"/>
        <w:adjustRightInd w:val="0"/>
        <w:spacing w:before="120" w:after="240"/>
        <w:jc w:val="both"/>
        <w:rPr>
          <w:rFonts w:asciiTheme="majorBidi" w:hAnsiTheme="majorBidi" w:cstheme="majorBidi"/>
          <w:sz w:val="24"/>
          <w:szCs w:val="24"/>
        </w:rPr>
      </w:pPr>
      <w:r w:rsidRPr="009A0E03">
        <w:rPr>
          <w:rFonts w:asciiTheme="majorBidi" w:hAnsiTheme="majorBidi" w:cstheme="majorBidi"/>
          <w:sz w:val="24"/>
          <w:szCs w:val="24"/>
        </w:rPr>
        <w:lastRenderedPageBreak/>
        <w:t xml:space="preserve">- </w:t>
      </w:r>
      <w:r w:rsidR="009E7EE5" w:rsidRPr="009A0E03">
        <w:rPr>
          <w:rFonts w:asciiTheme="majorBidi" w:hAnsiTheme="majorBidi" w:cstheme="majorBidi"/>
          <w:sz w:val="24"/>
          <w:szCs w:val="24"/>
        </w:rPr>
        <w:t>Par la suite, le cycle de Krebs, qui constitue le système qui permet de dégrader les produits</w:t>
      </w:r>
      <w:r w:rsidR="004D0F37" w:rsidRPr="009A0E03">
        <w:rPr>
          <w:rFonts w:asciiTheme="majorBidi" w:hAnsiTheme="majorBidi" w:cstheme="majorBidi"/>
          <w:sz w:val="24"/>
          <w:szCs w:val="24"/>
        </w:rPr>
        <w:t xml:space="preserve"> </w:t>
      </w:r>
      <w:r w:rsidR="009E7EE5" w:rsidRPr="009A0E03">
        <w:rPr>
          <w:rFonts w:asciiTheme="majorBidi" w:hAnsiTheme="majorBidi" w:cstheme="majorBidi"/>
          <w:sz w:val="24"/>
          <w:szCs w:val="24"/>
        </w:rPr>
        <w:t>terminaux des métabolismes des oses, des acides gras et de nombreux acides aminés en</w:t>
      </w:r>
      <w:r w:rsidR="004D0F37" w:rsidRPr="009A0E03">
        <w:rPr>
          <w:rFonts w:asciiTheme="majorBidi" w:hAnsiTheme="majorBidi" w:cstheme="majorBidi"/>
          <w:sz w:val="24"/>
          <w:szCs w:val="24"/>
        </w:rPr>
        <w:t xml:space="preserve"> </w:t>
      </w:r>
      <w:r w:rsidR="009E7EE5" w:rsidRPr="009A0E03">
        <w:rPr>
          <w:rFonts w:asciiTheme="majorBidi" w:hAnsiTheme="majorBidi" w:cstheme="majorBidi"/>
          <w:sz w:val="24"/>
          <w:szCs w:val="24"/>
        </w:rPr>
        <w:t>permettant la production de la plus grande partie de l’énergie dont les cellules ont besoin.</w:t>
      </w:r>
    </w:p>
    <w:p w:rsidR="00C43AE1" w:rsidRPr="009A0E03" w:rsidRDefault="009E7EE5" w:rsidP="009A0E03">
      <w:pPr>
        <w:autoSpaceDE w:val="0"/>
        <w:autoSpaceDN w:val="0"/>
        <w:adjustRightInd w:val="0"/>
        <w:spacing w:before="120" w:after="240"/>
        <w:jc w:val="both"/>
        <w:rPr>
          <w:rFonts w:asciiTheme="majorBidi" w:hAnsiTheme="majorBidi" w:cstheme="majorBidi"/>
          <w:sz w:val="24"/>
          <w:szCs w:val="24"/>
        </w:rPr>
      </w:pPr>
      <w:r w:rsidRPr="009A0E03">
        <w:rPr>
          <w:rFonts w:asciiTheme="majorBidi" w:hAnsiTheme="majorBidi" w:cstheme="majorBidi"/>
          <w:sz w:val="24"/>
          <w:szCs w:val="24"/>
        </w:rPr>
        <w:t>Chez les ruminants, contrairement aux monogastriques, le glucose sanguin provient très peu</w:t>
      </w:r>
      <w:r w:rsidR="004D0F37" w:rsidRPr="009A0E03">
        <w:rPr>
          <w:rFonts w:asciiTheme="majorBidi" w:hAnsiTheme="majorBidi" w:cstheme="majorBidi"/>
          <w:sz w:val="24"/>
          <w:szCs w:val="24"/>
        </w:rPr>
        <w:t xml:space="preserve"> </w:t>
      </w:r>
      <w:r w:rsidRPr="009A0E03">
        <w:rPr>
          <w:rFonts w:asciiTheme="majorBidi" w:hAnsiTheme="majorBidi" w:cstheme="majorBidi"/>
          <w:sz w:val="24"/>
          <w:szCs w:val="24"/>
        </w:rPr>
        <w:t>de l’alimentation, d’une part parce que celle-ci en contient très peu, et d’autre part parce qu’il</w:t>
      </w:r>
      <w:r w:rsidR="004D0F37" w:rsidRPr="009A0E03">
        <w:rPr>
          <w:rFonts w:asciiTheme="majorBidi" w:hAnsiTheme="majorBidi" w:cstheme="majorBidi"/>
          <w:sz w:val="24"/>
          <w:szCs w:val="24"/>
        </w:rPr>
        <w:t xml:space="preserve"> </w:t>
      </w:r>
      <w:r w:rsidRPr="009A0E03">
        <w:rPr>
          <w:rFonts w:asciiTheme="majorBidi" w:hAnsiTheme="majorBidi" w:cstheme="majorBidi"/>
          <w:sz w:val="24"/>
          <w:szCs w:val="24"/>
        </w:rPr>
        <w:t>est utilisé par les microorganismes du rumen.</w:t>
      </w:r>
    </w:p>
    <w:p w:rsidR="00C43AE1" w:rsidRPr="009A0E03" w:rsidRDefault="009E7EE5" w:rsidP="009A0E03">
      <w:pPr>
        <w:autoSpaceDE w:val="0"/>
        <w:autoSpaceDN w:val="0"/>
        <w:adjustRightInd w:val="0"/>
        <w:spacing w:before="120" w:after="240"/>
        <w:jc w:val="both"/>
        <w:rPr>
          <w:rFonts w:asciiTheme="majorBidi" w:hAnsiTheme="majorBidi" w:cstheme="majorBidi"/>
          <w:sz w:val="24"/>
          <w:szCs w:val="24"/>
        </w:rPr>
      </w:pPr>
      <w:r w:rsidRPr="009A0E03">
        <w:rPr>
          <w:rFonts w:asciiTheme="majorBidi" w:hAnsiTheme="majorBidi" w:cstheme="majorBidi"/>
          <w:sz w:val="24"/>
          <w:szCs w:val="24"/>
        </w:rPr>
        <w:t>Par conséquent, seule une faible quantité de glucose est absorbée au niveau intestinal à partir</w:t>
      </w:r>
      <w:r w:rsidR="004D0F37" w:rsidRPr="009A0E03">
        <w:rPr>
          <w:rFonts w:asciiTheme="majorBidi" w:hAnsiTheme="majorBidi" w:cstheme="majorBidi"/>
          <w:sz w:val="24"/>
          <w:szCs w:val="24"/>
        </w:rPr>
        <w:t xml:space="preserve"> </w:t>
      </w:r>
      <w:r w:rsidRPr="009A0E03">
        <w:rPr>
          <w:rFonts w:asciiTheme="majorBidi" w:hAnsiTheme="majorBidi" w:cstheme="majorBidi"/>
          <w:sz w:val="24"/>
          <w:szCs w:val="24"/>
        </w:rPr>
        <w:t>de l’amidon et des glucosanes microbiennes. Cette quantité reste limitée à 15 % du total et qui</w:t>
      </w:r>
      <w:r w:rsidR="004D0F37" w:rsidRPr="009A0E03">
        <w:rPr>
          <w:rFonts w:asciiTheme="majorBidi" w:hAnsiTheme="majorBidi" w:cstheme="majorBidi"/>
          <w:sz w:val="24"/>
          <w:szCs w:val="24"/>
        </w:rPr>
        <w:t xml:space="preserve"> </w:t>
      </w:r>
      <w:r w:rsidRPr="009A0E03">
        <w:rPr>
          <w:rFonts w:asciiTheme="majorBidi" w:hAnsiTheme="majorBidi" w:cstheme="majorBidi"/>
          <w:sz w:val="24"/>
          <w:szCs w:val="24"/>
        </w:rPr>
        <w:t>n’a qu’un effet temporaire sur le taux sanguin. L’organisme doit donc le synthétiser et de</w:t>
      </w:r>
      <w:r w:rsidR="004D0F37" w:rsidRPr="009A0E03">
        <w:rPr>
          <w:rFonts w:asciiTheme="majorBidi" w:hAnsiTheme="majorBidi" w:cstheme="majorBidi"/>
          <w:sz w:val="24"/>
          <w:szCs w:val="24"/>
        </w:rPr>
        <w:t xml:space="preserve"> </w:t>
      </w:r>
      <w:r w:rsidRPr="009A0E03">
        <w:rPr>
          <w:rFonts w:asciiTheme="majorBidi" w:hAnsiTheme="majorBidi" w:cstheme="majorBidi"/>
          <w:sz w:val="24"/>
          <w:szCs w:val="24"/>
        </w:rPr>
        <w:t>nombreuses voies métaboliques permettent de maintenir la glycémie.</w:t>
      </w:r>
    </w:p>
    <w:p w:rsidR="003973A0" w:rsidRPr="009A0E03" w:rsidRDefault="009E7EE5" w:rsidP="009A0E03">
      <w:pPr>
        <w:autoSpaceDE w:val="0"/>
        <w:autoSpaceDN w:val="0"/>
        <w:adjustRightInd w:val="0"/>
        <w:spacing w:before="120" w:after="240"/>
        <w:jc w:val="both"/>
        <w:rPr>
          <w:rFonts w:asciiTheme="majorBidi" w:hAnsiTheme="majorBidi" w:cstheme="majorBidi"/>
          <w:sz w:val="24"/>
          <w:szCs w:val="24"/>
        </w:rPr>
      </w:pPr>
      <w:r w:rsidRPr="009A0E03">
        <w:rPr>
          <w:rFonts w:asciiTheme="majorBidi" w:hAnsiTheme="majorBidi" w:cstheme="majorBidi"/>
          <w:sz w:val="24"/>
          <w:szCs w:val="24"/>
        </w:rPr>
        <w:t>Tout d’abord la glycogénolyse, cependant les réserves en glycogène sont faibles et leur durée</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de vie est limitée chez les ruminants. Ces animaux doivent donc produire 90% du glucose qui</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leur est nécessaire via la néoglucogenèse au niveau hépatique</w:t>
      </w:r>
    </w:p>
    <w:p w:rsidR="003973A0" w:rsidRPr="009A0E03" w:rsidRDefault="009E7EE5" w:rsidP="009A0E03">
      <w:pPr>
        <w:autoSpaceDE w:val="0"/>
        <w:autoSpaceDN w:val="0"/>
        <w:adjustRightInd w:val="0"/>
        <w:spacing w:before="120" w:after="240"/>
        <w:jc w:val="both"/>
        <w:rPr>
          <w:rFonts w:asciiTheme="majorBidi" w:hAnsiTheme="majorBidi" w:cstheme="majorBidi"/>
          <w:b/>
          <w:bCs/>
          <w:sz w:val="24"/>
          <w:szCs w:val="24"/>
        </w:rPr>
      </w:pPr>
      <w:r w:rsidRPr="009A0E03">
        <w:rPr>
          <w:rFonts w:asciiTheme="majorBidi" w:hAnsiTheme="majorBidi" w:cstheme="majorBidi"/>
          <w:b/>
          <w:bCs/>
          <w:sz w:val="24"/>
          <w:szCs w:val="24"/>
        </w:rPr>
        <w:t>1.1. La néoglucogenèse</w:t>
      </w:r>
    </w:p>
    <w:p w:rsidR="00C43AE1" w:rsidRPr="009A0E03" w:rsidRDefault="009E7EE5" w:rsidP="009A0E03">
      <w:pPr>
        <w:autoSpaceDE w:val="0"/>
        <w:autoSpaceDN w:val="0"/>
        <w:adjustRightInd w:val="0"/>
        <w:spacing w:before="120" w:after="240"/>
        <w:jc w:val="both"/>
        <w:rPr>
          <w:rFonts w:asciiTheme="majorBidi" w:hAnsiTheme="majorBidi" w:cstheme="majorBidi"/>
          <w:sz w:val="24"/>
          <w:szCs w:val="24"/>
        </w:rPr>
      </w:pPr>
      <w:r w:rsidRPr="009A0E03">
        <w:rPr>
          <w:rFonts w:asciiTheme="majorBidi" w:hAnsiTheme="majorBidi" w:cstheme="majorBidi"/>
          <w:sz w:val="24"/>
          <w:szCs w:val="24"/>
        </w:rPr>
        <w:t>La principale voie de production de glucose reste la néoglucogenèse (NGG) qui fournit 85 %</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du total, principalement dans le foie et à un moindre degré au niveau rénal, à partir de</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substances glucoformatrices.</w:t>
      </w:r>
    </w:p>
    <w:p w:rsidR="00C43AE1" w:rsidRPr="009A0E03" w:rsidRDefault="009E7EE5" w:rsidP="00DC60B0">
      <w:pPr>
        <w:autoSpaceDE w:val="0"/>
        <w:autoSpaceDN w:val="0"/>
        <w:adjustRightInd w:val="0"/>
        <w:spacing w:before="120" w:after="240"/>
        <w:jc w:val="both"/>
        <w:rPr>
          <w:rFonts w:asciiTheme="majorBidi" w:hAnsiTheme="majorBidi" w:cstheme="majorBidi"/>
          <w:sz w:val="24"/>
          <w:szCs w:val="24"/>
        </w:rPr>
      </w:pPr>
      <w:r w:rsidRPr="009A0E03">
        <w:rPr>
          <w:rFonts w:asciiTheme="majorBidi" w:hAnsiTheme="majorBidi" w:cstheme="majorBidi"/>
          <w:sz w:val="24"/>
          <w:szCs w:val="24"/>
        </w:rPr>
        <w:t xml:space="preserve">Le principal précurseur est le </w:t>
      </w:r>
      <w:proofErr w:type="spellStart"/>
      <w:r w:rsidRPr="009A0E03">
        <w:rPr>
          <w:rFonts w:asciiTheme="majorBidi" w:hAnsiTheme="majorBidi" w:cstheme="majorBidi"/>
          <w:sz w:val="24"/>
          <w:szCs w:val="24"/>
        </w:rPr>
        <w:t>propionate</w:t>
      </w:r>
      <w:proofErr w:type="spellEnd"/>
      <w:r w:rsidRPr="009A0E03">
        <w:rPr>
          <w:rFonts w:asciiTheme="majorBidi" w:hAnsiTheme="majorBidi" w:cstheme="majorBidi"/>
          <w:sz w:val="24"/>
          <w:szCs w:val="24"/>
        </w:rPr>
        <w:t xml:space="preserve"> (C3) qui fournit jusqu'à 60% du glucose dont environ</w:t>
      </w:r>
      <w:r w:rsidR="00DC60B0">
        <w:rPr>
          <w:rFonts w:asciiTheme="majorBidi" w:hAnsiTheme="majorBidi" w:cstheme="majorBidi"/>
          <w:sz w:val="24"/>
          <w:szCs w:val="24"/>
        </w:rPr>
        <w:t xml:space="preserve"> </w:t>
      </w:r>
      <w:r w:rsidRPr="009A0E03">
        <w:rPr>
          <w:rFonts w:asciiTheme="majorBidi" w:hAnsiTheme="majorBidi" w:cstheme="majorBidi"/>
          <w:sz w:val="24"/>
          <w:szCs w:val="24"/>
        </w:rPr>
        <w:t xml:space="preserve">90% est capté par le foie et transformé en glucose via le </w:t>
      </w:r>
      <w:proofErr w:type="spellStart"/>
      <w:r w:rsidRPr="009A0E03">
        <w:rPr>
          <w:rFonts w:asciiTheme="majorBidi" w:hAnsiTheme="majorBidi" w:cstheme="majorBidi"/>
          <w:sz w:val="24"/>
          <w:szCs w:val="24"/>
        </w:rPr>
        <w:t>succinyl</w:t>
      </w:r>
      <w:proofErr w:type="spellEnd"/>
      <w:r w:rsidRPr="009A0E03">
        <w:rPr>
          <w:rFonts w:asciiTheme="majorBidi" w:hAnsiTheme="majorBidi" w:cstheme="majorBidi"/>
          <w:sz w:val="24"/>
          <w:szCs w:val="24"/>
        </w:rPr>
        <w:t xml:space="preserve"> </w:t>
      </w:r>
      <w:proofErr w:type="spellStart"/>
      <w:r w:rsidRPr="009A0E03">
        <w:rPr>
          <w:rFonts w:asciiTheme="majorBidi" w:hAnsiTheme="majorBidi" w:cstheme="majorBidi"/>
          <w:sz w:val="24"/>
          <w:szCs w:val="24"/>
        </w:rPr>
        <w:t>CoA</w:t>
      </w:r>
      <w:proofErr w:type="spellEnd"/>
      <w:r w:rsidRPr="009A0E03">
        <w:rPr>
          <w:rFonts w:asciiTheme="majorBidi" w:hAnsiTheme="majorBidi" w:cstheme="majorBidi"/>
          <w:sz w:val="24"/>
          <w:szCs w:val="24"/>
        </w:rPr>
        <w:t>. Cette réaction</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nécessite également de la vitamine B</w:t>
      </w:r>
      <w:r w:rsidRPr="009A0E03">
        <w:rPr>
          <w:rFonts w:asciiTheme="majorBidi" w:hAnsiTheme="majorBidi" w:cstheme="majorBidi"/>
          <w:sz w:val="16"/>
          <w:szCs w:val="16"/>
        </w:rPr>
        <w:t>12</w:t>
      </w:r>
      <w:r w:rsidRPr="009A0E03">
        <w:rPr>
          <w:rFonts w:asciiTheme="majorBidi" w:hAnsiTheme="majorBidi" w:cstheme="majorBidi"/>
          <w:sz w:val="24"/>
          <w:szCs w:val="24"/>
        </w:rPr>
        <w:t>, synthétisée par les microorganismes du rumen à partir</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 xml:space="preserve">du cobalt de la ration par l’intermédiaire du </w:t>
      </w:r>
      <w:proofErr w:type="spellStart"/>
      <w:r w:rsidRPr="009A0E03">
        <w:rPr>
          <w:rFonts w:asciiTheme="majorBidi" w:hAnsiTheme="majorBidi" w:cstheme="majorBidi"/>
          <w:sz w:val="24"/>
          <w:szCs w:val="24"/>
        </w:rPr>
        <w:t>Méthyl</w:t>
      </w:r>
      <w:proofErr w:type="spellEnd"/>
      <w:r w:rsidRPr="009A0E03">
        <w:rPr>
          <w:rFonts w:asciiTheme="majorBidi" w:hAnsiTheme="majorBidi" w:cstheme="majorBidi"/>
          <w:sz w:val="24"/>
          <w:szCs w:val="24"/>
        </w:rPr>
        <w:t>-</w:t>
      </w:r>
      <w:proofErr w:type="spellStart"/>
      <w:r w:rsidRPr="009A0E03">
        <w:rPr>
          <w:rFonts w:asciiTheme="majorBidi" w:hAnsiTheme="majorBidi" w:cstheme="majorBidi"/>
          <w:sz w:val="24"/>
          <w:szCs w:val="24"/>
        </w:rPr>
        <w:t>malonyl</w:t>
      </w:r>
      <w:proofErr w:type="spellEnd"/>
      <w:r w:rsidRPr="009A0E03">
        <w:rPr>
          <w:rFonts w:asciiTheme="majorBidi" w:hAnsiTheme="majorBidi" w:cstheme="majorBidi"/>
          <w:sz w:val="24"/>
          <w:szCs w:val="24"/>
        </w:rPr>
        <w:t xml:space="preserve"> </w:t>
      </w:r>
      <w:proofErr w:type="spellStart"/>
      <w:r w:rsidRPr="009A0E03">
        <w:rPr>
          <w:rFonts w:asciiTheme="majorBidi" w:hAnsiTheme="majorBidi" w:cstheme="majorBidi"/>
          <w:sz w:val="24"/>
          <w:szCs w:val="24"/>
        </w:rPr>
        <w:t>CoA</w:t>
      </w:r>
      <w:proofErr w:type="spellEnd"/>
      <w:r w:rsidRPr="009A0E03">
        <w:rPr>
          <w:rFonts w:asciiTheme="majorBidi" w:hAnsiTheme="majorBidi" w:cstheme="majorBidi"/>
          <w:sz w:val="24"/>
          <w:szCs w:val="24"/>
        </w:rPr>
        <w:t>. Mais lorsque la quantité de</w:t>
      </w:r>
      <w:r w:rsidR="00DC60B0">
        <w:rPr>
          <w:rFonts w:asciiTheme="majorBidi" w:hAnsiTheme="majorBidi" w:cstheme="majorBidi"/>
          <w:sz w:val="24"/>
          <w:szCs w:val="24"/>
        </w:rPr>
        <w:t xml:space="preserve"> </w:t>
      </w:r>
      <w:proofErr w:type="spellStart"/>
      <w:r w:rsidRPr="009A0E03">
        <w:rPr>
          <w:rFonts w:asciiTheme="majorBidi" w:hAnsiTheme="majorBidi" w:cstheme="majorBidi"/>
          <w:sz w:val="24"/>
          <w:szCs w:val="24"/>
        </w:rPr>
        <w:t>propionate</w:t>
      </w:r>
      <w:proofErr w:type="spellEnd"/>
      <w:r w:rsidRPr="009A0E03">
        <w:rPr>
          <w:rFonts w:asciiTheme="majorBidi" w:hAnsiTheme="majorBidi" w:cstheme="majorBidi"/>
          <w:sz w:val="24"/>
          <w:szCs w:val="24"/>
        </w:rPr>
        <w:t xml:space="preserve"> est insuffisante, le précurseur devient l’acide oxaloacétique (AOA).</w:t>
      </w:r>
    </w:p>
    <w:p w:rsidR="00C43AE1" w:rsidRPr="009A0E03" w:rsidRDefault="009E7EE5" w:rsidP="009A0E03">
      <w:pPr>
        <w:autoSpaceDE w:val="0"/>
        <w:autoSpaceDN w:val="0"/>
        <w:adjustRightInd w:val="0"/>
        <w:spacing w:before="120" w:after="240"/>
        <w:jc w:val="both"/>
        <w:rPr>
          <w:rFonts w:asciiTheme="majorBidi" w:hAnsiTheme="majorBidi" w:cstheme="majorBidi"/>
          <w:sz w:val="24"/>
          <w:szCs w:val="24"/>
        </w:rPr>
      </w:pPr>
      <w:r w:rsidRPr="009A0E03">
        <w:rPr>
          <w:rFonts w:asciiTheme="majorBidi" w:hAnsiTheme="majorBidi" w:cstheme="majorBidi"/>
          <w:sz w:val="24"/>
          <w:szCs w:val="24"/>
        </w:rPr>
        <w:t>Il s’agit d’un métabolite du cycle de Krebs qui peut redonner du glucose par l’intermédiaire</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du pyruvate et les réactions inverses de la glycolyse. Il faut noter que le lactate apporte 10%</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du glucose.</w:t>
      </w:r>
    </w:p>
    <w:p w:rsidR="00C43AE1" w:rsidRPr="009A0E03" w:rsidRDefault="009E7EE5" w:rsidP="009A0E03">
      <w:pPr>
        <w:autoSpaceDE w:val="0"/>
        <w:autoSpaceDN w:val="0"/>
        <w:adjustRightInd w:val="0"/>
        <w:spacing w:before="120" w:after="240"/>
        <w:jc w:val="both"/>
        <w:rPr>
          <w:rFonts w:asciiTheme="majorBidi" w:hAnsiTheme="majorBidi" w:cstheme="majorBidi"/>
          <w:sz w:val="24"/>
          <w:szCs w:val="24"/>
        </w:rPr>
      </w:pPr>
      <w:r w:rsidRPr="009A0E03">
        <w:rPr>
          <w:rFonts w:asciiTheme="majorBidi" w:hAnsiTheme="majorBidi" w:cstheme="majorBidi"/>
          <w:sz w:val="24"/>
          <w:szCs w:val="24"/>
        </w:rPr>
        <w:t>En fin, la mobilisation des réserves de l’organisme participe également à la formation de</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glucose. La lipolyse libère des acides gras et du glycérol, précurseur du glucose. De plus, la</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protéolyse fournit des acides aminés appelés glucoformateurs tels l’alanine, la glutamine, la</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glycine, la sérine et la valine, qui peuvent après désamination, fournir 25% du glucose en</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entrant dans le cycle du citrate pour former de l’AOA, précurseur de la NGG dans le foie.</w:t>
      </w:r>
    </w:p>
    <w:p w:rsidR="009E7EE5" w:rsidRPr="009A0E03" w:rsidRDefault="009E7EE5" w:rsidP="009A0E03">
      <w:pPr>
        <w:autoSpaceDE w:val="0"/>
        <w:autoSpaceDN w:val="0"/>
        <w:adjustRightInd w:val="0"/>
        <w:spacing w:before="120" w:after="240"/>
        <w:jc w:val="both"/>
        <w:rPr>
          <w:rFonts w:asciiTheme="majorBidi" w:hAnsiTheme="majorBidi" w:cstheme="majorBidi"/>
          <w:sz w:val="24"/>
          <w:szCs w:val="24"/>
        </w:rPr>
      </w:pPr>
      <w:r w:rsidRPr="009A0E03">
        <w:rPr>
          <w:rFonts w:asciiTheme="majorBidi" w:hAnsiTheme="majorBidi" w:cstheme="majorBidi"/>
          <w:sz w:val="24"/>
          <w:szCs w:val="24"/>
        </w:rPr>
        <w:t>Donc, le métabolisme du glucose est étroitement lié au métabolisme azoté et lipidique. La</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glycémie est faible au cours d’un jeûne (à partir du deuxième jour de jeûne) si l’apport en</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énergie est insuffisant (par manque d’aliments précurseurs du glucose). Aussi, lors de carence</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en cobalt car chez les ruminants la vitamine B</w:t>
      </w:r>
      <w:r w:rsidRPr="009A0E03">
        <w:rPr>
          <w:rFonts w:asciiTheme="majorBidi" w:hAnsiTheme="majorBidi" w:cstheme="majorBidi"/>
          <w:sz w:val="16"/>
          <w:szCs w:val="16"/>
        </w:rPr>
        <w:t xml:space="preserve">12 </w:t>
      </w:r>
      <w:r w:rsidRPr="009A0E03">
        <w:rPr>
          <w:rFonts w:asciiTheme="majorBidi" w:hAnsiTheme="majorBidi" w:cstheme="majorBidi"/>
          <w:sz w:val="24"/>
          <w:szCs w:val="24"/>
        </w:rPr>
        <w:t>conditionne l’utilisation de l’acide</w:t>
      </w:r>
      <w:r w:rsidR="00DC60B0">
        <w:rPr>
          <w:rFonts w:asciiTheme="majorBidi" w:hAnsiTheme="majorBidi" w:cstheme="majorBidi"/>
          <w:sz w:val="24"/>
          <w:szCs w:val="24"/>
        </w:rPr>
        <w:t xml:space="preserve"> </w:t>
      </w:r>
      <w:proofErr w:type="spellStart"/>
      <w:r w:rsidRPr="009A0E03">
        <w:rPr>
          <w:rFonts w:asciiTheme="majorBidi" w:hAnsiTheme="majorBidi" w:cstheme="majorBidi"/>
          <w:sz w:val="24"/>
          <w:szCs w:val="24"/>
        </w:rPr>
        <w:t>propionique</w:t>
      </w:r>
      <w:proofErr w:type="spellEnd"/>
      <w:r w:rsidRPr="009A0E03">
        <w:rPr>
          <w:rFonts w:asciiTheme="majorBidi" w:hAnsiTheme="majorBidi" w:cstheme="majorBidi"/>
          <w:sz w:val="24"/>
          <w:szCs w:val="24"/>
        </w:rPr>
        <w:t xml:space="preserve"> pour la néoglucogenèse.</w:t>
      </w:r>
    </w:p>
    <w:p w:rsidR="003973A0" w:rsidRPr="009A0E03" w:rsidRDefault="003973A0" w:rsidP="009A0E03">
      <w:pPr>
        <w:autoSpaceDE w:val="0"/>
        <w:autoSpaceDN w:val="0"/>
        <w:adjustRightInd w:val="0"/>
        <w:spacing w:before="120" w:after="240"/>
        <w:jc w:val="both"/>
        <w:rPr>
          <w:rFonts w:asciiTheme="majorBidi" w:hAnsiTheme="majorBidi" w:cstheme="majorBidi"/>
          <w:b/>
          <w:bCs/>
        </w:rPr>
      </w:pPr>
    </w:p>
    <w:p w:rsidR="00C43AE1" w:rsidRPr="009A0E03" w:rsidRDefault="00C43AE1" w:rsidP="009A0E03">
      <w:pPr>
        <w:autoSpaceDE w:val="0"/>
        <w:autoSpaceDN w:val="0"/>
        <w:adjustRightInd w:val="0"/>
        <w:spacing w:before="120" w:after="240"/>
        <w:jc w:val="both"/>
        <w:rPr>
          <w:rFonts w:asciiTheme="majorBidi" w:hAnsiTheme="majorBidi" w:cstheme="majorBidi"/>
          <w:b/>
          <w:bCs/>
        </w:rPr>
      </w:pPr>
      <w:r w:rsidRPr="009A0E03">
        <w:rPr>
          <w:rFonts w:asciiTheme="majorBidi" w:hAnsiTheme="majorBidi" w:cstheme="majorBidi"/>
          <w:b/>
          <w:bCs/>
          <w:noProof/>
        </w:rPr>
        <w:lastRenderedPageBreak/>
        <w:drawing>
          <wp:inline distT="0" distB="0" distL="0" distR="0">
            <wp:extent cx="5760720" cy="4077245"/>
            <wp:effectExtent l="19050" t="19050" r="11430" b="1850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5760720" cy="4077245"/>
                    </a:xfrm>
                    <a:prstGeom prst="rect">
                      <a:avLst/>
                    </a:prstGeom>
                    <a:noFill/>
                    <a:ln w="9525">
                      <a:solidFill>
                        <a:schemeClr val="accent1"/>
                      </a:solidFill>
                      <a:miter lim="800000"/>
                      <a:headEnd/>
                      <a:tailEnd/>
                    </a:ln>
                  </pic:spPr>
                </pic:pic>
              </a:graphicData>
            </a:graphic>
          </wp:inline>
        </w:drawing>
      </w:r>
    </w:p>
    <w:p w:rsidR="003973A0" w:rsidRPr="009A0E03" w:rsidRDefault="009E7EE5" w:rsidP="009A0E03">
      <w:pPr>
        <w:autoSpaceDE w:val="0"/>
        <w:autoSpaceDN w:val="0"/>
        <w:adjustRightInd w:val="0"/>
        <w:spacing w:before="120" w:after="240"/>
        <w:jc w:val="center"/>
        <w:rPr>
          <w:rFonts w:asciiTheme="majorBidi" w:hAnsiTheme="majorBidi" w:cstheme="majorBidi"/>
        </w:rPr>
      </w:pPr>
      <w:r w:rsidRPr="009A0E03">
        <w:rPr>
          <w:rFonts w:asciiTheme="majorBidi" w:hAnsiTheme="majorBidi" w:cstheme="majorBidi"/>
          <w:b/>
          <w:bCs/>
        </w:rPr>
        <w:t xml:space="preserve">Figure: </w:t>
      </w:r>
      <w:r w:rsidRPr="009A0E03">
        <w:rPr>
          <w:rFonts w:asciiTheme="majorBidi" w:hAnsiTheme="majorBidi" w:cstheme="majorBidi"/>
        </w:rPr>
        <w:t>La néoglucogenèse et les principales substances glucoformatrices</w:t>
      </w:r>
    </w:p>
    <w:p w:rsidR="00C43AE1" w:rsidRPr="009A0E03" w:rsidRDefault="00C43AE1" w:rsidP="009A0E03">
      <w:pPr>
        <w:autoSpaceDE w:val="0"/>
        <w:autoSpaceDN w:val="0"/>
        <w:adjustRightInd w:val="0"/>
        <w:spacing w:before="120" w:after="240"/>
        <w:jc w:val="both"/>
        <w:rPr>
          <w:rFonts w:asciiTheme="majorBidi" w:hAnsiTheme="majorBidi" w:cstheme="majorBidi"/>
        </w:rPr>
      </w:pPr>
      <w:r w:rsidRPr="009A0E03">
        <w:rPr>
          <w:rFonts w:asciiTheme="majorBidi" w:hAnsiTheme="majorBidi" w:cstheme="majorBidi"/>
          <w:noProof/>
        </w:rPr>
        <w:lastRenderedPageBreak/>
        <w:drawing>
          <wp:inline distT="0" distB="0" distL="0" distR="0">
            <wp:extent cx="5760720" cy="7033444"/>
            <wp:effectExtent l="19050" t="19050" r="11430" b="15056"/>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5760720" cy="7033444"/>
                    </a:xfrm>
                    <a:prstGeom prst="rect">
                      <a:avLst/>
                    </a:prstGeom>
                    <a:noFill/>
                    <a:ln w="9525">
                      <a:solidFill>
                        <a:schemeClr val="accent1"/>
                      </a:solidFill>
                      <a:miter lim="800000"/>
                      <a:headEnd/>
                      <a:tailEnd/>
                    </a:ln>
                  </pic:spPr>
                </pic:pic>
              </a:graphicData>
            </a:graphic>
          </wp:inline>
        </w:drawing>
      </w:r>
    </w:p>
    <w:p w:rsidR="003973A0" w:rsidRPr="009A0E03" w:rsidRDefault="00C43AE1" w:rsidP="009A0E03">
      <w:pPr>
        <w:autoSpaceDE w:val="0"/>
        <w:autoSpaceDN w:val="0"/>
        <w:adjustRightInd w:val="0"/>
        <w:spacing w:before="120" w:after="240"/>
        <w:jc w:val="center"/>
        <w:rPr>
          <w:rFonts w:asciiTheme="majorBidi" w:hAnsiTheme="majorBidi" w:cstheme="majorBidi"/>
        </w:rPr>
      </w:pPr>
      <w:r w:rsidRPr="009A0E03">
        <w:rPr>
          <w:rFonts w:asciiTheme="majorBidi" w:hAnsiTheme="majorBidi" w:cstheme="majorBidi"/>
          <w:b/>
          <w:bCs/>
          <w:sz w:val="24"/>
          <w:szCs w:val="24"/>
        </w:rPr>
        <w:t>Figure</w:t>
      </w:r>
      <w:r w:rsidR="009E7EE5" w:rsidRPr="009A0E03">
        <w:rPr>
          <w:rFonts w:asciiTheme="majorBidi" w:hAnsiTheme="majorBidi" w:cstheme="majorBidi"/>
          <w:b/>
          <w:bCs/>
          <w:sz w:val="24"/>
          <w:szCs w:val="24"/>
        </w:rPr>
        <w:t xml:space="preserve"> </w:t>
      </w:r>
      <w:r w:rsidR="009E7EE5" w:rsidRPr="009A0E03">
        <w:rPr>
          <w:rFonts w:asciiTheme="majorBidi" w:hAnsiTheme="majorBidi" w:cstheme="majorBidi"/>
          <w:sz w:val="24"/>
          <w:szCs w:val="24"/>
        </w:rPr>
        <w:t xml:space="preserve">: </w:t>
      </w:r>
      <w:r w:rsidR="009E7EE5" w:rsidRPr="009A0E03">
        <w:rPr>
          <w:rFonts w:asciiTheme="majorBidi" w:hAnsiTheme="majorBidi" w:cstheme="majorBidi"/>
        </w:rPr>
        <w:t>Intervention des différents glucoformateurs dans la néoglucogenèse</w:t>
      </w:r>
    </w:p>
    <w:p w:rsidR="00C43AE1" w:rsidRPr="009A0E03" w:rsidRDefault="005E7D4F" w:rsidP="009A0E03">
      <w:pPr>
        <w:autoSpaceDE w:val="0"/>
        <w:autoSpaceDN w:val="0"/>
        <w:adjustRightInd w:val="0"/>
        <w:spacing w:before="120" w:after="240"/>
        <w:jc w:val="both"/>
        <w:rPr>
          <w:rFonts w:asciiTheme="majorBidi" w:hAnsiTheme="majorBidi" w:cstheme="majorBidi"/>
          <w:b/>
          <w:bCs/>
          <w:sz w:val="24"/>
          <w:szCs w:val="24"/>
        </w:rPr>
      </w:pPr>
      <w:r>
        <w:rPr>
          <w:rFonts w:asciiTheme="majorBidi" w:hAnsiTheme="majorBidi" w:cstheme="majorBidi"/>
          <w:b/>
          <w:bCs/>
          <w:sz w:val="24"/>
          <w:szCs w:val="24"/>
        </w:rPr>
        <w:t>I</w:t>
      </w:r>
      <w:r w:rsidR="009E7EE5" w:rsidRPr="009A0E03">
        <w:rPr>
          <w:rFonts w:asciiTheme="majorBidi" w:hAnsiTheme="majorBidi" w:cstheme="majorBidi"/>
          <w:b/>
          <w:bCs/>
          <w:sz w:val="24"/>
          <w:szCs w:val="24"/>
        </w:rPr>
        <w:t>I.2. Métabolisme des lipides</w:t>
      </w:r>
    </w:p>
    <w:p w:rsidR="009E7EE5" w:rsidRPr="009A0E03" w:rsidRDefault="009E7EE5" w:rsidP="009A0E03">
      <w:pPr>
        <w:autoSpaceDE w:val="0"/>
        <w:autoSpaceDN w:val="0"/>
        <w:adjustRightInd w:val="0"/>
        <w:spacing w:before="120" w:after="240"/>
        <w:jc w:val="both"/>
        <w:rPr>
          <w:rFonts w:asciiTheme="majorBidi" w:hAnsiTheme="majorBidi" w:cstheme="majorBidi"/>
          <w:sz w:val="24"/>
          <w:szCs w:val="24"/>
        </w:rPr>
      </w:pPr>
      <w:r w:rsidRPr="009A0E03">
        <w:rPr>
          <w:rFonts w:asciiTheme="majorBidi" w:hAnsiTheme="majorBidi" w:cstheme="majorBidi"/>
          <w:sz w:val="24"/>
          <w:szCs w:val="24"/>
        </w:rPr>
        <w:t>Les acides gras des lipides sont absorbés au niveau de l’intestin grêle, après leur solubilisation</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dans la phase micellaire. Les acides gras absorbés sont estérifiés en triglycérides, transportés</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 xml:space="preserve">par la lymphe et déversés dans le sang sous forme de </w:t>
      </w:r>
      <w:proofErr w:type="spellStart"/>
      <w:r w:rsidRPr="009A0E03">
        <w:rPr>
          <w:rFonts w:asciiTheme="majorBidi" w:hAnsiTheme="majorBidi" w:cstheme="majorBidi"/>
          <w:sz w:val="24"/>
          <w:szCs w:val="24"/>
        </w:rPr>
        <w:t>chylomicrons</w:t>
      </w:r>
      <w:proofErr w:type="spellEnd"/>
      <w:r w:rsidRPr="009A0E03">
        <w:rPr>
          <w:rFonts w:asciiTheme="majorBidi" w:hAnsiTheme="majorBidi" w:cstheme="majorBidi"/>
          <w:sz w:val="24"/>
          <w:szCs w:val="24"/>
        </w:rPr>
        <w:t xml:space="preserve"> utilisés par le tissu</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adipeux et la glande mammaire.</w:t>
      </w:r>
    </w:p>
    <w:p w:rsidR="009E7EE5" w:rsidRPr="009A0E03" w:rsidRDefault="009E7EE5" w:rsidP="009A0E03">
      <w:pPr>
        <w:autoSpaceDE w:val="0"/>
        <w:autoSpaceDN w:val="0"/>
        <w:adjustRightInd w:val="0"/>
        <w:spacing w:before="120" w:after="240"/>
        <w:jc w:val="both"/>
        <w:rPr>
          <w:rFonts w:asciiTheme="majorBidi" w:hAnsiTheme="majorBidi" w:cstheme="majorBidi"/>
          <w:sz w:val="24"/>
          <w:szCs w:val="24"/>
        </w:rPr>
      </w:pPr>
      <w:r w:rsidRPr="009A0E03">
        <w:rPr>
          <w:rFonts w:asciiTheme="majorBidi" w:hAnsiTheme="majorBidi" w:cstheme="majorBidi"/>
          <w:sz w:val="24"/>
          <w:szCs w:val="24"/>
        </w:rPr>
        <w:lastRenderedPageBreak/>
        <w:t xml:space="preserve">Donc, les </w:t>
      </w:r>
      <w:proofErr w:type="spellStart"/>
      <w:r w:rsidRPr="009A0E03">
        <w:rPr>
          <w:rFonts w:asciiTheme="majorBidi" w:hAnsiTheme="majorBidi" w:cstheme="majorBidi"/>
          <w:sz w:val="24"/>
          <w:szCs w:val="24"/>
        </w:rPr>
        <w:t>chylomicrons</w:t>
      </w:r>
      <w:proofErr w:type="spellEnd"/>
      <w:r w:rsidRPr="009A0E03">
        <w:rPr>
          <w:rFonts w:asciiTheme="majorBidi" w:hAnsiTheme="majorBidi" w:cstheme="majorBidi"/>
          <w:sz w:val="24"/>
          <w:szCs w:val="24"/>
        </w:rPr>
        <w:t xml:space="preserve"> sont la forme alternative de transport des lipides à partir de l’intestin</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grêle par l’intermédiaire des vaisseaux lymphatiques vers la circulation sanguine où ils sont</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utilisés par les tissus cibles sans être d’abord métabolisés par le foie.</w:t>
      </w:r>
    </w:p>
    <w:p w:rsidR="009E7EE5" w:rsidRPr="009A0E03" w:rsidRDefault="009E7EE5" w:rsidP="00DC60B0">
      <w:pPr>
        <w:autoSpaceDE w:val="0"/>
        <w:autoSpaceDN w:val="0"/>
        <w:adjustRightInd w:val="0"/>
        <w:spacing w:before="120" w:after="240"/>
        <w:jc w:val="both"/>
        <w:rPr>
          <w:rFonts w:asciiTheme="majorBidi" w:hAnsiTheme="majorBidi" w:cstheme="majorBidi"/>
          <w:sz w:val="24"/>
          <w:szCs w:val="24"/>
        </w:rPr>
      </w:pPr>
      <w:r w:rsidRPr="009A0E03">
        <w:rPr>
          <w:rFonts w:asciiTheme="majorBidi" w:hAnsiTheme="majorBidi" w:cstheme="majorBidi"/>
          <w:sz w:val="24"/>
          <w:szCs w:val="24"/>
        </w:rPr>
        <w:t>Le long temps de séjour des aliments dans le rumen, et sa vidange continue, se traduisent par</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une certaine permanence de l’absorption des nutriments au cours du nycthémère, augmentant</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le temps nécessaire pour atteindre un état de jeûne véritable. Ce phénomène, combiné à la</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faible teneur en lipides du régime alimentaire et à l’hydrogénation importante des acides gras</w:t>
      </w:r>
      <w:r w:rsidR="00DC60B0">
        <w:rPr>
          <w:rFonts w:asciiTheme="majorBidi" w:hAnsiTheme="majorBidi" w:cstheme="majorBidi"/>
          <w:sz w:val="24"/>
          <w:szCs w:val="24"/>
        </w:rPr>
        <w:t xml:space="preserve"> </w:t>
      </w:r>
      <w:r w:rsidRPr="009A0E03">
        <w:rPr>
          <w:rFonts w:asciiTheme="majorBidi" w:hAnsiTheme="majorBidi" w:cstheme="majorBidi"/>
          <w:sz w:val="24"/>
          <w:szCs w:val="24"/>
        </w:rPr>
        <w:t>en acide stéarique et en acides gras mono-insaturés, explique la pauvreté du plasma des</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 xml:space="preserve">ruminants en lipoprotéines de très basse densité (VLDL) et en </w:t>
      </w:r>
      <w:proofErr w:type="spellStart"/>
      <w:r w:rsidRPr="009A0E03">
        <w:rPr>
          <w:rFonts w:asciiTheme="majorBidi" w:hAnsiTheme="majorBidi" w:cstheme="majorBidi"/>
          <w:sz w:val="24"/>
          <w:szCs w:val="24"/>
        </w:rPr>
        <w:t>chylomicrons</w:t>
      </w:r>
      <w:proofErr w:type="spellEnd"/>
      <w:r w:rsidRPr="009A0E03">
        <w:rPr>
          <w:rFonts w:asciiTheme="majorBidi" w:hAnsiTheme="majorBidi" w:cstheme="majorBidi"/>
          <w:sz w:val="24"/>
          <w:szCs w:val="24"/>
        </w:rPr>
        <w:t>.</w:t>
      </w:r>
    </w:p>
    <w:p w:rsidR="003973A0" w:rsidRPr="009A0E03" w:rsidRDefault="003973A0" w:rsidP="009A0E03">
      <w:pPr>
        <w:autoSpaceDE w:val="0"/>
        <w:autoSpaceDN w:val="0"/>
        <w:adjustRightInd w:val="0"/>
        <w:spacing w:before="120" w:after="240"/>
        <w:jc w:val="both"/>
        <w:rPr>
          <w:rFonts w:asciiTheme="majorBidi" w:hAnsiTheme="majorBidi" w:cstheme="majorBidi"/>
          <w:b/>
          <w:bCs/>
        </w:rPr>
      </w:pPr>
    </w:p>
    <w:p w:rsidR="00C43AE1" w:rsidRPr="009A0E03" w:rsidRDefault="00C43AE1" w:rsidP="009A0E03">
      <w:pPr>
        <w:autoSpaceDE w:val="0"/>
        <w:autoSpaceDN w:val="0"/>
        <w:adjustRightInd w:val="0"/>
        <w:spacing w:before="120" w:after="240"/>
        <w:jc w:val="both"/>
        <w:rPr>
          <w:rFonts w:asciiTheme="majorBidi" w:hAnsiTheme="majorBidi" w:cstheme="majorBidi"/>
          <w:b/>
          <w:bCs/>
        </w:rPr>
      </w:pPr>
      <w:r w:rsidRPr="009A0E03">
        <w:rPr>
          <w:rFonts w:asciiTheme="majorBidi" w:hAnsiTheme="majorBidi" w:cstheme="majorBidi"/>
          <w:b/>
          <w:bCs/>
          <w:noProof/>
        </w:rPr>
        <w:drawing>
          <wp:inline distT="0" distB="0" distL="0" distR="0">
            <wp:extent cx="5760720" cy="3812855"/>
            <wp:effectExtent l="19050" t="19050" r="11430" b="1619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5760720" cy="3812855"/>
                    </a:xfrm>
                    <a:prstGeom prst="rect">
                      <a:avLst/>
                    </a:prstGeom>
                    <a:noFill/>
                    <a:ln w="9525">
                      <a:solidFill>
                        <a:schemeClr val="accent1"/>
                      </a:solidFill>
                      <a:miter lim="800000"/>
                      <a:headEnd/>
                      <a:tailEnd/>
                    </a:ln>
                  </pic:spPr>
                </pic:pic>
              </a:graphicData>
            </a:graphic>
          </wp:inline>
        </w:drawing>
      </w:r>
    </w:p>
    <w:p w:rsidR="009A0E03" w:rsidRPr="009A0E03" w:rsidRDefault="009E7EE5" w:rsidP="005E7D4F">
      <w:pPr>
        <w:autoSpaceDE w:val="0"/>
        <w:autoSpaceDN w:val="0"/>
        <w:adjustRightInd w:val="0"/>
        <w:spacing w:before="120" w:after="240"/>
        <w:jc w:val="center"/>
        <w:rPr>
          <w:rFonts w:asciiTheme="majorBidi" w:hAnsiTheme="majorBidi" w:cstheme="majorBidi"/>
        </w:rPr>
      </w:pPr>
      <w:r w:rsidRPr="009A0E03">
        <w:rPr>
          <w:rFonts w:asciiTheme="majorBidi" w:hAnsiTheme="majorBidi" w:cstheme="majorBidi"/>
          <w:b/>
          <w:bCs/>
        </w:rPr>
        <w:t>Figure</w:t>
      </w:r>
      <w:r w:rsidRPr="009A0E03">
        <w:rPr>
          <w:rFonts w:asciiTheme="majorBidi" w:hAnsiTheme="majorBidi" w:cstheme="majorBidi"/>
        </w:rPr>
        <w:t>: utilisation métaboliques des lipides</w:t>
      </w:r>
    </w:p>
    <w:p w:rsidR="00C43AE1" w:rsidRPr="009A0E03" w:rsidRDefault="005E7D4F" w:rsidP="009A0E03">
      <w:pPr>
        <w:autoSpaceDE w:val="0"/>
        <w:autoSpaceDN w:val="0"/>
        <w:adjustRightInd w:val="0"/>
        <w:spacing w:before="120" w:after="240"/>
        <w:jc w:val="both"/>
        <w:rPr>
          <w:rFonts w:asciiTheme="majorBidi" w:hAnsiTheme="majorBidi" w:cstheme="majorBidi"/>
          <w:b/>
          <w:bCs/>
          <w:sz w:val="24"/>
          <w:szCs w:val="24"/>
        </w:rPr>
      </w:pPr>
      <w:r>
        <w:rPr>
          <w:rFonts w:asciiTheme="majorBidi" w:hAnsiTheme="majorBidi" w:cstheme="majorBidi"/>
          <w:b/>
          <w:bCs/>
          <w:sz w:val="24"/>
          <w:szCs w:val="24"/>
        </w:rPr>
        <w:t>I</w:t>
      </w:r>
      <w:r w:rsidR="009E7EE5" w:rsidRPr="009A0E03">
        <w:rPr>
          <w:rFonts w:asciiTheme="majorBidi" w:hAnsiTheme="majorBidi" w:cstheme="majorBidi"/>
          <w:b/>
          <w:bCs/>
          <w:sz w:val="24"/>
          <w:szCs w:val="24"/>
        </w:rPr>
        <w:t>I.2.1. Lipides totaux</w:t>
      </w:r>
    </w:p>
    <w:p w:rsidR="009E7EE5" w:rsidRPr="009A0E03" w:rsidRDefault="009E7EE5" w:rsidP="009A0E03">
      <w:pPr>
        <w:autoSpaceDE w:val="0"/>
        <w:autoSpaceDN w:val="0"/>
        <w:adjustRightInd w:val="0"/>
        <w:spacing w:before="120" w:after="240"/>
        <w:jc w:val="both"/>
        <w:rPr>
          <w:rFonts w:asciiTheme="majorBidi" w:hAnsiTheme="majorBidi" w:cstheme="majorBidi"/>
          <w:sz w:val="24"/>
          <w:szCs w:val="24"/>
        </w:rPr>
      </w:pPr>
      <w:r w:rsidRPr="009A0E03">
        <w:rPr>
          <w:rFonts w:asciiTheme="majorBidi" w:hAnsiTheme="majorBidi" w:cstheme="majorBidi"/>
          <w:sz w:val="24"/>
          <w:szCs w:val="24"/>
        </w:rPr>
        <w:t>Une grande partie des lipides est représentée par les triglycérides, le cholestérol, les</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phospholipides et les acides gras estérifiés. Une partie est liée aux protides (lipoprotéines).</w:t>
      </w:r>
    </w:p>
    <w:p w:rsidR="00C43AE1" w:rsidRPr="009A0E03" w:rsidRDefault="009E7EE5" w:rsidP="00DC60B0">
      <w:pPr>
        <w:autoSpaceDE w:val="0"/>
        <w:autoSpaceDN w:val="0"/>
        <w:adjustRightInd w:val="0"/>
        <w:spacing w:before="120" w:after="240"/>
        <w:jc w:val="both"/>
        <w:rPr>
          <w:rFonts w:asciiTheme="majorBidi" w:hAnsiTheme="majorBidi" w:cstheme="majorBidi"/>
          <w:sz w:val="24"/>
          <w:szCs w:val="24"/>
        </w:rPr>
      </w:pPr>
      <w:r w:rsidRPr="009A0E03">
        <w:rPr>
          <w:rFonts w:asciiTheme="majorBidi" w:hAnsiTheme="majorBidi" w:cstheme="majorBidi"/>
          <w:sz w:val="24"/>
          <w:szCs w:val="24"/>
        </w:rPr>
        <w:t>Le rôle nutritionnel des acides gras est double. Certains d’entre eux, les acides gras essentiels</w:t>
      </w:r>
      <w:r w:rsidR="00DC60B0">
        <w:rPr>
          <w:rFonts w:asciiTheme="majorBidi" w:hAnsiTheme="majorBidi" w:cstheme="majorBidi"/>
          <w:sz w:val="24"/>
          <w:szCs w:val="24"/>
        </w:rPr>
        <w:t xml:space="preserve"> </w:t>
      </w:r>
      <w:r w:rsidRPr="009A0E03">
        <w:rPr>
          <w:rFonts w:asciiTheme="majorBidi" w:hAnsiTheme="majorBidi" w:cstheme="majorBidi"/>
          <w:sz w:val="24"/>
          <w:szCs w:val="24"/>
        </w:rPr>
        <w:t>(AGE), sont des nutriments indispensables au bon fonctionnement de la cellule animale. Les</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autres ont uniquement un rôle énergétique.</w:t>
      </w:r>
    </w:p>
    <w:p w:rsidR="003973A0" w:rsidRPr="009A0E03" w:rsidRDefault="009E7EE5" w:rsidP="009A0E03">
      <w:pPr>
        <w:autoSpaceDE w:val="0"/>
        <w:autoSpaceDN w:val="0"/>
        <w:adjustRightInd w:val="0"/>
        <w:spacing w:before="120" w:after="240"/>
        <w:jc w:val="both"/>
        <w:rPr>
          <w:rFonts w:asciiTheme="majorBidi" w:hAnsiTheme="majorBidi" w:cstheme="majorBidi"/>
          <w:sz w:val="24"/>
          <w:szCs w:val="24"/>
        </w:rPr>
      </w:pPr>
      <w:r w:rsidRPr="009A0E03">
        <w:rPr>
          <w:rFonts w:asciiTheme="majorBidi" w:hAnsiTheme="majorBidi" w:cstheme="majorBidi"/>
          <w:sz w:val="24"/>
          <w:szCs w:val="24"/>
        </w:rPr>
        <w:lastRenderedPageBreak/>
        <w:t>Le taux des lipides du sang dépend essentiellement de la composition des aliments, il y aurait</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une augmentation de la teneur des lipides sanguins après l’absorption d’un repas riche en</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graisses.</w:t>
      </w:r>
    </w:p>
    <w:p w:rsidR="00C43AE1" w:rsidRPr="009A0E03" w:rsidRDefault="005E7D4F" w:rsidP="009A0E03">
      <w:pPr>
        <w:autoSpaceDE w:val="0"/>
        <w:autoSpaceDN w:val="0"/>
        <w:adjustRightInd w:val="0"/>
        <w:spacing w:before="120" w:after="240"/>
        <w:jc w:val="both"/>
        <w:rPr>
          <w:rFonts w:asciiTheme="majorBidi" w:hAnsiTheme="majorBidi" w:cstheme="majorBidi"/>
          <w:b/>
          <w:bCs/>
          <w:sz w:val="24"/>
          <w:szCs w:val="24"/>
        </w:rPr>
      </w:pPr>
      <w:r>
        <w:rPr>
          <w:rFonts w:asciiTheme="majorBidi" w:hAnsiTheme="majorBidi" w:cstheme="majorBidi"/>
          <w:b/>
          <w:bCs/>
          <w:sz w:val="24"/>
          <w:szCs w:val="24"/>
        </w:rPr>
        <w:t>I</w:t>
      </w:r>
      <w:r w:rsidR="009E7EE5" w:rsidRPr="009A0E03">
        <w:rPr>
          <w:rFonts w:asciiTheme="majorBidi" w:hAnsiTheme="majorBidi" w:cstheme="majorBidi"/>
          <w:b/>
          <w:bCs/>
          <w:sz w:val="24"/>
          <w:szCs w:val="24"/>
        </w:rPr>
        <w:t>I.2.2. Triglycérides</w:t>
      </w:r>
    </w:p>
    <w:p w:rsidR="00C43AE1" w:rsidRPr="009A0E03" w:rsidRDefault="009E7EE5" w:rsidP="009A0E03">
      <w:pPr>
        <w:autoSpaceDE w:val="0"/>
        <w:autoSpaceDN w:val="0"/>
        <w:adjustRightInd w:val="0"/>
        <w:spacing w:before="120" w:after="240"/>
        <w:jc w:val="both"/>
        <w:rPr>
          <w:rFonts w:asciiTheme="majorBidi" w:hAnsiTheme="majorBidi" w:cstheme="majorBidi"/>
          <w:sz w:val="24"/>
          <w:szCs w:val="24"/>
        </w:rPr>
      </w:pPr>
      <w:r w:rsidRPr="009A0E03">
        <w:rPr>
          <w:rFonts w:asciiTheme="majorBidi" w:hAnsiTheme="majorBidi" w:cstheme="majorBidi"/>
          <w:sz w:val="24"/>
          <w:szCs w:val="24"/>
        </w:rPr>
        <w:t>Un triglycéride est une molécule de glycérol sur laquelle sont fixés trois acides gras à longues</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chaines qui peuvent être saturés ou insaturés. Les triglycérides proviennent en partie des</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aliments et sont en partie synthétisés dans le foie. Les triglycérides à longues chaines</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représentent la forme principale des lipides de l’alimentation humaine et des animaux</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supérieurs pour lesquelles ils constituent une importante source d’énergie.</w:t>
      </w:r>
    </w:p>
    <w:p w:rsidR="00C43AE1" w:rsidRPr="009A0E03" w:rsidRDefault="009E7EE5" w:rsidP="009A0E03">
      <w:pPr>
        <w:autoSpaceDE w:val="0"/>
        <w:autoSpaceDN w:val="0"/>
        <w:adjustRightInd w:val="0"/>
        <w:spacing w:before="120" w:after="240"/>
        <w:jc w:val="both"/>
        <w:rPr>
          <w:rFonts w:asciiTheme="majorBidi" w:hAnsiTheme="majorBidi" w:cstheme="majorBidi"/>
          <w:sz w:val="24"/>
          <w:szCs w:val="24"/>
        </w:rPr>
      </w:pPr>
      <w:r w:rsidRPr="009A0E03">
        <w:rPr>
          <w:rFonts w:asciiTheme="majorBidi" w:hAnsiTheme="majorBidi" w:cstheme="majorBidi"/>
          <w:sz w:val="24"/>
          <w:szCs w:val="24"/>
        </w:rPr>
        <w:t>La graisse neutre (triglycérides) est ingérée avec la nourriture (les triglycérides exogènes) ou</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synthétisée dans le corps, les triglycérides endogènes sont formés dans le tissu adipeux et le</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foie. Ils sont stockés à l’intérieur des cellules de réserve (les adipocytes) principalement dans</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le tissu gras en région mésentérique et sous cutanée formant ainsi l’énergie de réserve et sont</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mobilisés lors de nécessité.</w:t>
      </w:r>
    </w:p>
    <w:p w:rsidR="00C43AE1" w:rsidRPr="009A0E03" w:rsidRDefault="009E7EE5" w:rsidP="009A0E03">
      <w:pPr>
        <w:autoSpaceDE w:val="0"/>
        <w:autoSpaceDN w:val="0"/>
        <w:adjustRightInd w:val="0"/>
        <w:spacing w:before="120" w:after="240"/>
        <w:jc w:val="both"/>
        <w:rPr>
          <w:rFonts w:asciiTheme="majorBidi" w:hAnsiTheme="majorBidi" w:cstheme="majorBidi"/>
          <w:sz w:val="24"/>
          <w:szCs w:val="24"/>
        </w:rPr>
      </w:pPr>
      <w:r w:rsidRPr="009A0E03">
        <w:rPr>
          <w:rFonts w:asciiTheme="majorBidi" w:hAnsiTheme="majorBidi" w:cstheme="majorBidi"/>
          <w:sz w:val="24"/>
          <w:szCs w:val="24"/>
        </w:rPr>
        <w:t>L’utilisation et la dégradation des triglycérides sont réalisées par un démantèlement des</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triglycérides en glycérol et en acides gras et ce sont les acides gras qui seront transportés dans</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le courant sanguin par l’albumine (lipoprotéines). Les réactions d’utilisation ou de synthèse</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de triglycérides sont catabolisées par des enzymes qui agissent selon le statut hormonal de</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l’animal.</w:t>
      </w:r>
    </w:p>
    <w:p w:rsidR="003973A0" w:rsidRPr="005E7D4F" w:rsidRDefault="009E7EE5" w:rsidP="005E7D4F">
      <w:pPr>
        <w:autoSpaceDE w:val="0"/>
        <w:autoSpaceDN w:val="0"/>
        <w:adjustRightInd w:val="0"/>
        <w:spacing w:before="120" w:after="240"/>
        <w:jc w:val="both"/>
        <w:rPr>
          <w:rFonts w:asciiTheme="majorBidi" w:hAnsiTheme="majorBidi" w:cstheme="majorBidi"/>
          <w:sz w:val="24"/>
          <w:szCs w:val="24"/>
        </w:rPr>
      </w:pPr>
      <w:r w:rsidRPr="009A0E03">
        <w:rPr>
          <w:rFonts w:asciiTheme="majorBidi" w:hAnsiTheme="majorBidi" w:cstheme="majorBidi"/>
          <w:sz w:val="24"/>
          <w:szCs w:val="24"/>
        </w:rPr>
        <w:t>En cas de sous-alimentation sévère, un des phénomènes essentiels est constitué par la</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dégénérescence graisseuse du foie : le contenu lipidique total du foie double ; le taux des</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triglycérides augmente vingt fois ; celui du cholestérol estérifié huit fois et celui des acides</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gras libres trois fois. Le foie est incapable d’augmenter la sécrétion de lipoprotéines capables</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de transporter cette graisse en dehors du foie (</w:t>
      </w:r>
      <w:proofErr w:type="spellStart"/>
      <w:r w:rsidRPr="009A0E03">
        <w:rPr>
          <w:rFonts w:asciiTheme="majorBidi" w:hAnsiTheme="majorBidi" w:cstheme="majorBidi"/>
          <w:sz w:val="24"/>
          <w:szCs w:val="24"/>
        </w:rPr>
        <w:t>lipotropie</w:t>
      </w:r>
      <w:proofErr w:type="spellEnd"/>
      <w:r w:rsidRPr="009A0E03">
        <w:rPr>
          <w:rFonts w:asciiTheme="majorBidi" w:hAnsiTheme="majorBidi" w:cstheme="majorBidi"/>
          <w:sz w:val="24"/>
          <w:szCs w:val="24"/>
        </w:rPr>
        <w:t>). La surcharge hépatique est un</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facteur important à considérer pendant la sous-alimentation, mais aussi pendant le</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rétablissement et la réalimentation.</w:t>
      </w:r>
    </w:p>
    <w:p w:rsidR="00C43AE1" w:rsidRPr="009A0E03" w:rsidRDefault="00C43AE1" w:rsidP="009A0E03">
      <w:pPr>
        <w:autoSpaceDE w:val="0"/>
        <w:autoSpaceDN w:val="0"/>
        <w:adjustRightInd w:val="0"/>
        <w:spacing w:before="120" w:after="240"/>
        <w:jc w:val="both"/>
        <w:rPr>
          <w:rFonts w:asciiTheme="majorBidi" w:hAnsiTheme="majorBidi" w:cstheme="majorBidi"/>
          <w:b/>
          <w:bCs/>
        </w:rPr>
      </w:pPr>
      <w:r w:rsidRPr="009A0E03">
        <w:rPr>
          <w:rFonts w:asciiTheme="majorBidi" w:hAnsiTheme="majorBidi" w:cstheme="majorBidi"/>
          <w:b/>
          <w:bCs/>
          <w:noProof/>
        </w:rPr>
        <w:drawing>
          <wp:inline distT="0" distB="0" distL="0" distR="0">
            <wp:extent cx="5760720" cy="2106960"/>
            <wp:effectExtent l="19050" t="19050" r="11430" b="2664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760720" cy="2106960"/>
                    </a:xfrm>
                    <a:prstGeom prst="rect">
                      <a:avLst/>
                    </a:prstGeom>
                    <a:noFill/>
                    <a:ln w="9525">
                      <a:solidFill>
                        <a:schemeClr val="accent1"/>
                      </a:solidFill>
                      <a:miter lim="800000"/>
                      <a:headEnd/>
                      <a:tailEnd/>
                    </a:ln>
                  </pic:spPr>
                </pic:pic>
              </a:graphicData>
            </a:graphic>
          </wp:inline>
        </w:drawing>
      </w:r>
    </w:p>
    <w:p w:rsidR="003973A0" w:rsidRPr="005E7D4F" w:rsidRDefault="009E7EE5" w:rsidP="005E7D4F">
      <w:pPr>
        <w:autoSpaceDE w:val="0"/>
        <w:autoSpaceDN w:val="0"/>
        <w:adjustRightInd w:val="0"/>
        <w:spacing w:before="120" w:after="240"/>
        <w:jc w:val="center"/>
        <w:rPr>
          <w:rFonts w:asciiTheme="majorBidi" w:hAnsiTheme="majorBidi" w:cstheme="majorBidi"/>
        </w:rPr>
      </w:pPr>
      <w:r w:rsidRPr="009A0E03">
        <w:rPr>
          <w:rFonts w:asciiTheme="majorBidi" w:hAnsiTheme="majorBidi" w:cstheme="majorBidi"/>
          <w:b/>
          <w:bCs/>
        </w:rPr>
        <w:t>Figure</w:t>
      </w:r>
      <w:r w:rsidRPr="009A0E03">
        <w:rPr>
          <w:rFonts w:asciiTheme="majorBidi" w:hAnsiTheme="majorBidi" w:cstheme="majorBidi"/>
        </w:rPr>
        <w:t>: Répartition des lipides</w:t>
      </w:r>
    </w:p>
    <w:p w:rsidR="00C43AE1" w:rsidRPr="009A0E03" w:rsidRDefault="005E7D4F" w:rsidP="009A0E03">
      <w:pPr>
        <w:autoSpaceDE w:val="0"/>
        <w:autoSpaceDN w:val="0"/>
        <w:adjustRightInd w:val="0"/>
        <w:spacing w:before="120" w:after="240"/>
        <w:jc w:val="both"/>
        <w:rPr>
          <w:rFonts w:asciiTheme="majorBidi" w:hAnsiTheme="majorBidi" w:cstheme="majorBidi"/>
          <w:b/>
          <w:bCs/>
          <w:sz w:val="24"/>
          <w:szCs w:val="24"/>
        </w:rPr>
      </w:pPr>
      <w:r>
        <w:rPr>
          <w:rFonts w:asciiTheme="majorBidi" w:hAnsiTheme="majorBidi" w:cstheme="majorBidi"/>
          <w:b/>
          <w:bCs/>
          <w:sz w:val="24"/>
          <w:szCs w:val="24"/>
        </w:rPr>
        <w:lastRenderedPageBreak/>
        <w:t>I</w:t>
      </w:r>
      <w:r w:rsidR="009E7EE5" w:rsidRPr="009A0E03">
        <w:rPr>
          <w:rFonts w:asciiTheme="majorBidi" w:hAnsiTheme="majorBidi" w:cstheme="majorBidi"/>
          <w:b/>
          <w:bCs/>
          <w:sz w:val="24"/>
          <w:szCs w:val="24"/>
        </w:rPr>
        <w:t>I.2.3. Cholestérol</w:t>
      </w:r>
    </w:p>
    <w:p w:rsidR="00C43AE1" w:rsidRPr="009A0E03" w:rsidRDefault="009E7EE5" w:rsidP="00DC60B0">
      <w:pPr>
        <w:autoSpaceDE w:val="0"/>
        <w:autoSpaceDN w:val="0"/>
        <w:adjustRightInd w:val="0"/>
        <w:spacing w:before="120" w:after="240"/>
        <w:jc w:val="both"/>
        <w:rPr>
          <w:rFonts w:asciiTheme="majorBidi" w:hAnsiTheme="majorBidi" w:cstheme="majorBidi"/>
          <w:sz w:val="24"/>
          <w:szCs w:val="24"/>
        </w:rPr>
      </w:pPr>
      <w:r w:rsidRPr="009A0E03">
        <w:rPr>
          <w:rFonts w:asciiTheme="majorBidi" w:hAnsiTheme="majorBidi" w:cstheme="majorBidi"/>
          <w:sz w:val="24"/>
          <w:szCs w:val="24"/>
        </w:rPr>
        <w:t>Le cholestérol est un stéroïde qui possède un groupe hydroxyle secondaire en position C3.</w:t>
      </w:r>
      <w:r w:rsidR="00DC60B0">
        <w:rPr>
          <w:rFonts w:asciiTheme="majorBidi" w:hAnsiTheme="majorBidi" w:cstheme="majorBidi"/>
          <w:sz w:val="24"/>
          <w:szCs w:val="24"/>
        </w:rPr>
        <w:t xml:space="preserve"> </w:t>
      </w:r>
      <w:r w:rsidRPr="009A0E03">
        <w:rPr>
          <w:rFonts w:asciiTheme="majorBidi" w:hAnsiTheme="majorBidi" w:cstheme="majorBidi"/>
          <w:sz w:val="24"/>
          <w:szCs w:val="24"/>
        </w:rPr>
        <w:t>Dans le sang, le cholestérol est toujours lié à une protéine et à une ou plusieurs molécules de</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phospholipides formant la lipoprotéine. Il se présente sous deux formes estérifiée (70%) et</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non estérifiée (30%).</w:t>
      </w:r>
    </w:p>
    <w:p w:rsidR="009E7EE5" w:rsidRPr="009A0E03" w:rsidRDefault="009E7EE5" w:rsidP="009A0E03">
      <w:pPr>
        <w:autoSpaceDE w:val="0"/>
        <w:autoSpaceDN w:val="0"/>
        <w:adjustRightInd w:val="0"/>
        <w:spacing w:before="120" w:after="240"/>
        <w:jc w:val="both"/>
        <w:rPr>
          <w:rFonts w:asciiTheme="majorBidi" w:hAnsiTheme="majorBidi" w:cstheme="majorBidi"/>
          <w:sz w:val="24"/>
          <w:szCs w:val="24"/>
        </w:rPr>
      </w:pPr>
      <w:r w:rsidRPr="009A0E03">
        <w:rPr>
          <w:rFonts w:asciiTheme="majorBidi" w:hAnsiTheme="majorBidi" w:cstheme="majorBidi"/>
          <w:sz w:val="24"/>
          <w:szCs w:val="24"/>
        </w:rPr>
        <w:t>Il a une double origine; alimentaire et endogène. Il est surtout synthétisé dans le foie et</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également dans l’intestin, les surrénales, les testicules, les ovaires, la peau et le système</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nerveux.</w:t>
      </w:r>
    </w:p>
    <w:p w:rsidR="009E7EE5" w:rsidRPr="009A0E03" w:rsidRDefault="009E7EE5" w:rsidP="009A0E03">
      <w:pPr>
        <w:autoSpaceDE w:val="0"/>
        <w:autoSpaceDN w:val="0"/>
        <w:adjustRightInd w:val="0"/>
        <w:spacing w:before="120" w:after="240"/>
        <w:jc w:val="both"/>
        <w:rPr>
          <w:rFonts w:asciiTheme="majorBidi" w:hAnsiTheme="majorBidi" w:cstheme="majorBidi"/>
          <w:sz w:val="24"/>
          <w:szCs w:val="24"/>
        </w:rPr>
      </w:pPr>
      <w:r w:rsidRPr="009A0E03">
        <w:rPr>
          <w:rFonts w:asciiTheme="majorBidi" w:hAnsiTheme="majorBidi" w:cstheme="majorBidi"/>
          <w:sz w:val="24"/>
          <w:szCs w:val="24"/>
        </w:rPr>
        <w:t>Le cholestérol joue un rôle important dans le métabolisme comme un composant des cellules</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et des tissus. Une partie du cholestérol endogène est converti en acides biliaires et en</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hormones stéroïdes, l’autre partie est incorporée dans les membranes cellulaires et le tissu</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nerveux. Le cholestérol exogène est émulsionné dans l’intestin par les acides biliaires.</w:t>
      </w:r>
    </w:p>
    <w:p w:rsidR="00C43AE1" w:rsidRPr="009A0E03" w:rsidRDefault="009E7EE5" w:rsidP="009A0E03">
      <w:pPr>
        <w:autoSpaceDE w:val="0"/>
        <w:autoSpaceDN w:val="0"/>
        <w:adjustRightInd w:val="0"/>
        <w:spacing w:before="120" w:after="240"/>
        <w:jc w:val="both"/>
        <w:rPr>
          <w:rFonts w:asciiTheme="majorBidi" w:hAnsiTheme="majorBidi" w:cstheme="majorBidi"/>
          <w:sz w:val="24"/>
          <w:szCs w:val="24"/>
        </w:rPr>
      </w:pPr>
      <w:r w:rsidRPr="009A0E03">
        <w:rPr>
          <w:rFonts w:asciiTheme="majorBidi" w:hAnsiTheme="majorBidi" w:cstheme="majorBidi"/>
          <w:sz w:val="24"/>
          <w:szCs w:val="24"/>
        </w:rPr>
        <w:t>Ainsi, une ration alimentaire à base de concentrés entraîne l’augmentation de la</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 xml:space="preserve">cholestérolémie qui peut atteindre 2.39 </w:t>
      </w:r>
      <w:proofErr w:type="spellStart"/>
      <w:r w:rsidRPr="009A0E03">
        <w:rPr>
          <w:rFonts w:asciiTheme="majorBidi" w:hAnsiTheme="majorBidi" w:cstheme="majorBidi"/>
          <w:sz w:val="24"/>
          <w:szCs w:val="24"/>
        </w:rPr>
        <w:t>mmol</w:t>
      </w:r>
      <w:proofErr w:type="spellEnd"/>
      <w:r w:rsidRPr="009A0E03">
        <w:rPr>
          <w:rFonts w:asciiTheme="majorBidi" w:hAnsiTheme="majorBidi" w:cstheme="majorBidi"/>
          <w:sz w:val="24"/>
          <w:szCs w:val="24"/>
        </w:rPr>
        <w:t>/l. Cette augmentation semble suivre la même</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évolution que la lipémie.</w:t>
      </w:r>
    </w:p>
    <w:p w:rsidR="00C43AE1" w:rsidRPr="009A0E03" w:rsidRDefault="009E7EE5" w:rsidP="009A0E03">
      <w:pPr>
        <w:autoSpaceDE w:val="0"/>
        <w:autoSpaceDN w:val="0"/>
        <w:adjustRightInd w:val="0"/>
        <w:spacing w:before="120" w:after="240"/>
        <w:jc w:val="both"/>
        <w:rPr>
          <w:rFonts w:asciiTheme="majorBidi" w:hAnsiTheme="majorBidi" w:cstheme="majorBidi"/>
          <w:sz w:val="24"/>
          <w:szCs w:val="24"/>
        </w:rPr>
      </w:pPr>
      <w:r w:rsidRPr="009A0E03">
        <w:rPr>
          <w:rFonts w:asciiTheme="majorBidi" w:hAnsiTheme="majorBidi" w:cstheme="majorBidi"/>
          <w:sz w:val="24"/>
          <w:szCs w:val="24"/>
        </w:rPr>
        <w:t>L’hypercholestérolémie est rencontrée lors de syndrome néphrotique, hypothyroïdisme, des</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 xml:space="preserve">maladies du foie (cirrhose), lors de </w:t>
      </w:r>
      <w:proofErr w:type="spellStart"/>
      <w:r w:rsidRPr="009A0E03">
        <w:rPr>
          <w:rFonts w:asciiTheme="majorBidi" w:hAnsiTheme="majorBidi" w:cstheme="majorBidi"/>
          <w:sz w:val="24"/>
          <w:szCs w:val="24"/>
        </w:rPr>
        <w:t>corticostéroïdo</w:t>
      </w:r>
      <w:proofErr w:type="spellEnd"/>
      <w:r w:rsidRPr="009A0E03">
        <w:rPr>
          <w:rFonts w:asciiTheme="majorBidi" w:hAnsiTheme="majorBidi" w:cstheme="majorBidi"/>
          <w:sz w:val="24"/>
          <w:szCs w:val="24"/>
        </w:rPr>
        <w:t>-thérapie, lors d’hyperlipidémie ou lors</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d’ictère par rétention.</w:t>
      </w:r>
    </w:p>
    <w:p w:rsidR="009E7EE5" w:rsidRPr="009A0E03" w:rsidRDefault="009E7EE5" w:rsidP="009A0E03">
      <w:pPr>
        <w:autoSpaceDE w:val="0"/>
        <w:autoSpaceDN w:val="0"/>
        <w:adjustRightInd w:val="0"/>
        <w:spacing w:before="120" w:after="240"/>
        <w:jc w:val="both"/>
        <w:rPr>
          <w:rFonts w:asciiTheme="majorBidi" w:hAnsiTheme="majorBidi" w:cstheme="majorBidi"/>
          <w:sz w:val="24"/>
          <w:szCs w:val="24"/>
        </w:rPr>
      </w:pPr>
      <w:r w:rsidRPr="009A0E03">
        <w:rPr>
          <w:rFonts w:asciiTheme="majorBidi" w:hAnsiTheme="majorBidi" w:cstheme="majorBidi"/>
          <w:sz w:val="24"/>
          <w:szCs w:val="24"/>
        </w:rPr>
        <w:t>L’hypocholestérolémie est observée lors du tarissement et en période puerpérale, lors de</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cachexie et lors d’hyperthyroïdisme.</w:t>
      </w:r>
    </w:p>
    <w:p w:rsidR="003973A0" w:rsidRPr="009A0E03" w:rsidRDefault="003973A0" w:rsidP="009A0E03">
      <w:pPr>
        <w:autoSpaceDE w:val="0"/>
        <w:autoSpaceDN w:val="0"/>
        <w:adjustRightInd w:val="0"/>
        <w:spacing w:before="120" w:after="240"/>
        <w:jc w:val="both"/>
        <w:rPr>
          <w:rFonts w:asciiTheme="majorBidi" w:hAnsiTheme="majorBidi" w:cstheme="majorBidi"/>
          <w:b/>
          <w:bCs/>
        </w:rPr>
      </w:pPr>
    </w:p>
    <w:p w:rsidR="00C43AE1" w:rsidRPr="009A0E03" w:rsidRDefault="00C43AE1" w:rsidP="009A0E03">
      <w:pPr>
        <w:autoSpaceDE w:val="0"/>
        <w:autoSpaceDN w:val="0"/>
        <w:adjustRightInd w:val="0"/>
        <w:spacing w:before="120" w:after="240"/>
        <w:jc w:val="both"/>
        <w:rPr>
          <w:rFonts w:asciiTheme="majorBidi" w:hAnsiTheme="majorBidi" w:cstheme="majorBidi"/>
          <w:b/>
          <w:bCs/>
        </w:rPr>
      </w:pPr>
      <w:r w:rsidRPr="009A0E03">
        <w:rPr>
          <w:rFonts w:asciiTheme="majorBidi" w:hAnsiTheme="majorBidi" w:cstheme="majorBidi"/>
          <w:b/>
          <w:bCs/>
          <w:noProof/>
        </w:rPr>
        <w:lastRenderedPageBreak/>
        <w:drawing>
          <wp:inline distT="0" distB="0" distL="0" distR="0">
            <wp:extent cx="5760720" cy="4231261"/>
            <wp:effectExtent l="19050" t="19050" r="11430" b="16889"/>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5760720" cy="4231261"/>
                    </a:xfrm>
                    <a:prstGeom prst="rect">
                      <a:avLst/>
                    </a:prstGeom>
                    <a:noFill/>
                    <a:ln w="9525">
                      <a:solidFill>
                        <a:schemeClr val="accent1"/>
                      </a:solidFill>
                      <a:miter lim="800000"/>
                      <a:headEnd/>
                      <a:tailEnd/>
                    </a:ln>
                  </pic:spPr>
                </pic:pic>
              </a:graphicData>
            </a:graphic>
          </wp:inline>
        </w:drawing>
      </w:r>
    </w:p>
    <w:p w:rsidR="009E7EE5" w:rsidRPr="009A0E03" w:rsidRDefault="009E7EE5" w:rsidP="009A0E03">
      <w:pPr>
        <w:autoSpaceDE w:val="0"/>
        <w:autoSpaceDN w:val="0"/>
        <w:adjustRightInd w:val="0"/>
        <w:spacing w:before="120" w:after="240"/>
        <w:jc w:val="center"/>
        <w:rPr>
          <w:rFonts w:asciiTheme="majorBidi" w:hAnsiTheme="majorBidi" w:cstheme="majorBidi"/>
        </w:rPr>
      </w:pPr>
      <w:r w:rsidRPr="009A0E03">
        <w:rPr>
          <w:rFonts w:asciiTheme="majorBidi" w:hAnsiTheme="majorBidi" w:cstheme="majorBidi"/>
          <w:b/>
          <w:bCs/>
        </w:rPr>
        <w:t>Figure</w:t>
      </w:r>
      <w:r w:rsidRPr="009A0E03">
        <w:rPr>
          <w:rFonts w:asciiTheme="majorBidi" w:hAnsiTheme="majorBidi" w:cstheme="majorBidi"/>
        </w:rPr>
        <w:t>: répartition des lipides</w:t>
      </w:r>
    </w:p>
    <w:p w:rsidR="003973A0" w:rsidRPr="009A0E03" w:rsidRDefault="003973A0" w:rsidP="009A0E03">
      <w:pPr>
        <w:autoSpaceDE w:val="0"/>
        <w:autoSpaceDN w:val="0"/>
        <w:adjustRightInd w:val="0"/>
        <w:spacing w:before="120" w:after="240"/>
        <w:jc w:val="both"/>
        <w:rPr>
          <w:rFonts w:asciiTheme="majorBidi" w:hAnsiTheme="majorBidi" w:cstheme="majorBidi"/>
        </w:rPr>
      </w:pPr>
    </w:p>
    <w:p w:rsidR="00C43AE1" w:rsidRPr="009A0E03" w:rsidRDefault="005E7D4F" w:rsidP="009A0E03">
      <w:pPr>
        <w:autoSpaceDE w:val="0"/>
        <w:autoSpaceDN w:val="0"/>
        <w:adjustRightInd w:val="0"/>
        <w:spacing w:before="120" w:after="240"/>
        <w:jc w:val="both"/>
        <w:rPr>
          <w:rFonts w:asciiTheme="majorBidi" w:hAnsiTheme="majorBidi" w:cstheme="majorBidi"/>
          <w:b/>
          <w:bCs/>
          <w:sz w:val="24"/>
          <w:szCs w:val="24"/>
        </w:rPr>
      </w:pPr>
      <w:r>
        <w:rPr>
          <w:rFonts w:asciiTheme="majorBidi" w:hAnsiTheme="majorBidi" w:cstheme="majorBidi"/>
          <w:b/>
          <w:bCs/>
          <w:sz w:val="24"/>
          <w:szCs w:val="24"/>
        </w:rPr>
        <w:t>I</w:t>
      </w:r>
      <w:r w:rsidR="009E7EE5" w:rsidRPr="009A0E03">
        <w:rPr>
          <w:rFonts w:asciiTheme="majorBidi" w:hAnsiTheme="majorBidi" w:cstheme="majorBidi"/>
          <w:b/>
          <w:bCs/>
          <w:sz w:val="24"/>
          <w:szCs w:val="24"/>
        </w:rPr>
        <w:t>I.3. Métabolisme des substances azotées</w:t>
      </w:r>
    </w:p>
    <w:p w:rsidR="00C43AE1" w:rsidRPr="009A0E03" w:rsidRDefault="009E7EE5" w:rsidP="009A0E03">
      <w:pPr>
        <w:autoSpaceDE w:val="0"/>
        <w:autoSpaceDN w:val="0"/>
        <w:adjustRightInd w:val="0"/>
        <w:spacing w:before="120" w:after="240"/>
        <w:jc w:val="both"/>
        <w:rPr>
          <w:rFonts w:asciiTheme="majorBidi" w:hAnsiTheme="majorBidi" w:cstheme="majorBidi"/>
          <w:sz w:val="24"/>
          <w:szCs w:val="24"/>
        </w:rPr>
      </w:pPr>
      <w:r w:rsidRPr="009A0E03">
        <w:rPr>
          <w:rFonts w:asciiTheme="majorBidi" w:hAnsiTheme="majorBidi" w:cstheme="majorBidi"/>
          <w:sz w:val="24"/>
          <w:szCs w:val="24"/>
        </w:rPr>
        <w:t>Les animaux non-ruminants ont besoin d'acides aminés préformés dans leur ration. Par contre,</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grâce aux microbes présents dans le rumen, les ruminants possèdent la capacité de synthétiser</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les acides aminés à partir d'azote non-protéique (ANP) telles que l'ammoniac ou l'urée qui</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peuvent donc être utilisés dans leur ration.</w:t>
      </w:r>
    </w:p>
    <w:p w:rsidR="00C43AE1" w:rsidRPr="009A0E03" w:rsidRDefault="005E7D4F" w:rsidP="009A0E03">
      <w:pPr>
        <w:autoSpaceDE w:val="0"/>
        <w:autoSpaceDN w:val="0"/>
        <w:adjustRightInd w:val="0"/>
        <w:spacing w:before="120" w:after="240"/>
        <w:jc w:val="both"/>
        <w:rPr>
          <w:rFonts w:asciiTheme="majorBidi" w:hAnsiTheme="majorBidi" w:cstheme="majorBidi"/>
          <w:b/>
          <w:bCs/>
          <w:sz w:val="24"/>
          <w:szCs w:val="24"/>
        </w:rPr>
      </w:pPr>
      <w:r>
        <w:rPr>
          <w:rFonts w:asciiTheme="majorBidi" w:hAnsiTheme="majorBidi" w:cstheme="majorBidi"/>
          <w:b/>
          <w:bCs/>
          <w:sz w:val="24"/>
          <w:szCs w:val="24"/>
        </w:rPr>
        <w:t>I</w:t>
      </w:r>
      <w:r w:rsidR="009E7EE5" w:rsidRPr="009A0E03">
        <w:rPr>
          <w:rFonts w:asciiTheme="majorBidi" w:hAnsiTheme="majorBidi" w:cstheme="majorBidi"/>
          <w:b/>
          <w:bCs/>
          <w:sz w:val="24"/>
          <w:szCs w:val="24"/>
        </w:rPr>
        <w:t>I.3.1. Protéines totales</w:t>
      </w:r>
    </w:p>
    <w:p w:rsidR="00C43AE1" w:rsidRPr="009A0E03" w:rsidRDefault="009E7EE5" w:rsidP="009A0E03">
      <w:pPr>
        <w:autoSpaceDE w:val="0"/>
        <w:autoSpaceDN w:val="0"/>
        <w:adjustRightInd w:val="0"/>
        <w:spacing w:before="120" w:after="240"/>
        <w:jc w:val="both"/>
        <w:rPr>
          <w:rFonts w:asciiTheme="majorBidi" w:hAnsiTheme="majorBidi" w:cstheme="majorBidi"/>
          <w:sz w:val="24"/>
          <w:szCs w:val="24"/>
        </w:rPr>
      </w:pPr>
      <w:r w:rsidRPr="009A0E03">
        <w:rPr>
          <w:rFonts w:asciiTheme="majorBidi" w:hAnsiTheme="majorBidi" w:cstheme="majorBidi"/>
          <w:sz w:val="24"/>
          <w:szCs w:val="24"/>
        </w:rPr>
        <w:t>Les protéines plasmatiques sont principalement synthétisées dans le foie, les plasmocytes, les</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ganglions lymphatiques, la rate et dans la moelle épinière. Elles fournissent les acides aminés</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nécessaires pour le maintien des fonctions vitales, la croissance, la reproduction et la</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lactation.</w:t>
      </w:r>
    </w:p>
    <w:p w:rsidR="00C43AE1" w:rsidRPr="009A0E03" w:rsidRDefault="009E7EE5" w:rsidP="009A0E03">
      <w:pPr>
        <w:autoSpaceDE w:val="0"/>
        <w:autoSpaceDN w:val="0"/>
        <w:adjustRightInd w:val="0"/>
        <w:spacing w:before="120" w:after="240"/>
        <w:jc w:val="both"/>
        <w:rPr>
          <w:rFonts w:asciiTheme="majorBidi" w:hAnsiTheme="majorBidi" w:cstheme="majorBidi"/>
          <w:sz w:val="24"/>
          <w:szCs w:val="24"/>
        </w:rPr>
      </w:pPr>
      <w:r w:rsidRPr="009A0E03">
        <w:rPr>
          <w:rFonts w:asciiTheme="majorBidi" w:hAnsiTheme="majorBidi" w:cstheme="majorBidi"/>
          <w:sz w:val="24"/>
          <w:szCs w:val="24"/>
        </w:rPr>
        <w:t>Les protéines plasmatiques forment, en fait, un mélange très complexe comprenant non</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seulement des protéines simples, mais aussi des formes conjuguées telles que les</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glycoprotéines et différents types de lipoprotéines. Les protéines totales du sérum</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comprennent l’albumine et les globulines. Le plasma contient du fibrinogène.</w:t>
      </w:r>
    </w:p>
    <w:p w:rsidR="00C43AE1" w:rsidRPr="009A0E03" w:rsidRDefault="009E7EE5" w:rsidP="009A0E03">
      <w:pPr>
        <w:autoSpaceDE w:val="0"/>
        <w:autoSpaceDN w:val="0"/>
        <w:adjustRightInd w:val="0"/>
        <w:spacing w:before="120" w:after="240"/>
        <w:jc w:val="both"/>
        <w:rPr>
          <w:rFonts w:asciiTheme="majorBidi" w:hAnsiTheme="majorBidi" w:cstheme="majorBidi"/>
          <w:sz w:val="24"/>
          <w:szCs w:val="24"/>
        </w:rPr>
      </w:pPr>
      <w:r w:rsidRPr="009A0E03">
        <w:rPr>
          <w:rFonts w:asciiTheme="majorBidi" w:hAnsiTheme="majorBidi" w:cstheme="majorBidi"/>
          <w:sz w:val="24"/>
          <w:szCs w:val="24"/>
        </w:rPr>
        <w:lastRenderedPageBreak/>
        <w:t>La proportion des diverses fractions des protides sériques varie selon l’espèce animale, tandis</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que chez l’homme, le taux des albumines est plus élevé que celui des globulines, la relation</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est inverse chez les animaux de la ferme.</w:t>
      </w:r>
    </w:p>
    <w:p w:rsidR="003973A0" w:rsidRPr="009A0E03" w:rsidRDefault="009E7EE5" w:rsidP="009A0E03">
      <w:pPr>
        <w:autoSpaceDE w:val="0"/>
        <w:autoSpaceDN w:val="0"/>
        <w:adjustRightInd w:val="0"/>
        <w:spacing w:before="120" w:after="240"/>
        <w:jc w:val="both"/>
        <w:rPr>
          <w:rFonts w:asciiTheme="majorBidi" w:hAnsiTheme="majorBidi" w:cstheme="majorBidi"/>
          <w:sz w:val="24"/>
          <w:szCs w:val="24"/>
        </w:rPr>
      </w:pPr>
      <w:r w:rsidRPr="009A0E03">
        <w:rPr>
          <w:rFonts w:asciiTheme="majorBidi" w:hAnsiTheme="majorBidi" w:cstheme="majorBidi"/>
          <w:sz w:val="24"/>
          <w:szCs w:val="24"/>
        </w:rPr>
        <w:t>La teneur globale en protéines du sérum est en relation avec celle du secteur hydrique. Ainsi,</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le taux de protéines sériques semble augmenter en cas de déshydratation, ou à l’inverse,</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diminuer lors d’</w:t>
      </w:r>
      <w:proofErr w:type="spellStart"/>
      <w:r w:rsidRPr="009A0E03">
        <w:rPr>
          <w:rFonts w:asciiTheme="majorBidi" w:hAnsiTheme="majorBidi" w:cstheme="majorBidi"/>
          <w:sz w:val="24"/>
          <w:szCs w:val="24"/>
        </w:rPr>
        <w:t>hyperhydrémie</w:t>
      </w:r>
      <w:proofErr w:type="spellEnd"/>
      <w:r w:rsidRPr="009A0E03">
        <w:rPr>
          <w:rFonts w:asciiTheme="majorBidi" w:hAnsiTheme="majorBidi" w:cstheme="majorBidi"/>
          <w:sz w:val="24"/>
          <w:szCs w:val="24"/>
        </w:rPr>
        <w:t>. Il y’a également diminution en cas d’alimentation carencée</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en protides.</w:t>
      </w:r>
    </w:p>
    <w:p w:rsidR="009A0E03" w:rsidRPr="009A0E03" w:rsidRDefault="00C43AE1" w:rsidP="009A0E03">
      <w:pPr>
        <w:autoSpaceDE w:val="0"/>
        <w:autoSpaceDN w:val="0"/>
        <w:adjustRightInd w:val="0"/>
        <w:spacing w:before="120" w:after="240"/>
        <w:jc w:val="both"/>
        <w:rPr>
          <w:rFonts w:asciiTheme="majorBidi" w:hAnsiTheme="majorBidi" w:cstheme="majorBidi"/>
          <w:b/>
          <w:bCs/>
        </w:rPr>
      </w:pPr>
      <w:r w:rsidRPr="009A0E03">
        <w:rPr>
          <w:rFonts w:asciiTheme="majorBidi" w:hAnsiTheme="majorBidi" w:cstheme="majorBidi"/>
          <w:b/>
          <w:bCs/>
          <w:noProof/>
        </w:rPr>
        <w:drawing>
          <wp:inline distT="0" distB="0" distL="0" distR="0">
            <wp:extent cx="5760720" cy="3353577"/>
            <wp:effectExtent l="19050" t="19050" r="11430" b="18273"/>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5760720" cy="3353577"/>
                    </a:xfrm>
                    <a:prstGeom prst="rect">
                      <a:avLst/>
                    </a:prstGeom>
                    <a:noFill/>
                    <a:ln w="9525">
                      <a:solidFill>
                        <a:schemeClr val="accent1"/>
                      </a:solidFill>
                      <a:miter lim="800000"/>
                      <a:headEnd/>
                      <a:tailEnd/>
                    </a:ln>
                  </pic:spPr>
                </pic:pic>
              </a:graphicData>
            </a:graphic>
          </wp:inline>
        </w:drawing>
      </w:r>
    </w:p>
    <w:p w:rsidR="009E7EE5" w:rsidRPr="009A0E03" w:rsidRDefault="009E7EE5" w:rsidP="009A0E03">
      <w:pPr>
        <w:autoSpaceDE w:val="0"/>
        <w:autoSpaceDN w:val="0"/>
        <w:adjustRightInd w:val="0"/>
        <w:spacing w:before="120" w:after="240"/>
        <w:jc w:val="center"/>
        <w:rPr>
          <w:rFonts w:asciiTheme="majorBidi" w:hAnsiTheme="majorBidi" w:cstheme="majorBidi"/>
        </w:rPr>
      </w:pPr>
      <w:r w:rsidRPr="009A0E03">
        <w:rPr>
          <w:rFonts w:asciiTheme="majorBidi" w:hAnsiTheme="majorBidi" w:cstheme="majorBidi"/>
          <w:b/>
          <w:bCs/>
        </w:rPr>
        <w:t>Figure</w:t>
      </w:r>
      <w:r w:rsidR="009A0E03" w:rsidRPr="009A0E03">
        <w:rPr>
          <w:rFonts w:asciiTheme="majorBidi" w:hAnsiTheme="majorBidi" w:cstheme="majorBidi"/>
          <w:b/>
          <w:bCs/>
        </w:rPr>
        <w:t> :</w:t>
      </w:r>
      <w:r w:rsidRPr="009A0E03">
        <w:rPr>
          <w:rFonts w:asciiTheme="majorBidi" w:hAnsiTheme="majorBidi" w:cstheme="majorBidi"/>
          <w:b/>
          <w:bCs/>
        </w:rPr>
        <w:t xml:space="preserve"> </w:t>
      </w:r>
      <w:r w:rsidRPr="009A0E03">
        <w:rPr>
          <w:rFonts w:asciiTheme="majorBidi" w:hAnsiTheme="majorBidi" w:cstheme="majorBidi"/>
        </w:rPr>
        <w:t>Schéma général du métabolisme azoté dans l'organisme</w:t>
      </w:r>
    </w:p>
    <w:p w:rsidR="003973A0" w:rsidRPr="009A0E03" w:rsidRDefault="003973A0" w:rsidP="009A0E03">
      <w:pPr>
        <w:autoSpaceDE w:val="0"/>
        <w:autoSpaceDN w:val="0"/>
        <w:adjustRightInd w:val="0"/>
        <w:spacing w:before="120" w:after="240"/>
        <w:jc w:val="both"/>
        <w:rPr>
          <w:rFonts w:asciiTheme="majorBidi" w:hAnsiTheme="majorBidi" w:cstheme="majorBidi"/>
        </w:rPr>
      </w:pPr>
    </w:p>
    <w:p w:rsidR="009A0E03" w:rsidRPr="009A0E03" w:rsidRDefault="005E7D4F" w:rsidP="009A0E03">
      <w:pPr>
        <w:autoSpaceDE w:val="0"/>
        <w:autoSpaceDN w:val="0"/>
        <w:adjustRightInd w:val="0"/>
        <w:spacing w:before="120" w:after="240"/>
        <w:jc w:val="both"/>
        <w:rPr>
          <w:rFonts w:asciiTheme="majorBidi" w:hAnsiTheme="majorBidi" w:cstheme="majorBidi"/>
          <w:b/>
          <w:bCs/>
          <w:sz w:val="24"/>
          <w:szCs w:val="24"/>
        </w:rPr>
      </w:pPr>
      <w:r>
        <w:rPr>
          <w:rFonts w:asciiTheme="majorBidi" w:hAnsiTheme="majorBidi" w:cstheme="majorBidi"/>
          <w:b/>
          <w:bCs/>
          <w:sz w:val="24"/>
          <w:szCs w:val="24"/>
        </w:rPr>
        <w:t>I</w:t>
      </w:r>
      <w:r w:rsidR="009E7EE5" w:rsidRPr="009A0E03">
        <w:rPr>
          <w:rFonts w:asciiTheme="majorBidi" w:hAnsiTheme="majorBidi" w:cstheme="majorBidi"/>
          <w:b/>
          <w:bCs/>
          <w:sz w:val="24"/>
          <w:szCs w:val="24"/>
        </w:rPr>
        <w:t>I.3.2. Albumine</w:t>
      </w:r>
    </w:p>
    <w:p w:rsidR="009A0E03" w:rsidRPr="009A0E03" w:rsidRDefault="009E7EE5" w:rsidP="009A0E03">
      <w:pPr>
        <w:autoSpaceDE w:val="0"/>
        <w:autoSpaceDN w:val="0"/>
        <w:adjustRightInd w:val="0"/>
        <w:spacing w:before="120" w:after="240"/>
        <w:jc w:val="both"/>
        <w:rPr>
          <w:rFonts w:asciiTheme="majorBidi" w:hAnsiTheme="majorBidi" w:cstheme="majorBidi"/>
          <w:sz w:val="24"/>
          <w:szCs w:val="24"/>
        </w:rPr>
      </w:pPr>
      <w:r w:rsidRPr="009A0E03">
        <w:rPr>
          <w:rFonts w:asciiTheme="majorBidi" w:hAnsiTheme="majorBidi" w:cstheme="majorBidi"/>
          <w:sz w:val="24"/>
          <w:szCs w:val="24"/>
        </w:rPr>
        <w:t>L’albumine est synthétisée dans le foie, elle est formée d’une seule chaîne comportant 610</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acides aminés. Elle sert comme molécule de transport pour la bilirubine, les acides gras à</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longues chaines, le calcium, les éléments à l’état de traces et plusieurs drogues.</w:t>
      </w:r>
    </w:p>
    <w:p w:rsidR="009A0E03" w:rsidRPr="009A0E03" w:rsidRDefault="009E7EE5" w:rsidP="009A0E03">
      <w:pPr>
        <w:autoSpaceDE w:val="0"/>
        <w:autoSpaceDN w:val="0"/>
        <w:adjustRightInd w:val="0"/>
        <w:spacing w:before="120" w:after="240"/>
        <w:jc w:val="both"/>
        <w:rPr>
          <w:rFonts w:asciiTheme="majorBidi" w:hAnsiTheme="majorBidi" w:cstheme="majorBidi"/>
          <w:sz w:val="24"/>
          <w:szCs w:val="24"/>
        </w:rPr>
      </w:pPr>
      <w:r w:rsidRPr="009A0E03">
        <w:rPr>
          <w:rFonts w:asciiTheme="majorBidi" w:hAnsiTheme="majorBidi" w:cstheme="majorBidi"/>
          <w:sz w:val="24"/>
          <w:szCs w:val="24"/>
        </w:rPr>
        <w:t>C’est la raison pour laquelle une faible concentration d’albumine dans le sang a une forte</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 xml:space="preserve">répercussion sur la pharmacocinétique. Ce sont </w:t>
      </w:r>
      <w:proofErr w:type="gramStart"/>
      <w:r w:rsidRPr="009A0E03">
        <w:rPr>
          <w:rFonts w:asciiTheme="majorBidi" w:hAnsiTheme="majorBidi" w:cstheme="majorBidi"/>
          <w:sz w:val="24"/>
          <w:szCs w:val="24"/>
        </w:rPr>
        <w:t xml:space="preserve">les </w:t>
      </w:r>
      <w:proofErr w:type="spellStart"/>
      <w:r w:rsidRPr="009A0E03">
        <w:rPr>
          <w:rFonts w:asciiTheme="majorBidi" w:hAnsiTheme="majorBidi" w:cstheme="majorBidi"/>
          <w:sz w:val="24"/>
          <w:szCs w:val="24"/>
        </w:rPr>
        <w:t>sérum-albumines</w:t>
      </w:r>
      <w:proofErr w:type="spellEnd"/>
      <w:proofErr w:type="gramEnd"/>
      <w:r w:rsidRPr="009A0E03">
        <w:rPr>
          <w:rFonts w:asciiTheme="majorBidi" w:hAnsiTheme="majorBidi" w:cstheme="majorBidi"/>
          <w:sz w:val="24"/>
          <w:szCs w:val="24"/>
        </w:rPr>
        <w:t xml:space="preserve"> qui jouent le rôle</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principal dans le maintien de la pression oncotique du plasma car elles ont un poids</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moléculaire plus faible que celui des globulines.</w:t>
      </w:r>
    </w:p>
    <w:p w:rsidR="009E7EE5" w:rsidRPr="009A0E03" w:rsidRDefault="009E7EE5" w:rsidP="00DC60B0">
      <w:pPr>
        <w:autoSpaceDE w:val="0"/>
        <w:autoSpaceDN w:val="0"/>
        <w:adjustRightInd w:val="0"/>
        <w:spacing w:before="120" w:after="240"/>
        <w:jc w:val="both"/>
        <w:rPr>
          <w:rFonts w:asciiTheme="majorBidi" w:hAnsiTheme="majorBidi" w:cstheme="majorBidi"/>
          <w:sz w:val="24"/>
          <w:szCs w:val="24"/>
        </w:rPr>
      </w:pPr>
      <w:r w:rsidRPr="009A0E03">
        <w:rPr>
          <w:rFonts w:asciiTheme="majorBidi" w:hAnsiTheme="majorBidi" w:cstheme="majorBidi"/>
          <w:sz w:val="24"/>
          <w:szCs w:val="24"/>
        </w:rPr>
        <w:t>La teneur en albumine du sérum diminue chez les vaches laitières à la période du vêlage et ne</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retrouve sa valeur de départ que progressivement au cours des trois mois suivants (corrélation</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directe avec la lactation). En revanche, le bilan protidique n’est que très peu influencé par la</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méthode d’élevage et d’alimentation.</w:t>
      </w:r>
      <w:r w:rsidR="00DC60B0">
        <w:rPr>
          <w:rFonts w:asciiTheme="majorBidi" w:hAnsiTheme="majorBidi" w:cstheme="majorBidi"/>
          <w:sz w:val="24"/>
          <w:szCs w:val="24"/>
        </w:rPr>
        <w:t xml:space="preserve"> </w:t>
      </w:r>
      <w:r w:rsidRPr="009A0E03">
        <w:rPr>
          <w:rFonts w:asciiTheme="majorBidi" w:hAnsiTheme="majorBidi" w:cstheme="majorBidi"/>
          <w:sz w:val="24"/>
          <w:szCs w:val="24"/>
        </w:rPr>
        <w:t>L’hypo albuminémie est rencontrée lors :</w:t>
      </w:r>
    </w:p>
    <w:p w:rsidR="009E7EE5" w:rsidRPr="009A0E03" w:rsidRDefault="009E7EE5" w:rsidP="009A0E03">
      <w:pPr>
        <w:autoSpaceDE w:val="0"/>
        <w:autoSpaceDN w:val="0"/>
        <w:adjustRightInd w:val="0"/>
        <w:spacing w:before="120" w:after="120"/>
        <w:jc w:val="both"/>
        <w:rPr>
          <w:rFonts w:asciiTheme="majorBidi" w:hAnsiTheme="majorBidi" w:cstheme="majorBidi"/>
          <w:sz w:val="24"/>
          <w:szCs w:val="24"/>
        </w:rPr>
      </w:pPr>
      <w:r w:rsidRPr="009A0E03">
        <w:rPr>
          <w:rFonts w:asciiTheme="majorBidi" w:hAnsiTheme="majorBidi" w:cstheme="majorBidi"/>
          <w:sz w:val="24"/>
          <w:szCs w:val="24"/>
        </w:rPr>
        <w:lastRenderedPageBreak/>
        <w:t xml:space="preserve">- Une insuffisance </w:t>
      </w:r>
      <w:proofErr w:type="spellStart"/>
      <w:r w:rsidRPr="009A0E03">
        <w:rPr>
          <w:rFonts w:asciiTheme="majorBidi" w:hAnsiTheme="majorBidi" w:cstheme="majorBidi"/>
          <w:sz w:val="24"/>
          <w:szCs w:val="24"/>
        </w:rPr>
        <w:t>hepatique</w:t>
      </w:r>
      <w:proofErr w:type="spellEnd"/>
      <w:r w:rsidRPr="009A0E03">
        <w:rPr>
          <w:rFonts w:asciiTheme="majorBidi" w:hAnsiTheme="majorBidi" w:cstheme="majorBidi"/>
          <w:sz w:val="24"/>
          <w:szCs w:val="24"/>
        </w:rPr>
        <w:t xml:space="preserve"> chronique,</w:t>
      </w:r>
    </w:p>
    <w:p w:rsidR="009E7EE5" w:rsidRPr="009A0E03" w:rsidRDefault="009E7EE5" w:rsidP="009A0E03">
      <w:pPr>
        <w:autoSpaceDE w:val="0"/>
        <w:autoSpaceDN w:val="0"/>
        <w:adjustRightInd w:val="0"/>
        <w:spacing w:before="120" w:after="120"/>
        <w:jc w:val="both"/>
        <w:rPr>
          <w:rFonts w:asciiTheme="majorBidi" w:hAnsiTheme="majorBidi" w:cstheme="majorBidi"/>
          <w:sz w:val="24"/>
          <w:szCs w:val="24"/>
        </w:rPr>
      </w:pPr>
      <w:r w:rsidRPr="009A0E03">
        <w:rPr>
          <w:rFonts w:asciiTheme="majorBidi" w:hAnsiTheme="majorBidi" w:cstheme="majorBidi"/>
          <w:sz w:val="24"/>
          <w:szCs w:val="24"/>
        </w:rPr>
        <w:t>- Un parasitisme digestif,</w:t>
      </w:r>
    </w:p>
    <w:p w:rsidR="009E7EE5" w:rsidRPr="009A0E03" w:rsidRDefault="009E7EE5" w:rsidP="009A0E03">
      <w:pPr>
        <w:autoSpaceDE w:val="0"/>
        <w:autoSpaceDN w:val="0"/>
        <w:adjustRightInd w:val="0"/>
        <w:spacing w:before="120" w:after="120"/>
        <w:jc w:val="both"/>
        <w:rPr>
          <w:rFonts w:asciiTheme="majorBidi" w:hAnsiTheme="majorBidi" w:cstheme="majorBidi"/>
          <w:sz w:val="24"/>
          <w:szCs w:val="24"/>
        </w:rPr>
      </w:pPr>
      <w:r w:rsidRPr="009A0E03">
        <w:rPr>
          <w:rFonts w:asciiTheme="majorBidi" w:hAnsiTheme="majorBidi" w:cstheme="majorBidi"/>
          <w:sz w:val="24"/>
          <w:szCs w:val="24"/>
        </w:rPr>
        <w:t xml:space="preserve">- Une sous-alimentation globale surtout </w:t>
      </w:r>
      <w:proofErr w:type="spellStart"/>
      <w:r w:rsidRPr="009A0E03">
        <w:rPr>
          <w:rFonts w:asciiTheme="majorBidi" w:hAnsiTheme="majorBidi" w:cstheme="majorBidi"/>
          <w:sz w:val="24"/>
          <w:szCs w:val="24"/>
        </w:rPr>
        <w:t>proteique</w:t>
      </w:r>
      <w:proofErr w:type="spellEnd"/>
    </w:p>
    <w:p w:rsidR="009E7EE5" w:rsidRPr="009A0E03" w:rsidRDefault="009E7EE5" w:rsidP="009A0E03">
      <w:pPr>
        <w:autoSpaceDE w:val="0"/>
        <w:autoSpaceDN w:val="0"/>
        <w:adjustRightInd w:val="0"/>
        <w:spacing w:before="120" w:after="120"/>
        <w:jc w:val="both"/>
        <w:rPr>
          <w:rFonts w:asciiTheme="majorBidi" w:hAnsiTheme="majorBidi" w:cstheme="majorBidi"/>
          <w:sz w:val="24"/>
          <w:szCs w:val="24"/>
        </w:rPr>
      </w:pPr>
      <w:r w:rsidRPr="009A0E03">
        <w:rPr>
          <w:rFonts w:asciiTheme="majorBidi" w:hAnsiTheme="majorBidi" w:cstheme="majorBidi"/>
          <w:sz w:val="24"/>
          <w:szCs w:val="24"/>
        </w:rPr>
        <w:t>- Une excrétion rénale ou digestive accrue (</w:t>
      </w:r>
      <w:proofErr w:type="spellStart"/>
      <w:r w:rsidRPr="009A0E03">
        <w:rPr>
          <w:rFonts w:asciiTheme="majorBidi" w:hAnsiTheme="majorBidi" w:cstheme="majorBidi"/>
          <w:sz w:val="24"/>
          <w:szCs w:val="24"/>
        </w:rPr>
        <w:t>amyloïdose</w:t>
      </w:r>
      <w:proofErr w:type="spellEnd"/>
      <w:r w:rsidRPr="009A0E03">
        <w:rPr>
          <w:rFonts w:asciiTheme="majorBidi" w:hAnsiTheme="majorBidi" w:cstheme="majorBidi"/>
          <w:sz w:val="24"/>
          <w:szCs w:val="24"/>
        </w:rPr>
        <w:t>, entérite chronique).</w:t>
      </w:r>
    </w:p>
    <w:p w:rsidR="009E7EE5" w:rsidRPr="009A0E03" w:rsidRDefault="009E7EE5" w:rsidP="009A0E03">
      <w:pPr>
        <w:autoSpaceDE w:val="0"/>
        <w:autoSpaceDN w:val="0"/>
        <w:adjustRightInd w:val="0"/>
        <w:spacing w:before="120" w:after="120"/>
        <w:jc w:val="both"/>
        <w:rPr>
          <w:rFonts w:asciiTheme="majorBidi" w:hAnsiTheme="majorBidi" w:cstheme="majorBidi"/>
          <w:sz w:val="24"/>
          <w:szCs w:val="24"/>
        </w:rPr>
      </w:pPr>
      <w:r w:rsidRPr="009A0E03">
        <w:rPr>
          <w:rFonts w:asciiTheme="majorBidi" w:hAnsiTheme="majorBidi" w:cstheme="majorBidi"/>
          <w:sz w:val="24"/>
          <w:szCs w:val="24"/>
        </w:rPr>
        <w:t>L’hyper albuminémie est observée lors :</w:t>
      </w:r>
    </w:p>
    <w:p w:rsidR="009E7EE5" w:rsidRPr="009A0E03" w:rsidRDefault="009E7EE5" w:rsidP="009A0E03">
      <w:pPr>
        <w:autoSpaceDE w:val="0"/>
        <w:autoSpaceDN w:val="0"/>
        <w:adjustRightInd w:val="0"/>
        <w:spacing w:before="120" w:after="120"/>
        <w:jc w:val="both"/>
        <w:rPr>
          <w:rFonts w:asciiTheme="majorBidi" w:hAnsiTheme="majorBidi" w:cstheme="majorBidi"/>
          <w:sz w:val="24"/>
          <w:szCs w:val="24"/>
        </w:rPr>
      </w:pPr>
      <w:r w:rsidRPr="009A0E03">
        <w:rPr>
          <w:rFonts w:asciiTheme="majorBidi" w:hAnsiTheme="majorBidi" w:cstheme="majorBidi"/>
          <w:sz w:val="24"/>
          <w:szCs w:val="24"/>
        </w:rPr>
        <w:t xml:space="preserve">- D’une </w:t>
      </w:r>
      <w:proofErr w:type="spellStart"/>
      <w:r w:rsidRPr="009A0E03">
        <w:rPr>
          <w:rFonts w:asciiTheme="majorBidi" w:hAnsiTheme="majorBidi" w:cstheme="majorBidi"/>
          <w:sz w:val="24"/>
          <w:szCs w:val="24"/>
        </w:rPr>
        <w:t>hypomagnésiémie</w:t>
      </w:r>
      <w:proofErr w:type="spellEnd"/>
      <w:r w:rsidRPr="009A0E03">
        <w:rPr>
          <w:rFonts w:asciiTheme="majorBidi" w:hAnsiTheme="majorBidi" w:cstheme="majorBidi"/>
          <w:sz w:val="24"/>
          <w:szCs w:val="24"/>
        </w:rPr>
        <w:t xml:space="preserve"> (par diminution des globulines),</w:t>
      </w:r>
    </w:p>
    <w:p w:rsidR="009A0E03" w:rsidRPr="009A0E03" w:rsidRDefault="009E7EE5" w:rsidP="009A0E03">
      <w:pPr>
        <w:autoSpaceDE w:val="0"/>
        <w:autoSpaceDN w:val="0"/>
        <w:adjustRightInd w:val="0"/>
        <w:spacing w:before="120" w:after="120"/>
        <w:jc w:val="both"/>
        <w:rPr>
          <w:rFonts w:asciiTheme="majorBidi" w:hAnsiTheme="majorBidi" w:cstheme="majorBidi"/>
          <w:sz w:val="24"/>
          <w:szCs w:val="24"/>
        </w:rPr>
      </w:pPr>
      <w:r w:rsidRPr="009A0E03">
        <w:rPr>
          <w:rFonts w:asciiTheme="majorBidi" w:hAnsiTheme="majorBidi" w:cstheme="majorBidi"/>
          <w:sz w:val="24"/>
          <w:szCs w:val="24"/>
        </w:rPr>
        <w:t>- Dans les troupeaux aux pâturages luxuriants avec une forte fertilisation du sol.</w:t>
      </w:r>
    </w:p>
    <w:p w:rsidR="003973A0" w:rsidRPr="009A0E03" w:rsidRDefault="009E7EE5" w:rsidP="009A0E03">
      <w:pPr>
        <w:autoSpaceDE w:val="0"/>
        <w:autoSpaceDN w:val="0"/>
        <w:adjustRightInd w:val="0"/>
        <w:spacing w:before="120" w:after="240"/>
        <w:jc w:val="both"/>
        <w:rPr>
          <w:rFonts w:asciiTheme="majorBidi" w:hAnsiTheme="majorBidi" w:cstheme="majorBidi"/>
          <w:sz w:val="24"/>
          <w:szCs w:val="24"/>
        </w:rPr>
      </w:pPr>
      <w:r w:rsidRPr="009A0E03">
        <w:rPr>
          <w:rFonts w:asciiTheme="majorBidi" w:hAnsiTheme="majorBidi" w:cstheme="majorBidi"/>
          <w:sz w:val="24"/>
          <w:szCs w:val="24"/>
        </w:rPr>
        <w:t>Par un phénomène de compensation entre albumine et globulines, les taux des protéines</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totales, bien que subissent quelques variations, sont beaucoup moins riches en renseignements</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que le taux d’albumine. Cependant, ce dernier ne peut fournir des précisions sur l’étiologie</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d’un trouble puisque ; l’alimentation, les phénomènes infectieux, ou le mauvais</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fonctionnement hépatique peuvent, de la même manière, modifier la valeur de cette constante.</w:t>
      </w:r>
    </w:p>
    <w:p w:rsidR="009A0E03" w:rsidRPr="009A0E03" w:rsidRDefault="005E7D4F" w:rsidP="009A0E03">
      <w:pPr>
        <w:autoSpaceDE w:val="0"/>
        <w:autoSpaceDN w:val="0"/>
        <w:adjustRightInd w:val="0"/>
        <w:spacing w:before="120" w:after="240"/>
        <w:jc w:val="both"/>
        <w:rPr>
          <w:rFonts w:asciiTheme="majorBidi" w:hAnsiTheme="majorBidi" w:cstheme="majorBidi"/>
          <w:b/>
          <w:bCs/>
          <w:sz w:val="24"/>
          <w:szCs w:val="24"/>
        </w:rPr>
      </w:pPr>
      <w:r>
        <w:rPr>
          <w:rFonts w:asciiTheme="majorBidi" w:hAnsiTheme="majorBidi" w:cstheme="majorBidi"/>
          <w:b/>
          <w:bCs/>
          <w:sz w:val="24"/>
          <w:szCs w:val="24"/>
        </w:rPr>
        <w:t>I</w:t>
      </w:r>
      <w:r w:rsidR="009E7EE5" w:rsidRPr="009A0E03">
        <w:rPr>
          <w:rFonts w:asciiTheme="majorBidi" w:hAnsiTheme="majorBidi" w:cstheme="majorBidi"/>
          <w:b/>
          <w:bCs/>
          <w:sz w:val="24"/>
          <w:szCs w:val="24"/>
        </w:rPr>
        <w:t>I.3.4. Urée</w:t>
      </w:r>
    </w:p>
    <w:p w:rsidR="009A0E03" w:rsidRPr="009A0E03" w:rsidRDefault="009E7EE5" w:rsidP="009A0E03">
      <w:pPr>
        <w:autoSpaceDE w:val="0"/>
        <w:autoSpaceDN w:val="0"/>
        <w:adjustRightInd w:val="0"/>
        <w:spacing w:before="120" w:after="240"/>
        <w:jc w:val="both"/>
        <w:rPr>
          <w:rFonts w:asciiTheme="majorBidi" w:hAnsiTheme="majorBidi" w:cstheme="majorBidi"/>
          <w:sz w:val="24"/>
          <w:szCs w:val="24"/>
        </w:rPr>
      </w:pPr>
      <w:r w:rsidRPr="009A0E03">
        <w:rPr>
          <w:rFonts w:asciiTheme="majorBidi" w:hAnsiTheme="majorBidi" w:cstheme="majorBidi"/>
          <w:sz w:val="24"/>
          <w:szCs w:val="24"/>
        </w:rPr>
        <w:t>L'urée est le produit final du métabolisme des protéines dans le corps. Lors du catabolisme</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protéique ; elles sont dégradées en acides aminés et l’ammoniac formé est transformé en urée</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dans le foie. L’urée est normalement sécrétée dans les urines.</w:t>
      </w:r>
    </w:p>
    <w:p w:rsidR="00DC60B0" w:rsidRDefault="009E7EE5" w:rsidP="00DC60B0">
      <w:pPr>
        <w:autoSpaceDE w:val="0"/>
        <w:autoSpaceDN w:val="0"/>
        <w:adjustRightInd w:val="0"/>
        <w:spacing w:before="120" w:after="240"/>
        <w:jc w:val="both"/>
        <w:rPr>
          <w:rFonts w:asciiTheme="majorBidi" w:hAnsiTheme="majorBidi" w:cstheme="majorBidi"/>
          <w:sz w:val="24"/>
          <w:szCs w:val="24"/>
        </w:rPr>
      </w:pPr>
      <w:r w:rsidRPr="009A0E03">
        <w:rPr>
          <w:rFonts w:asciiTheme="majorBidi" w:hAnsiTheme="majorBidi" w:cstheme="majorBidi"/>
          <w:sz w:val="24"/>
          <w:szCs w:val="24"/>
        </w:rPr>
        <w:t>Cependant, chez les ruminants en cas de déficit azoté, l'urée est recyclée dans le rumen via la</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 xml:space="preserve">salive et, à un moindre degré, via la paroi </w:t>
      </w:r>
      <w:proofErr w:type="spellStart"/>
      <w:r w:rsidRPr="009A0E03">
        <w:rPr>
          <w:rFonts w:asciiTheme="majorBidi" w:hAnsiTheme="majorBidi" w:cstheme="majorBidi"/>
          <w:sz w:val="24"/>
          <w:szCs w:val="24"/>
        </w:rPr>
        <w:t>ruminale</w:t>
      </w:r>
      <w:proofErr w:type="spellEnd"/>
      <w:r w:rsidRPr="009A0E03">
        <w:rPr>
          <w:rFonts w:asciiTheme="majorBidi" w:hAnsiTheme="majorBidi" w:cstheme="majorBidi"/>
          <w:sz w:val="24"/>
          <w:szCs w:val="24"/>
        </w:rPr>
        <w:t xml:space="preserve"> où elle est convertie à nouveau en</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ammoniac et peut servir pour la croissance des bactéries du rumen. Chez les non-ruminants,</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l'urée produite dans le corps est toujours entièrement perdue dans les urines.</w:t>
      </w:r>
    </w:p>
    <w:p w:rsidR="009E7EE5" w:rsidRPr="009A0E03" w:rsidRDefault="009E7EE5" w:rsidP="00DC60B0">
      <w:pPr>
        <w:autoSpaceDE w:val="0"/>
        <w:autoSpaceDN w:val="0"/>
        <w:adjustRightInd w:val="0"/>
        <w:spacing w:before="120" w:after="240"/>
        <w:jc w:val="both"/>
        <w:rPr>
          <w:rFonts w:asciiTheme="majorBidi" w:hAnsiTheme="majorBidi" w:cstheme="majorBidi"/>
          <w:sz w:val="24"/>
          <w:szCs w:val="24"/>
        </w:rPr>
      </w:pPr>
      <w:r w:rsidRPr="009A0E03">
        <w:rPr>
          <w:rFonts w:asciiTheme="majorBidi" w:hAnsiTheme="majorBidi" w:cstheme="majorBidi"/>
          <w:sz w:val="24"/>
          <w:szCs w:val="24"/>
        </w:rPr>
        <w:t>L’urée sanguine est l’indicateur essentiel du taux azoté de la ration et des réserves corporelles.</w:t>
      </w:r>
      <w:r w:rsidR="00DC60B0">
        <w:rPr>
          <w:rFonts w:asciiTheme="majorBidi" w:hAnsiTheme="majorBidi" w:cstheme="majorBidi"/>
          <w:sz w:val="24"/>
          <w:szCs w:val="24"/>
        </w:rPr>
        <w:t xml:space="preserve"> </w:t>
      </w:r>
      <w:r w:rsidRPr="009A0E03">
        <w:rPr>
          <w:rFonts w:asciiTheme="majorBidi" w:hAnsiTheme="majorBidi" w:cstheme="majorBidi"/>
          <w:sz w:val="24"/>
          <w:szCs w:val="24"/>
        </w:rPr>
        <w:t>L’urée sanguine augmente avec :</w:t>
      </w:r>
    </w:p>
    <w:p w:rsidR="009E7EE5" w:rsidRPr="009A0E03" w:rsidRDefault="009E7EE5" w:rsidP="009A0E03">
      <w:pPr>
        <w:autoSpaceDE w:val="0"/>
        <w:autoSpaceDN w:val="0"/>
        <w:adjustRightInd w:val="0"/>
        <w:spacing w:before="120" w:after="120"/>
        <w:jc w:val="both"/>
        <w:rPr>
          <w:rFonts w:asciiTheme="majorBidi" w:hAnsiTheme="majorBidi" w:cstheme="majorBidi"/>
          <w:sz w:val="24"/>
          <w:szCs w:val="24"/>
        </w:rPr>
      </w:pPr>
      <w:r w:rsidRPr="009A0E03">
        <w:rPr>
          <w:rFonts w:asciiTheme="majorBidi" w:hAnsiTheme="majorBidi" w:cstheme="majorBidi"/>
          <w:sz w:val="24"/>
          <w:szCs w:val="24"/>
        </w:rPr>
        <w:t>- L’importance des apports azotés,</w:t>
      </w:r>
    </w:p>
    <w:p w:rsidR="009E7EE5" w:rsidRPr="009A0E03" w:rsidRDefault="009E7EE5" w:rsidP="009A0E03">
      <w:pPr>
        <w:autoSpaceDE w:val="0"/>
        <w:autoSpaceDN w:val="0"/>
        <w:adjustRightInd w:val="0"/>
        <w:spacing w:before="120" w:after="120"/>
        <w:jc w:val="both"/>
        <w:rPr>
          <w:rFonts w:asciiTheme="majorBidi" w:hAnsiTheme="majorBidi" w:cstheme="majorBidi"/>
          <w:sz w:val="24"/>
          <w:szCs w:val="24"/>
        </w:rPr>
      </w:pPr>
      <w:r w:rsidRPr="009A0E03">
        <w:rPr>
          <w:rFonts w:asciiTheme="majorBidi" w:hAnsiTheme="majorBidi" w:cstheme="majorBidi"/>
          <w:sz w:val="24"/>
          <w:szCs w:val="24"/>
        </w:rPr>
        <w:t>- Un catabolisme accru provoqué par le jeûne,</w:t>
      </w:r>
    </w:p>
    <w:p w:rsidR="009E7EE5" w:rsidRPr="009A0E03" w:rsidRDefault="009E7EE5" w:rsidP="009A0E03">
      <w:pPr>
        <w:autoSpaceDE w:val="0"/>
        <w:autoSpaceDN w:val="0"/>
        <w:adjustRightInd w:val="0"/>
        <w:spacing w:before="120" w:after="120"/>
        <w:jc w:val="both"/>
        <w:rPr>
          <w:rFonts w:asciiTheme="majorBidi" w:hAnsiTheme="majorBidi" w:cstheme="majorBidi"/>
          <w:sz w:val="24"/>
          <w:szCs w:val="24"/>
        </w:rPr>
      </w:pPr>
      <w:r w:rsidRPr="009A0E03">
        <w:rPr>
          <w:rFonts w:asciiTheme="majorBidi" w:hAnsiTheme="majorBidi" w:cstheme="majorBidi"/>
          <w:sz w:val="24"/>
          <w:szCs w:val="24"/>
        </w:rPr>
        <w:t>- Par la suite d’une intoxication par l’urée,</w:t>
      </w:r>
    </w:p>
    <w:p w:rsidR="009E7EE5" w:rsidRPr="009A0E03" w:rsidRDefault="009E7EE5" w:rsidP="009A0E03">
      <w:pPr>
        <w:autoSpaceDE w:val="0"/>
        <w:autoSpaceDN w:val="0"/>
        <w:adjustRightInd w:val="0"/>
        <w:spacing w:before="120" w:after="120"/>
        <w:jc w:val="both"/>
        <w:rPr>
          <w:rFonts w:asciiTheme="majorBidi" w:hAnsiTheme="majorBidi" w:cstheme="majorBidi"/>
          <w:sz w:val="24"/>
          <w:szCs w:val="24"/>
        </w:rPr>
      </w:pPr>
      <w:r w:rsidRPr="009A0E03">
        <w:rPr>
          <w:rFonts w:asciiTheme="majorBidi" w:hAnsiTheme="majorBidi" w:cstheme="majorBidi"/>
          <w:sz w:val="24"/>
          <w:szCs w:val="24"/>
        </w:rPr>
        <w:t>- Lors d’addition dans la ration</w:t>
      </w:r>
    </w:p>
    <w:p w:rsidR="009A0E03" w:rsidRPr="009A0E03" w:rsidRDefault="009E7EE5" w:rsidP="009A0E03">
      <w:pPr>
        <w:autoSpaceDE w:val="0"/>
        <w:autoSpaceDN w:val="0"/>
        <w:adjustRightInd w:val="0"/>
        <w:spacing w:before="120" w:after="120"/>
        <w:jc w:val="both"/>
        <w:rPr>
          <w:rFonts w:asciiTheme="majorBidi" w:hAnsiTheme="majorBidi" w:cstheme="majorBidi"/>
          <w:sz w:val="24"/>
          <w:szCs w:val="24"/>
        </w:rPr>
      </w:pPr>
      <w:r w:rsidRPr="009A0E03">
        <w:rPr>
          <w:rFonts w:asciiTheme="majorBidi" w:hAnsiTheme="majorBidi" w:cstheme="majorBidi"/>
          <w:sz w:val="24"/>
          <w:szCs w:val="24"/>
        </w:rPr>
        <w:t>- Par la suite d’une sous nutrition énergétique.</w:t>
      </w:r>
    </w:p>
    <w:p w:rsidR="009E7EE5" w:rsidRPr="009A0E03" w:rsidRDefault="009E7EE5" w:rsidP="009A0E03">
      <w:pPr>
        <w:autoSpaceDE w:val="0"/>
        <w:autoSpaceDN w:val="0"/>
        <w:adjustRightInd w:val="0"/>
        <w:spacing w:before="120" w:after="240"/>
        <w:jc w:val="both"/>
        <w:rPr>
          <w:rFonts w:asciiTheme="majorBidi" w:hAnsiTheme="majorBidi" w:cstheme="majorBidi"/>
          <w:sz w:val="24"/>
          <w:szCs w:val="24"/>
        </w:rPr>
      </w:pPr>
      <w:r w:rsidRPr="009A0E03">
        <w:rPr>
          <w:rFonts w:asciiTheme="majorBidi" w:hAnsiTheme="majorBidi" w:cstheme="majorBidi"/>
          <w:sz w:val="24"/>
          <w:szCs w:val="24"/>
        </w:rPr>
        <w:t>Par contre un taux faible de l’urée sanguine peut signifier que la ration est riche en amidon, ou</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encore un faible apport azoté. Il a été noté que l’urée du lait constitue un bon indicateur du</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rationnement azoté. En revanche, la gestation n’a pas d’effet sur l’urémie, mais elle augmente</w:t>
      </w:r>
      <w:r w:rsidR="003973A0" w:rsidRPr="009A0E03">
        <w:rPr>
          <w:rFonts w:asciiTheme="majorBidi" w:hAnsiTheme="majorBidi" w:cstheme="majorBidi"/>
          <w:sz w:val="24"/>
          <w:szCs w:val="24"/>
        </w:rPr>
        <w:t xml:space="preserve"> </w:t>
      </w:r>
      <w:r w:rsidRPr="009A0E03">
        <w:rPr>
          <w:rFonts w:asciiTheme="majorBidi" w:hAnsiTheme="majorBidi" w:cstheme="majorBidi"/>
          <w:sz w:val="24"/>
          <w:szCs w:val="24"/>
        </w:rPr>
        <w:t>au cours du premier mois de lactation.</w:t>
      </w:r>
    </w:p>
    <w:p w:rsidR="009E7EE5" w:rsidRPr="009A0E03" w:rsidRDefault="009E7EE5" w:rsidP="009A0E03">
      <w:pPr>
        <w:pStyle w:val="Default"/>
        <w:spacing w:before="120" w:after="240" w:line="276" w:lineRule="auto"/>
        <w:jc w:val="both"/>
        <w:rPr>
          <w:rFonts w:asciiTheme="majorBidi" w:hAnsiTheme="majorBidi" w:cstheme="majorBidi"/>
          <w:sz w:val="23"/>
          <w:szCs w:val="23"/>
        </w:rPr>
      </w:pPr>
    </w:p>
    <w:sectPr w:rsidR="009E7EE5" w:rsidRPr="009A0E03" w:rsidSect="00815D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6076CF"/>
    <w:multiLevelType w:val="hybridMultilevel"/>
    <w:tmpl w:val="36B064B2"/>
    <w:lvl w:ilvl="0" w:tplc="318C2420">
      <w:start w:val="2"/>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2A3A79"/>
    <w:rsid w:val="002A3A79"/>
    <w:rsid w:val="003973A0"/>
    <w:rsid w:val="004D0F37"/>
    <w:rsid w:val="005E7D4F"/>
    <w:rsid w:val="006F52D2"/>
    <w:rsid w:val="00815D0B"/>
    <w:rsid w:val="00930757"/>
    <w:rsid w:val="00961190"/>
    <w:rsid w:val="009A0E03"/>
    <w:rsid w:val="009E7EE5"/>
    <w:rsid w:val="00C43AE1"/>
    <w:rsid w:val="00CD447D"/>
    <w:rsid w:val="00DC60B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D0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A3A79"/>
    <w:pPr>
      <w:autoSpaceDE w:val="0"/>
      <w:autoSpaceDN w:val="0"/>
      <w:adjustRightInd w:val="0"/>
      <w:spacing w:after="0" w:line="240" w:lineRule="auto"/>
    </w:pPr>
    <w:rPr>
      <w:rFonts w:ascii="Arial" w:hAnsi="Arial" w:cs="Arial"/>
      <w:color w:val="000000"/>
      <w:sz w:val="24"/>
      <w:szCs w:val="24"/>
    </w:rPr>
  </w:style>
  <w:style w:type="character" w:styleId="lev">
    <w:name w:val="Strong"/>
    <w:basedOn w:val="Policepardfaut"/>
    <w:uiPriority w:val="22"/>
    <w:qFormat/>
    <w:rsid w:val="00961190"/>
    <w:rPr>
      <w:b/>
      <w:bCs/>
    </w:rPr>
  </w:style>
  <w:style w:type="paragraph" w:styleId="Textedebulles">
    <w:name w:val="Balloon Text"/>
    <w:basedOn w:val="Normal"/>
    <w:link w:val="TextedebullesCar"/>
    <w:uiPriority w:val="99"/>
    <w:semiHidden/>
    <w:unhideWhenUsed/>
    <w:rsid w:val="009E7EE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E7EE5"/>
    <w:rPr>
      <w:rFonts w:ascii="Tahoma" w:hAnsi="Tahoma" w:cs="Tahoma"/>
      <w:sz w:val="16"/>
      <w:szCs w:val="16"/>
    </w:rPr>
  </w:style>
  <w:style w:type="paragraph" w:styleId="Paragraphedeliste">
    <w:name w:val="List Paragraph"/>
    <w:basedOn w:val="Normal"/>
    <w:uiPriority w:val="34"/>
    <w:qFormat/>
    <w:rsid w:val="006F52D2"/>
    <w:pPr>
      <w:ind w:left="720"/>
      <w:contextualSpacing/>
    </w:pPr>
  </w:style>
</w:styles>
</file>

<file path=word/webSettings.xml><?xml version="1.0" encoding="utf-8"?>
<w:webSettings xmlns:r="http://schemas.openxmlformats.org/officeDocument/2006/relationships" xmlns:w="http://schemas.openxmlformats.org/wordprocessingml/2006/main">
  <w:divs>
    <w:div w:id="172930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2254</Words>
  <Characters>12397</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4</cp:revision>
  <dcterms:created xsi:type="dcterms:W3CDTF">2020-12-13T20:57:00Z</dcterms:created>
  <dcterms:modified xsi:type="dcterms:W3CDTF">2020-12-13T21:25:00Z</dcterms:modified>
</cp:coreProperties>
</file>