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B" w:rsidRDefault="0013160A" w:rsidP="001E069F">
      <w:pPr>
        <w:jc w:val="both"/>
      </w:pPr>
      <w:r>
        <w:tab/>
      </w:r>
    </w:p>
    <w:p w:rsidR="004B324B" w:rsidRDefault="004B324B" w:rsidP="001E069F">
      <w:pPr>
        <w:jc w:val="both"/>
        <w:rPr>
          <w:b/>
          <w:bCs/>
          <w:sz w:val="72"/>
          <w:szCs w:val="72"/>
        </w:rPr>
      </w:pPr>
    </w:p>
    <w:p w:rsidR="004B324B" w:rsidRPr="004B324B" w:rsidRDefault="004B324B" w:rsidP="00920020">
      <w:pPr>
        <w:autoSpaceDE w:val="0"/>
        <w:autoSpaceDN w:val="0"/>
        <w:adjustRightInd w:val="0"/>
        <w:rPr>
          <w:rFonts w:asciiTheme="majorBidi" w:eastAsia="TimesNewRoman,Bold" w:hAnsiTheme="majorBidi" w:cstheme="majorBidi"/>
          <w:b/>
          <w:bCs/>
          <w:sz w:val="28"/>
          <w:szCs w:val="28"/>
        </w:rPr>
      </w:pPr>
      <w:r w:rsidRPr="004B324B">
        <w:rPr>
          <w:rFonts w:asciiTheme="majorBidi" w:eastAsia="TimesNewRoman,Bold" w:hAnsiTheme="majorBidi" w:cstheme="majorBidi"/>
          <w:b/>
          <w:bCs/>
          <w:sz w:val="28"/>
          <w:szCs w:val="28"/>
        </w:rPr>
        <w:t>TP N°</w:t>
      </w:r>
      <w:r w:rsidR="00920020">
        <w:rPr>
          <w:rFonts w:asciiTheme="majorBidi" w:eastAsia="TimesNewRoman,Bold" w:hAnsiTheme="majorBidi" w:cstheme="majorBidi"/>
          <w:b/>
          <w:bCs/>
          <w:sz w:val="28"/>
          <w:szCs w:val="28"/>
        </w:rPr>
        <w:t>3</w:t>
      </w:r>
      <w:r w:rsidRPr="004B324B">
        <w:rPr>
          <w:rFonts w:asciiTheme="majorBidi" w:eastAsia="TimesNewRoman,Bold" w:hAnsiTheme="majorBidi" w:cstheme="majorBidi"/>
          <w:b/>
          <w:bCs/>
          <w:sz w:val="28"/>
          <w:szCs w:val="28"/>
        </w:rPr>
        <w:t xml:space="preserve"> : TITRAGE POTENTIOMETRIQUE  DES POLYACIDES PAR UNE BAE</w:t>
      </w:r>
    </w:p>
    <w:p w:rsidR="004B324B" w:rsidRPr="004B324B" w:rsidRDefault="004B324B" w:rsidP="004B324B">
      <w:pPr>
        <w:autoSpaceDE w:val="0"/>
        <w:autoSpaceDN w:val="0"/>
        <w:adjustRightInd w:val="0"/>
        <w:rPr>
          <w:rFonts w:asciiTheme="majorBidi" w:eastAsia="TimesNewRoman,Bold" w:hAnsiTheme="majorBidi" w:cstheme="majorBidi"/>
          <w:b/>
          <w:bCs/>
          <w:sz w:val="28"/>
          <w:szCs w:val="28"/>
        </w:rPr>
      </w:pPr>
    </w:p>
    <w:p w:rsidR="004B324B" w:rsidRPr="006C5F37" w:rsidRDefault="004B324B" w:rsidP="004B324B">
      <w:pPr>
        <w:autoSpaceDE w:val="0"/>
        <w:autoSpaceDN w:val="0"/>
        <w:adjustRightInd w:val="0"/>
        <w:rPr>
          <w:rFonts w:asciiTheme="majorBidi" w:eastAsia="TimesNewRoman,Bold" w:hAnsiTheme="majorBidi" w:cstheme="majorBidi"/>
          <w:b/>
          <w:bCs/>
        </w:rPr>
      </w:pPr>
      <w:r w:rsidRPr="006C5F37">
        <w:rPr>
          <w:rFonts w:asciiTheme="majorBidi" w:eastAsia="TimesNewRoman,Bold" w:hAnsiTheme="majorBidi" w:cstheme="majorBidi"/>
          <w:b/>
          <w:bCs/>
        </w:rPr>
        <w:t>But: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Déterminer la concentration d'un polyacide, et déterminer les pKA.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,Bold" w:hAnsiTheme="majorBidi" w:cstheme="majorBidi"/>
          <w:b/>
          <w:bCs/>
        </w:rPr>
      </w:pPr>
      <w:r w:rsidRPr="006C5F37">
        <w:rPr>
          <w:rFonts w:asciiTheme="majorBidi" w:eastAsia="TimesNewRoman,Bold" w:hAnsiTheme="majorBidi" w:cstheme="majorBidi"/>
          <w:b/>
          <w:bCs/>
        </w:rPr>
        <w:t>1. Définition des polyacides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Un polyacide est une espèce susceptible de libérer deux ou plusieurs protons.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À un polyacide on associe donc autant de couples acide base qu'il peut libérer de protons,</w:t>
      </w:r>
      <w:r>
        <w:rPr>
          <w:rFonts w:asciiTheme="majorBidi" w:eastAsia="TimesNewRoman" w:hAnsiTheme="majorBidi" w:cstheme="majorBidi"/>
        </w:rPr>
        <w:t xml:space="preserve"> </w:t>
      </w:r>
      <w:r w:rsidRPr="006C5F37">
        <w:rPr>
          <w:rFonts w:asciiTheme="majorBidi" w:eastAsia="TimesNewRoman" w:hAnsiTheme="majorBidi" w:cstheme="majorBidi"/>
        </w:rPr>
        <w:t>mais lui même n'apparaît que dans un seul des couples.</w:t>
      </w:r>
    </w:p>
    <w:p w:rsidR="004B324B" w:rsidRPr="006C5F37" w:rsidRDefault="004B324B" w:rsidP="004B324B">
      <w:pPr>
        <w:pStyle w:val="NormalWeb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  <w:noProof/>
        </w:rPr>
        <w:drawing>
          <wp:inline distT="0" distB="0" distL="0" distR="0">
            <wp:extent cx="5760720" cy="1543939"/>
            <wp:effectExtent l="19050" t="0" r="0" b="0"/>
            <wp:docPr id="1" name="Imag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,Bold" w:hAnsiTheme="majorBidi" w:cstheme="majorBidi"/>
          <w:b/>
          <w:bCs/>
        </w:rPr>
      </w:pPr>
      <w:r w:rsidRPr="006C5F37">
        <w:rPr>
          <w:rFonts w:asciiTheme="majorBidi" w:eastAsia="TimesNewRoman,Bold" w:hAnsiTheme="majorBidi" w:cstheme="majorBidi"/>
          <w:b/>
          <w:bCs/>
        </w:rPr>
        <w:t>2. Matériel utilisé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1 pHmètre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1 burette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1 agitateur magnétique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1 pipette jaugée 10,00 mL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propipette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1 bécher 200 mL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2 béchers 50 mL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1 éprouvette graduée 50 mL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soude 0,10 mol.L-1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acide oxalique 0,10 mol.L-1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acide phosphorique 0,10 mol .L-1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acide citrique 0,10 mol. L-1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,Bold" w:hAnsiTheme="majorBidi" w:cstheme="majorBidi"/>
          <w:b/>
          <w:bCs/>
        </w:rPr>
      </w:pPr>
      <w:r w:rsidRPr="006C5F37">
        <w:rPr>
          <w:rFonts w:asciiTheme="majorBidi" w:eastAsia="TimesNewRoman,Bold" w:hAnsiTheme="majorBidi" w:cstheme="majorBidi"/>
          <w:b/>
          <w:bCs/>
        </w:rPr>
        <w:t>3. Dosage d'un polyacide par suivi pH-métrique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Quand on dose un polyacide par suivi pHmétrique, si les pKA des couples successifs sont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lastRenderedPageBreak/>
        <w:t>séparés de plus de trois unités, alors on doit observer autant de sauts de pH que de couples :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on dit que les acidités sont dosées successivement.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À la demi-équivalence le pH est égal au pKA si la forme acide du couple se comporte comme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un acide faible.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Prélever un volume VA = 10,0 mL d'acide oxalique, ajouter environ 40 mL d'eau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distillée.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• Remplir une burette de soude et suivre par pHmétrie la réaction de dosage. Verser</w:t>
      </w:r>
    </w:p>
    <w:p w:rsidR="004B324B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jusqu'à 40 mL de soude, et rassembler les résultats dans un tableau.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,Bold" w:hAnsiTheme="majorBidi" w:cstheme="majorBidi"/>
          <w:b/>
          <w:bCs/>
        </w:rPr>
      </w:pPr>
      <w:r w:rsidRPr="006C5F37">
        <w:rPr>
          <w:rFonts w:asciiTheme="majorBidi" w:eastAsia="TimesNewRoman,Bold" w:hAnsiTheme="majorBidi" w:cstheme="majorBidi"/>
          <w:b/>
          <w:bCs/>
        </w:rPr>
        <w:t>4. Questions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a) Écrire la formule semi-développée du polyacide.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b) Écrire son équation de réaction avec l'eau, les réactions successives et donner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les expressions des KA.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c) Écrire les équations de dosage avec la soude.</w:t>
      </w:r>
    </w:p>
    <w:p w:rsidR="004B324B" w:rsidRPr="006C5F37" w:rsidRDefault="004B324B" w:rsidP="004B324B">
      <w:pPr>
        <w:pStyle w:val="NormalWeb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d) Tracer la courbe pH = f (VB).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e) Les points d'équivalence apparaissent ils nettement ?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f) Déterminer la concentration de l'acide.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g) Déterminer les valeurs des pKA et les comparer aux valeurs théoriques.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h) En utilisant le tableau ci-dessous, indiquer l’indicateur coloré le plus approprié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pour la détermination du point d’équivalence pour chaque dosage.</w:t>
      </w:r>
    </w:p>
    <w:p w:rsidR="004B324B" w:rsidRPr="006C5F37" w:rsidRDefault="004B324B" w:rsidP="004B324B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NewRoman" w:hAnsiTheme="majorBidi" w:cstheme="majorBidi"/>
        </w:rPr>
      </w:pPr>
      <w:r w:rsidRPr="006C5F37">
        <w:rPr>
          <w:rFonts w:asciiTheme="majorBidi" w:eastAsia="TimesNewRoman" w:hAnsiTheme="majorBidi" w:cstheme="majorBidi"/>
        </w:rPr>
        <w:t>i) Que sera à votre avis, la couleur de la solution au point d’équivalence pour</w:t>
      </w:r>
      <w:r>
        <w:rPr>
          <w:rFonts w:asciiTheme="majorBidi" w:eastAsia="TimesNewRoman" w:hAnsiTheme="majorBidi" w:cstheme="majorBidi"/>
        </w:rPr>
        <w:t xml:space="preserve"> </w:t>
      </w:r>
      <w:r w:rsidRPr="006C5F37">
        <w:rPr>
          <w:rFonts w:asciiTheme="majorBidi" w:eastAsia="TimesNewRoman" w:hAnsiTheme="majorBidi" w:cstheme="majorBidi"/>
        </w:rPr>
        <w:t>chaque dosage.</w:t>
      </w:r>
    </w:p>
    <w:p w:rsidR="004B324B" w:rsidRPr="006C5F37" w:rsidRDefault="004B324B" w:rsidP="004B324B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4B324B" w:rsidRDefault="004B324B" w:rsidP="004B324B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60720" cy="1776125"/>
            <wp:effectExtent l="19050" t="0" r="0" b="0"/>
            <wp:docPr id="2" name="Imag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4B" w:rsidRDefault="004B324B" w:rsidP="004B324B">
      <w:pPr>
        <w:spacing w:line="360" w:lineRule="auto"/>
        <w:jc w:val="both"/>
      </w:pPr>
    </w:p>
    <w:p w:rsidR="004B324B" w:rsidRDefault="004B324B" w:rsidP="004B324B">
      <w:pPr>
        <w:spacing w:line="360" w:lineRule="auto"/>
        <w:jc w:val="both"/>
      </w:pPr>
    </w:p>
    <w:p w:rsidR="004B324B" w:rsidRDefault="004B324B" w:rsidP="004B324B"/>
    <w:p w:rsidR="00770971" w:rsidRPr="001E069F" w:rsidRDefault="00770971" w:rsidP="00770971">
      <w:pPr>
        <w:bidi/>
        <w:jc w:val="right"/>
      </w:pPr>
    </w:p>
    <w:sectPr w:rsidR="00770971" w:rsidRPr="001E069F" w:rsidSect="001E06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inThickSmallGap" w:sz="24" w:space="24" w:color="3366FF"/>
        <w:left w:val="thinThickSmallGap" w:sz="24" w:space="24" w:color="3366FF"/>
        <w:bottom w:val="thickThinSmallGap" w:sz="24" w:space="24" w:color="3366FF"/>
        <w:right w:val="thickThinSmallGap" w:sz="24" w:space="24" w:color="3366FF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A1" w:rsidRDefault="00790AA1" w:rsidP="005341C8">
      <w:r>
        <w:separator/>
      </w:r>
    </w:p>
  </w:endnote>
  <w:endnote w:type="continuationSeparator" w:id="1">
    <w:p w:rsidR="00790AA1" w:rsidRDefault="00790AA1" w:rsidP="0053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F" w:rsidRDefault="00D1288D">
    <w:pPr>
      <w:pStyle w:val="Pieddepage"/>
      <w:jc w:val="center"/>
    </w:pPr>
    <w:fldSimple w:instr=" PAGE   \* MERGEFORMAT ">
      <w:r w:rsidR="00533203">
        <w:rPr>
          <w:noProof/>
        </w:rPr>
        <w:t>3</w:t>
      </w:r>
    </w:fldSimple>
  </w:p>
  <w:p w:rsidR="005341C8" w:rsidRDefault="005341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A1" w:rsidRDefault="00790AA1" w:rsidP="005341C8">
      <w:r>
        <w:separator/>
      </w:r>
    </w:p>
  </w:footnote>
  <w:footnote w:type="continuationSeparator" w:id="1">
    <w:p w:rsidR="00790AA1" w:rsidRDefault="00790AA1" w:rsidP="0053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F" w:rsidRPr="00EB7C5C" w:rsidRDefault="001E069F" w:rsidP="001E069F">
    <w:pPr>
      <w:pStyle w:val="En-tte"/>
      <w:rPr>
        <w:b/>
        <w:bCs/>
      </w:rPr>
    </w:pPr>
    <w:r w:rsidRPr="00EB7C5C">
      <w:rPr>
        <w:b/>
        <w:bCs/>
      </w:rPr>
      <w:t>3</w:t>
    </w:r>
    <w:r w:rsidRPr="00EB7C5C">
      <w:rPr>
        <w:b/>
        <w:bCs/>
        <w:vertAlign w:val="superscript"/>
      </w:rPr>
      <w:t>ème</w:t>
    </w:r>
    <w:r w:rsidRPr="00EB7C5C">
      <w:rPr>
        <w:b/>
        <w:bCs/>
      </w:rPr>
      <w:t xml:space="preserve"> Année Analytique           </w:t>
    </w:r>
    <w:r w:rsidR="00EB7C5C">
      <w:rPr>
        <w:b/>
        <w:bCs/>
      </w:rPr>
      <w:t xml:space="preserve">                             </w:t>
    </w:r>
    <w:r w:rsidRPr="00EB7C5C">
      <w:rPr>
        <w:b/>
        <w:bCs/>
      </w:rPr>
      <w:t xml:space="preserve">        Méthodes électrochimiques d’analyse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B5"/>
    <w:multiLevelType w:val="hybridMultilevel"/>
    <w:tmpl w:val="EB28FB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0EF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E44358"/>
    <w:multiLevelType w:val="hybridMultilevel"/>
    <w:tmpl w:val="700A8D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51D22"/>
    <w:multiLevelType w:val="hybridMultilevel"/>
    <w:tmpl w:val="991095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36A2F"/>
    <w:multiLevelType w:val="hybridMultilevel"/>
    <w:tmpl w:val="CC36E8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921C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BA368A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035D92"/>
    <w:multiLevelType w:val="multilevel"/>
    <w:tmpl w:val="E6223A0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color w:val="404040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557112FB"/>
    <w:multiLevelType w:val="hybridMultilevel"/>
    <w:tmpl w:val="FFFC1EBA"/>
    <w:lvl w:ilvl="0" w:tplc="E07E02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37A84"/>
    <w:multiLevelType w:val="hybridMultilevel"/>
    <w:tmpl w:val="8FA051FE"/>
    <w:lvl w:ilvl="0" w:tplc="8B0245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6D535EA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EFB6FA0"/>
    <w:multiLevelType w:val="hybridMultilevel"/>
    <w:tmpl w:val="82208A9E"/>
    <w:lvl w:ilvl="0" w:tplc="040C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5AB7919"/>
    <w:multiLevelType w:val="hybridMultilevel"/>
    <w:tmpl w:val="5CAE1C1A"/>
    <w:lvl w:ilvl="0" w:tplc="C994B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FD"/>
    <w:rsid w:val="00064982"/>
    <w:rsid w:val="0013160A"/>
    <w:rsid w:val="001E069F"/>
    <w:rsid w:val="00205DAD"/>
    <w:rsid w:val="002344FD"/>
    <w:rsid w:val="0024723B"/>
    <w:rsid w:val="003F4A1D"/>
    <w:rsid w:val="004402CE"/>
    <w:rsid w:val="004859F6"/>
    <w:rsid w:val="004B0636"/>
    <w:rsid w:val="004B324B"/>
    <w:rsid w:val="00533203"/>
    <w:rsid w:val="005341C8"/>
    <w:rsid w:val="00552658"/>
    <w:rsid w:val="005B0E7C"/>
    <w:rsid w:val="00627F96"/>
    <w:rsid w:val="00635227"/>
    <w:rsid w:val="00676892"/>
    <w:rsid w:val="006C76E2"/>
    <w:rsid w:val="007515EF"/>
    <w:rsid w:val="00770971"/>
    <w:rsid w:val="00790AA1"/>
    <w:rsid w:val="007E3C96"/>
    <w:rsid w:val="00915721"/>
    <w:rsid w:val="00920020"/>
    <w:rsid w:val="00956AE9"/>
    <w:rsid w:val="00961C81"/>
    <w:rsid w:val="00AB63A4"/>
    <w:rsid w:val="00AB751A"/>
    <w:rsid w:val="00BD5BE1"/>
    <w:rsid w:val="00BE1E35"/>
    <w:rsid w:val="00D1288D"/>
    <w:rsid w:val="00D46200"/>
    <w:rsid w:val="00DC02D2"/>
    <w:rsid w:val="00E27C3D"/>
    <w:rsid w:val="00E30C79"/>
    <w:rsid w:val="00E43280"/>
    <w:rsid w:val="00E77A34"/>
    <w:rsid w:val="00E96904"/>
    <w:rsid w:val="00EB7C5C"/>
    <w:rsid w:val="00EC213D"/>
    <w:rsid w:val="00ED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227"/>
    <w:rPr>
      <w:sz w:val="24"/>
      <w:szCs w:val="24"/>
    </w:rPr>
  </w:style>
  <w:style w:type="paragraph" w:styleId="Titre7">
    <w:name w:val="heading 7"/>
    <w:basedOn w:val="Normal"/>
    <w:next w:val="Normal"/>
    <w:qFormat/>
    <w:rsid w:val="00770971"/>
    <w:pPr>
      <w:numPr>
        <w:ilvl w:val="6"/>
        <w:numId w:val="8"/>
      </w:numPr>
      <w:bidi/>
      <w:spacing w:before="240" w:after="60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qFormat/>
    <w:rsid w:val="00770971"/>
    <w:pPr>
      <w:numPr>
        <w:ilvl w:val="7"/>
        <w:numId w:val="8"/>
      </w:numPr>
      <w:bidi/>
      <w:spacing w:before="240" w:after="60"/>
      <w:outlineLvl w:val="7"/>
    </w:pPr>
    <w:rPr>
      <w:i/>
      <w:iCs/>
      <w:lang w:val="en-US" w:eastAsia="en-US"/>
    </w:rPr>
  </w:style>
  <w:style w:type="paragraph" w:styleId="Titre9">
    <w:name w:val="heading 9"/>
    <w:basedOn w:val="Normal"/>
    <w:next w:val="Normal"/>
    <w:qFormat/>
    <w:rsid w:val="00205DAD"/>
    <w:pPr>
      <w:numPr>
        <w:ilvl w:val="8"/>
        <w:numId w:val="8"/>
      </w:numPr>
      <w:bidi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205DAD"/>
    <w:pPr>
      <w:bidi/>
      <w:spacing w:after="120"/>
    </w:pPr>
    <w:rPr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rsid w:val="005341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1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341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1C8"/>
    <w:rPr>
      <w:sz w:val="24"/>
      <w:szCs w:val="24"/>
    </w:rPr>
  </w:style>
  <w:style w:type="paragraph" w:styleId="NormalWeb">
    <w:name w:val="Normal (Web)"/>
    <w:basedOn w:val="Normal"/>
    <w:uiPriority w:val="99"/>
    <w:rsid w:val="004B324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4B3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:</vt:lpstr>
    </vt:vector>
  </TitlesOfParts>
  <Company>Ingenieur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:</dc:title>
  <dc:creator>Ouahrani</dc:creator>
  <cp:lastModifiedBy>Infinity</cp:lastModifiedBy>
  <cp:revision>2</cp:revision>
  <cp:lastPrinted>2023-02-05T21:36:00Z</cp:lastPrinted>
  <dcterms:created xsi:type="dcterms:W3CDTF">2024-03-08T17:49:00Z</dcterms:created>
  <dcterms:modified xsi:type="dcterms:W3CDTF">2024-03-08T17:49:00Z</dcterms:modified>
</cp:coreProperties>
</file>