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29" w:rsidRDefault="00B00129" w:rsidP="003A52F6">
      <w:pPr>
        <w:shd w:val="clear" w:color="auto" w:fill="00FF00"/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B0012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مخطط مقياس </w:t>
      </w:r>
    </w:p>
    <w:p w:rsidR="003A52F6" w:rsidRDefault="001A5938" w:rsidP="00A82FEF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Texte 6" o:spid="_x0000_s1026" type="#_x0000_t202" style="position:absolute;left:0;text-align:left;margin-left:0;margin-top:25.1pt;width:200.05pt;height:42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2BogEAACgDAAAOAAAAZHJzL2Uyb0RvYy54bWysUsFOGzEQvVfiHyzfiZdAAlplg1oQvaC2&#10;EnDpzfHaWYu1x3ic7ObvO3ZCgtpbxcW7tt+8eW+eF7ej69lWR7TgG34xqTjTXkFr/brhL88P5zec&#10;YZK+lT143fCdRn67PPuyGEKtp9BB3+rIiMRjPYSGdymFWghUnXYSJxC0p0sD0clE27gWbZQDsbte&#10;TKtqLgaIbYigNCKd3u8v+bLwG6NV+mkM6sT6hpO2VNZY1lVexXIh63WUobPqIEP+hwonraemR6p7&#10;mSTbRPsPlbMqAoJJEwVOgDFW6eKB3FxUf7l56mTQxQsNB8NxTPh5tOrH9ldktm34NWdeOoroNwX1&#10;rMek2TyPZwhYE+opEC6N32CkmItVDI+gXpEg4gNmX4CEzuMYTXT5S0YZFVICu+PUqQVTdDidXVXz&#10;yxlniu5ml9c3V7PcV5yqQ8T0XYNj+afhkVItCuT2EdMe+g7JzTw82L5/17WXkhWmcTXSaf5dQbsj&#10;PwMF33B828ioOYupv4PyTjILhq+bREylwanm4JbiKBIPTyfn/XFfUKcHvvwDAAD//wMAUEsDBBQA&#10;BgAIAAAAIQBO24Wk3AAAAAcBAAAPAAAAZHJzL2Rvd25yZXYueG1sTI9BT8JAFITvJvyHzTPhJrsU&#10;VKjdEgJy8UAiEs7b7rOtdN823QXqv/d50uNkJjPfZKvBteKKfWg8aZhOFAik0tuGKg3Hj93DAkSI&#10;hqxpPaGGbwywykd3mUmtv9E7Xg+xElxCITUa6hi7VMpQ1uhMmPgOib1P3zsTWfaVtL25cblrZaLU&#10;k3SmIV6oTYebGsvz4eI0PC92W5sQnt9wW74W6707nb6c1uP7Yf0CIuIQ/8Lwi8/okDNT4S9kg2g1&#10;8JGo4VElINidKzUFUXBsNl+CzDP5nz//AQAA//8DAFBLAQItABQABgAIAAAAIQC2gziS/gAAAOEB&#10;AAATAAAAAAAAAAAAAAAAAAAAAABbQ29udGVudF9UeXBlc10ueG1sUEsBAi0AFAAGAAgAAAAhADj9&#10;If/WAAAAlAEAAAsAAAAAAAAAAAAAAAAALwEAAF9yZWxzLy5yZWxzUEsBAi0AFAAGAAgAAAAhAENR&#10;nYGiAQAAKAMAAA4AAAAAAAAAAAAAAAAALgIAAGRycy9lMm9Eb2MueG1sUEsBAi0AFAAGAAgAAAAh&#10;AE7bhaTcAAAABwEAAA8AAAAAAAAAAAAAAAAA/AMAAGRycy9kb3ducmV2LnhtbFBLBQYAAAAABAAE&#10;APMAAAAFBQAAAAA=&#10;" filled="f" stroked="f">
            <v:path arrowok="t"/>
            <v:textbox style="mso-fit-shape-to-text:t">
              <w:txbxContent>
                <w:p w:rsidR="00923181" w:rsidRPr="003A52F6" w:rsidRDefault="00620EB8" w:rsidP="003A52F6">
                  <w:pPr>
                    <w:pStyle w:val="a5"/>
                    <w:bidi/>
                    <w:spacing w:before="0" w:beforeAutospacing="0" w:after="0" w:afterAutospacing="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3A52F6">
                    <w:rPr>
                      <w:rFonts w:ascii="Calibri" w:hAnsi="Sakkal Majalla" w:cs="Sakkal Majalla" w:hint="cs"/>
                      <w:b/>
                      <w:bCs/>
                      <w:color w:val="000000" w:themeColor="text1"/>
                      <w:kern w:val="24"/>
                      <w:rtl/>
                      <w:lang w:bidi="ar-DZ"/>
                    </w:rPr>
                    <w:t xml:space="preserve">الأستاذ: </w:t>
                  </w:r>
                  <w:r>
                    <w:rPr>
                      <w:rFonts w:ascii="Calibri" w:hAnsi="Sakkal Majalla" w:cs="Sakkal Majalla" w:hint="cs"/>
                      <w:b/>
                      <w:bCs/>
                      <w:color w:val="000000" w:themeColor="text1"/>
                      <w:kern w:val="24"/>
                      <w:rtl/>
                      <w:lang w:bidi="ar-DZ"/>
                    </w:rPr>
                    <w:t>قاوي</w:t>
                  </w:r>
                  <w:r w:rsidR="00A662B2">
                    <w:rPr>
                      <w:rFonts w:ascii="Calibri" w:hAnsi="Sakkal Majalla" w:cs="Sakkal Majalla" w:hint="cs"/>
                      <w:b/>
                      <w:bCs/>
                      <w:color w:val="000000" w:themeColor="text1"/>
                      <w:kern w:val="24"/>
                      <w:rtl/>
                      <w:lang w:bidi="ar-DZ"/>
                    </w:rPr>
                    <w:t xml:space="preserve"> السعيد</w:t>
                  </w:r>
                </w:p>
                <w:p w:rsidR="00923181" w:rsidRPr="003A52F6" w:rsidRDefault="00923181" w:rsidP="003A52F6">
                  <w:pPr>
                    <w:pStyle w:val="a5"/>
                    <w:bidi/>
                    <w:spacing w:before="0" w:beforeAutospacing="0" w:after="0" w:afterAutospacing="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3A52F6">
                    <w:rPr>
                      <w:rFonts w:ascii="Calibri" w:hAnsi="Arial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  <w:lang w:bidi="ar-DZ"/>
                    </w:rPr>
                    <w:t>البريد الالكتروني</w:t>
                  </w:r>
                  <w:r w:rsidRPr="003A52F6">
                    <w:rPr>
                      <w:rFonts w:ascii="Calibri" w:hAnsi="Calibri" w:cstheme="minorBidi"/>
                      <w:color w:val="000000" w:themeColor="text1"/>
                      <w:kern w:val="24"/>
                      <w:rtl/>
                      <w:lang w:bidi="ar-DZ"/>
                    </w:rPr>
                    <w:t xml:space="preserve">: </w:t>
                  </w:r>
                  <w:r w:rsidR="00A662B2">
                    <w:rPr>
                      <w:rFonts w:ascii="Calibri" w:hAnsi="Calibri" w:cstheme="minorBidi"/>
                      <w:color w:val="000000" w:themeColor="text1"/>
                      <w:kern w:val="24"/>
                      <w:lang w:bidi="ar-DZ"/>
                    </w:rPr>
                    <w:t>said.guaoui</w:t>
                  </w:r>
                  <w:r w:rsidR="00322220">
                    <w:rPr>
                      <w:rFonts w:ascii="Calibri" w:hAnsi="Calibri" w:cstheme="minorBidi"/>
                      <w:color w:val="000000" w:themeColor="text1"/>
                      <w:kern w:val="24"/>
                      <w:lang w:bidi="ar-DZ"/>
                    </w:rPr>
                    <w:t>@univ-msila.dz</w:t>
                  </w:r>
                </w:p>
              </w:txbxContent>
            </v:textbox>
          </v:shape>
        </w:pict>
      </w:r>
      <w:r w:rsidR="003A52F6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2635664</wp:posOffset>
            </wp:positionH>
            <wp:positionV relativeFrom="paragraph">
              <wp:posOffset>158225</wp:posOffset>
            </wp:positionV>
            <wp:extent cx="1355725" cy="1234057"/>
            <wp:effectExtent l="0" t="0" r="0" b="0"/>
            <wp:wrapNone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234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rect id="Rectangle 11" o:spid="_x0000_s1027" style="position:absolute;left:0;text-align:left;margin-left:328.75pt;margin-top:.55pt;width:194.6pt;height:134.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w1CAMAAO4GAAAOAAAAZHJzL2Uyb0RvYy54bWysVduOmzAQfa/Uf7D8zoITJwS0bJWQUFXa&#10;XtTLBzhgglWwqe0s2Vb9947NJmW3faja8oA84/H4zJmLr1+cuhbdcW2EkhkmVxFGXJaqEvKQ4U8f&#10;i2CFkbFMVqxVkmf4nhv84ub5s+uhT/lMNaqtuEbgRJp06DPcWNunYWjKhnfMXKmeS9isle6YBVEf&#10;wkqzAbx3bTiLomU4KF31WpXcGNBux0184/3XNS/t27o23KI2w4DN+r/2/737hzfXLD1o1jeifIDB&#10;/gJFx4SESy+utswydNTiF1edKLUyqrZXpepCVdei5D4GiIZET6L50LCe+1iAHNNfaDL/z2355u6d&#10;RqLK8BwjyTpI0XsgjclDyxEhjp+hNymYfejfaReh6W9V+dkgqfIGzPhaazU0nFWAytuHjw44wcBR&#10;tB9eqwrcs6NVnqpTrTvnEEhAJ5+R+0tG+MmiEpQzGhM6g8SVsEfiaEUWPmchS8/He23sS6465BYZ&#10;1oDeu2d3t8YCfDA9m7jbpCpE2/q0t/KRAgxHDfd1M55mKUCBpbN0oHxOvyVRslvtVjSgs+UuoNF2&#10;G6yLnAbLgsSL7Xyb51vy3aEgNG1EVXHpLj3XF6F/lr+HSh8r41JhRrWicu4cJN8nPG81umNQ4aws&#10;ubTEx98eOyB81JPIfWOxgx5aYtSfuby48XRNbggfR+C3gYYnbJAZjTazJCiWqzigBV0ECaQqiEiy&#10;SZYRTei2eMzGrZD839lAQ4aTxWzhw52A/oUWe/qPlLC0ExZmViu6DK8mxLoe2MnKl5Zloh3XEwZd&#10;1L9ncF0sopjOV0EcL+YBne+iYLMq8mCdk+Uy3m3yze5JPe18jZp/J9GnclLwE7wPd/yEDB1y7gbf&#10;5K6vx/lgT/uTnyKXibFX1T10vVbQk9C/8ETAolH6K0YDjNsMmy9HpjlG7SsJkyMhlLr57AW6iF3P&#10;6+nOfrrDZAmuMlxajdEo5Hac6sdei0MDd40pl2oN86YWfhK4WTTigpicAEPVR/fwALipPZW91c9n&#10;6uYHAAAA//8DAFBLAwQUAAYACAAAACEAkgcuf90AAAAKAQAADwAAAGRycy9kb3ducmV2LnhtbEyP&#10;wU7DMBBE70j8g7VI3KidiiYQ4lQIVHGFFqlXN97GgXgd2U6T/j3uiR5XbzTztlrPtmcn9KFzJCFb&#10;CGBIjdMdtRK+d5uHJ2AhKtKqd4QSzhhgXd/eVKrUbqIvPG1jy1IJhVJJMDEOJeehMWhVWLgBKbGj&#10;81bFdPqWa6+mVG57vhQi51Z1lBaMGvDNYPO7Ha2E4gfPz/Zj7/e0mzbvBjkfP49S3t/Nry/AIs7x&#10;PwwX/aQOdXI6uJF0YL2EfFWsUjSBDNiFi8e8AHaQsCxEBryu+PUL9R8AAAD//wMAUEsBAi0AFAAG&#10;AAgAAAAhALaDOJL+AAAA4QEAABMAAAAAAAAAAAAAAAAAAAAAAFtDb250ZW50X1R5cGVzXS54bWxQ&#10;SwECLQAUAAYACAAAACEAOP0h/9YAAACUAQAACwAAAAAAAAAAAAAAAAAvAQAAX3JlbHMvLnJlbHNQ&#10;SwECLQAUAAYACAAAACEArRocNQgDAADuBgAADgAAAAAAAAAAAAAAAAAuAgAAZHJzL2Uyb0RvYy54&#10;bWxQSwECLQAUAAYACAAAACEAkgcuf90AAAAKAQAADwAAAAAAAAAAAAAAAABiBQAAZHJzL2Rvd25y&#10;ZXYueG1sUEsFBgAAAAAEAAQA8wAAAGwGAAAAAA==&#10;" filled="f" fillcolor="#4f81bd [3204]" stroked="f" strokecolor="black [3213]">
            <v:textbox>
              <w:txbxContent>
                <w:p w:rsidR="00923181" w:rsidRPr="003A52F6" w:rsidRDefault="00923181" w:rsidP="003A52F6">
                  <w:pPr>
                    <w:pStyle w:val="a5"/>
                    <w:kinsoku w:val="0"/>
                    <w:overflowPunct w:val="0"/>
                    <w:bidi/>
                    <w:spacing w:before="0" w:beforeAutospacing="0" w:after="0" w:afterAutospacing="0"/>
                    <w:jc w:val="lowKashida"/>
                    <w:textAlignment w:val="baseline"/>
                    <w:rPr>
                      <w:sz w:val="18"/>
                      <w:szCs w:val="18"/>
                    </w:rPr>
                  </w:pPr>
                  <w:r w:rsidRPr="003A52F6">
                    <w:rPr>
                      <w:rFonts w:ascii="Amiri" w:hAnsi="Amiri" w:cs="Amiri"/>
                      <w:b/>
                      <w:bCs/>
                      <w:color w:val="FF0000"/>
                      <w:kern w:val="24"/>
                      <w:sz w:val="20"/>
                      <w:szCs w:val="20"/>
                      <w:rtl/>
                      <w:lang w:bidi="ar-DZ"/>
                    </w:rPr>
                    <w:t>بطاقة تواصل ومعلومات المقياس</w:t>
                  </w:r>
                </w:p>
                <w:p w:rsidR="00923181" w:rsidRPr="003A52F6" w:rsidRDefault="00923181" w:rsidP="003A52F6">
                  <w:pPr>
                    <w:pStyle w:val="a5"/>
                    <w:kinsoku w:val="0"/>
                    <w:overflowPunct w:val="0"/>
                    <w:bidi/>
                    <w:spacing w:before="0" w:beforeAutospacing="0" w:after="0" w:afterAutospacing="0"/>
                    <w:jc w:val="lowKashida"/>
                    <w:textAlignment w:val="baseline"/>
                    <w:rPr>
                      <w:sz w:val="18"/>
                      <w:szCs w:val="18"/>
                    </w:rPr>
                  </w:pPr>
                  <w:r w:rsidRPr="003A52F6">
                    <w:rPr>
                      <w:rFonts w:ascii="Amiri" w:hAnsi="Amiri" w:cs="Ami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  <w:t>الكلية: الحقوق والعلوم السياسية</w:t>
                  </w:r>
                </w:p>
                <w:p w:rsidR="00923181" w:rsidRPr="003A52F6" w:rsidRDefault="00923181" w:rsidP="003A52F6">
                  <w:pPr>
                    <w:pStyle w:val="a5"/>
                    <w:kinsoku w:val="0"/>
                    <w:overflowPunct w:val="0"/>
                    <w:bidi/>
                    <w:spacing w:before="0" w:beforeAutospacing="0" w:after="0" w:afterAutospacing="0"/>
                    <w:jc w:val="lowKashida"/>
                    <w:textAlignment w:val="baseline"/>
                    <w:rPr>
                      <w:sz w:val="18"/>
                      <w:szCs w:val="18"/>
                    </w:rPr>
                  </w:pPr>
                  <w:r w:rsidRPr="003A52F6">
                    <w:rPr>
                      <w:rFonts w:ascii="Amiri" w:hAnsi="Amiri" w:cs="Ami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  <w:t>القسم: الحقوق</w:t>
                  </w:r>
                </w:p>
                <w:p w:rsidR="00923181" w:rsidRPr="003A52F6" w:rsidRDefault="00923181" w:rsidP="009445C7">
                  <w:pPr>
                    <w:pStyle w:val="a5"/>
                    <w:kinsoku w:val="0"/>
                    <w:overflowPunct w:val="0"/>
                    <w:bidi/>
                    <w:spacing w:before="0" w:beforeAutospacing="0" w:after="0" w:afterAutospacing="0"/>
                    <w:jc w:val="lowKashida"/>
                    <w:textAlignment w:val="baseline"/>
                    <w:rPr>
                      <w:sz w:val="18"/>
                      <w:szCs w:val="18"/>
                    </w:rPr>
                  </w:pPr>
                  <w:r w:rsidRPr="003A52F6">
                    <w:rPr>
                      <w:rFonts w:ascii="Amiri" w:hAnsi="Amiri" w:cs="Ami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  <w:t xml:space="preserve">المستوى الدراسي: </w:t>
                  </w:r>
                  <w:r w:rsidR="00592438">
                    <w:rPr>
                      <w:rFonts w:ascii="Amiri" w:hAnsi="Amiri" w:cs="Amiri" w:hint="cs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  <w:t>ماستر 1 قانون إداري</w:t>
                  </w:r>
                </w:p>
                <w:p w:rsidR="00923181" w:rsidRPr="003A52F6" w:rsidRDefault="00923181" w:rsidP="00592438">
                  <w:pPr>
                    <w:pStyle w:val="a5"/>
                    <w:kinsoku w:val="0"/>
                    <w:overflowPunct w:val="0"/>
                    <w:bidi/>
                    <w:spacing w:before="0" w:beforeAutospacing="0" w:after="0" w:afterAutospacing="0"/>
                    <w:jc w:val="lowKashida"/>
                    <w:textAlignment w:val="baseline"/>
                    <w:rPr>
                      <w:sz w:val="18"/>
                      <w:szCs w:val="18"/>
                    </w:rPr>
                  </w:pPr>
                  <w:r w:rsidRPr="003A52F6">
                    <w:rPr>
                      <w:rFonts w:ascii="Amiri" w:hAnsi="Amiri" w:cs="Ami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  <w:t xml:space="preserve">السداسي: </w:t>
                  </w:r>
                  <w:r w:rsidR="00592438">
                    <w:rPr>
                      <w:rFonts w:hint="cs"/>
                      <w:sz w:val="18"/>
                      <w:szCs w:val="18"/>
                      <w:rtl/>
                    </w:rPr>
                    <w:t>الثاني</w:t>
                  </w:r>
                </w:p>
                <w:p w:rsidR="00622E8D" w:rsidRDefault="00923181" w:rsidP="009445C7">
                  <w:pPr>
                    <w:pStyle w:val="a5"/>
                    <w:kinsoku w:val="0"/>
                    <w:overflowPunct w:val="0"/>
                    <w:bidi/>
                    <w:spacing w:before="0" w:beforeAutospacing="0" w:after="0" w:afterAutospacing="0"/>
                    <w:jc w:val="lowKashida"/>
                    <w:textAlignment w:val="baseline"/>
                    <w:rPr>
                      <w:rFonts w:ascii="Amiri" w:hAnsi="Amiri" w:cs="Ami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</w:pPr>
                  <w:r w:rsidRPr="003A52F6">
                    <w:rPr>
                      <w:rFonts w:ascii="Amiri" w:hAnsi="Amiri" w:cs="Ami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  <w:t xml:space="preserve">الرصيد: المعامل: </w:t>
                  </w:r>
                </w:p>
                <w:p w:rsidR="00923181" w:rsidRPr="003A52F6" w:rsidRDefault="00923181" w:rsidP="00592438">
                  <w:pPr>
                    <w:pStyle w:val="a5"/>
                    <w:kinsoku w:val="0"/>
                    <w:overflowPunct w:val="0"/>
                    <w:bidi/>
                    <w:spacing w:before="0" w:beforeAutospacing="0" w:after="0" w:afterAutospacing="0"/>
                    <w:jc w:val="lowKashida"/>
                    <w:textAlignment w:val="baseline"/>
                    <w:rPr>
                      <w:sz w:val="18"/>
                      <w:szCs w:val="18"/>
                    </w:rPr>
                  </w:pPr>
                  <w:r w:rsidRPr="003A52F6">
                    <w:rPr>
                      <w:rFonts w:ascii="Amiri" w:hAnsi="Amiri" w:cs="Ami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  <w:t xml:space="preserve">الحجم الساعي: </w:t>
                  </w:r>
                  <w:r w:rsidR="00592438">
                    <w:rPr>
                      <w:rFonts w:ascii="Amiri" w:hAnsi="Amiri" w:cs="Amiri" w:hint="cs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  <w:t>ساعة ونصف</w:t>
                  </w:r>
                  <w:r w:rsidR="00622E8D">
                    <w:rPr>
                      <w:rFonts w:ascii="Amiri" w:hAnsi="Amiri" w:cs="Amiri" w:hint="cs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  <w:r w:rsidRPr="003A52F6">
                    <w:rPr>
                      <w:rFonts w:ascii="Amiri" w:hAnsi="Amiri" w:cs="Ami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  <w:t>أسبوعيا</w:t>
                  </w:r>
                </w:p>
                <w:p w:rsidR="00923181" w:rsidRPr="003A52F6" w:rsidRDefault="00923181" w:rsidP="00376453">
                  <w:pPr>
                    <w:pStyle w:val="a5"/>
                    <w:kinsoku w:val="0"/>
                    <w:overflowPunct w:val="0"/>
                    <w:bidi/>
                    <w:spacing w:before="0" w:beforeAutospacing="0" w:after="0" w:afterAutospacing="0"/>
                    <w:jc w:val="lowKashida"/>
                    <w:textAlignment w:val="baseline"/>
                    <w:rPr>
                      <w:sz w:val="18"/>
                      <w:szCs w:val="18"/>
                    </w:rPr>
                  </w:pPr>
                  <w:r w:rsidRPr="003A52F6">
                    <w:rPr>
                      <w:rFonts w:ascii="Amiri" w:hAnsi="Amiri" w:cs="Ami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</w:rPr>
                    <w:t>الأفواج:</w:t>
                  </w:r>
                  <w:r w:rsidR="00376453">
                    <w:rPr>
                      <w:rFonts w:ascii="Amiri" w:hAnsi="Amiri" w:cs="Amiri" w:hint="cs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</w:rPr>
                    <w:t>جميع اللأفواج</w:t>
                  </w:r>
                  <w:r w:rsidRPr="003A52F6">
                    <w:rPr>
                      <w:rFonts w:ascii="Amiri" w:hAnsi="Amiri" w:cs="Ami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</w:rPr>
                    <w:t xml:space="preserve"> </w:t>
                  </w:r>
                </w:p>
              </w:txbxContent>
            </v:textbox>
          </v:rect>
        </w:pict>
      </w:r>
    </w:p>
    <w:p w:rsidR="003A52F6" w:rsidRDefault="003A52F6" w:rsidP="003A52F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A52F6" w:rsidRDefault="003A52F6" w:rsidP="003A52F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A52F6" w:rsidRDefault="003A52F6" w:rsidP="003A52F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A52F6" w:rsidRDefault="003A52F6" w:rsidP="003A52F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A82FEF" w:rsidRDefault="001A5938" w:rsidP="003A52F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8" type="#_x0000_t32" style="position:absolute;left:0;text-align:left;margin-left:85.15pt;margin-top:10.95pt;width:345pt;height: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0mqPQIAAIAEAAAOAAAAZHJzL2Uyb0RvYy54bWysVMGO2yAQvVfqPyDfE9tZJ5tYcVYrO2kP&#10;2zbSbj+ABRyjYkBA4kRV/70DdtxNe6mqXvAwzLx5Mzy8fji3Ap2YsVzJIkqnSYSYJIpyeSiiry+7&#10;yTJC1mFJsVCSFdGF2ehh8/7dutM5m6lGCcoMAhBp804XUeOczuPYkoa12E6VZhIOa2Va7GBrDjE1&#10;uAP0VsSzJFnEnTJUG0WYteCt+sNoE/DrmhH3pa4tc0gUEXBzYTVhffVrvFnj/GCwbjgZaOB/YNFi&#10;LqHoCFVhh9HR8D+gWk6Msqp2U6LaWNU1Jyz0AN2kyW/dPDdYs9ALDMfqcUz2/8GSz6e9QZwW0SxC&#10;ErdwRY9Hp0JlNPPj6bTNIaqUe+MbJGf5rJ8U+WaRVGWD5YGF4JeLhtzUZ8Q3KX5jNRR57T4pCjEY&#10;8MOszrVpUS24/ugTPTjMA53D5VzGy2Fnhwg4s7tlOk/gDsn1LMa5h/CJ2lj3gakWeaOIrDOYHxpX&#10;KilBAsr08Pj0ZJ0n+CvBJ0u140IEJQiJOiCzSuZJIGSV4NSf+rggSlYKg04Y5IQJYdItQpw4ttBc&#10;778HloOwwA3y693BBZVHlMDjpoBRR0kDj4Zhuh1sh7nobcgW0jOBmUAng9Xr7PsqWW2X22U2yWaL&#10;7SRLqmryuCuzyWKX3s+ru6osq/SHJ5tmecMpZdL3ddV8mv2dpobX16t1VP04wfgWPbQIZK/fQDrI&#10;wyui19arope9ucoGZB6Chyfp39HbPdhvfxybnwAAAP//AwBQSwMEFAAGAAgAAAAhAPZMzELeAAAA&#10;CQEAAA8AAABkcnMvZG93bnJldi54bWxMj8FOwzAQRO9I/IO1SFwQdVpoKSFOVZDgViEKF27beJtE&#10;xOsodpqUr2crDnCc2afZmWw1ukYdqAu1ZwPTSQKKuPC25tLAx/vz9RJUiMgWG89k4EgBVvn5WYap&#10;9QO/0WEbSyUhHFI0UMXYplqHoiKHYeJbYrntfecwiuxKbTscJNw1epYkC+2wZvlQYUtPFRVf294Z&#10;GOdXm/KWNvX85Xs9PB7d/rN/1cZcXozrB1CRxvgHw6m+VIdcOu18zzaoRvRdciOogdn0HpQAy8XJ&#10;2P0aOs/0/wX5DwAAAP//AwBQSwECLQAUAAYACAAAACEAtoM4kv4AAADhAQAAEwAAAAAAAAAAAAAA&#10;AAAAAAAAW0NvbnRlbnRfVHlwZXNdLnhtbFBLAQItABQABgAIAAAAIQA4/SH/1gAAAJQBAAALAAAA&#10;AAAAAAAAAAAAAC8BAABfcmVscy8ucmVsc1BLAQItABQABgAIAAAAIQAg20mqPQIAAIAEAAAOAAAA&#10;AAAAAAAAAAAAAC4CAABkcnMvZTJvRG9jLnhtbFBLAQItABQABgAIAAAAIQD2TMxC3gAAAAkBAAAP&#10;AAAAAAAAAAAAAAAAAJcEAABkcnMvZG93bnJldi54bWxQSwUGAAAAAAQABADzAAAAogUAAAAA&#10;" strokecolor="#e36c0a [2409]" strokeweight="1.5pt"/>
        </w:pict>
      </w:r>
    </w:p>
    <w:p w:rsidR="00592438" w:rsidRPr="00592438" w:rsidRDefault="003A52F6" w:rsidP="00592438">
      <w:pPr>
        <w:bidi/>
        <w:spacing w:after="0"/>
        <w:rPr>
          <w:rFonts w:ascii="Simplified Arabic" w:eastAsia="Calibri" w:hAnsi="Simplified Arabic" w:cs="Simplified Arabic"/>
          <w:b/>
          <w:bCs/>
          <w:sz w:val="40"/>
          <w:szCs w:val="40"/>
          <w:rtl/>
          <w:lang w:eastAsia="en-US" w:bidi="ar-DZ"/>
        </w:rPr>
      </w:pPr>
      <w:r w:rsidRPr="003A52F6">
        <w:rPr>
          <w:rFonts w:ascii="Amiri" w:eastAsia="Times New Roman" w:hAnsi="Amiri" w:cs="Amiri"/>
          <w:b/>
          <w:bCs/>
          <w:color w:val="FF0000"/>
          <w:kern w:val="24"/>
          <w:sz w:val="32"/>
          <w:szCs w:val="32"/>
          <w:rtl/>
        </w:rPr>
        <w:t>عنوان الدرس:</w:t>
      </w:r>
      <w:r w:rsidR="009B6673" w:rsidRPr="009B66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592438" w:rsidRPr="00592438">
        <w:rPr>
          <w:rFonts w:ascii="Simplified Arabic" w:eastAsia="Calibri" w:hAnsi="Simplified Arabic" w:cs="Simplified Arabic" w:hint="cs"/>
          <w:b/>
          <w:bCs/>
          <w:sz w:val="40"/>
          <w:szCs w:val="40"/>
          <w:rtl/>
          <w:lang w:eastAsia="en-US" w:bidi="ar-DZ"/>
        </w:rPr>
        <w:t>منهجية الإجابة على استشارة قانونية:</w:t>
      </w:r>
    </w:p>
    <w:p w:rsidR="009B6673" w:rsidRDefault="009B6673" w:rsidP="00592438">
      <w:pPr>
        <w:pStyle w:val="a3"/>
        <w:bidi/>
        <w:spacing w:after="0" w:line="240" w:lineRule="auto"/>
        <w:ind w:left="1080"/>
        <w:jc w:val="lowKashida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F2709B" w:rsidRPr="009B6673" w:rsidRDefault="00F2709B" w:rsidP="009B6673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01651" w:rsidRPr="003A52F6" w:rsidRDefault="00901651" w:rsidP="00901651">
      <w:pPr>
        <w:bidi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A52F6" w:rsidRPr="003A52F6" w:rsidRDefault="003A52F6" w:rsidP="003A52F6">
      <w:pPr>
        <w:pStyle w:val="a3"/>
        <w:numPr>
          <w:ilvl w:val="0"/>
          <w:numId w:val="10"/>
        </w:num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18"/>
        </w:rPr>
      </w:pPr>
      <w:r w:rsidRPr="003A52F6">
        <w:rPr>
          <w:rFonts w:ascii="Amiri" w:eastAsia="Times New Roman" w:hAnsi="Amiri" w:cs="Amiri"/>
          <w:b/>
          <w:bCs/>
          <w:color w:val="FF0000"/>
          <w:kern w:val="24"/>
          <w:sz w:val="28"/>
          <w:szCs w:val="28"/>
          <w:rtl/>
          <w:lang w:bidi="ar-DZ"/>
        </w:rPr>
        <w:t>أسئلة الدرس</w:t>
      </w:r>
    </w:p>
    <w:p w:rsidR="002C0167" w:rsidRDefault="00682474" w:rsidP="00592438">
      <w:pPr>
        <w:pStyle w:val="a3"/>
        <w:numPr>
          <w:ilvl w:val="0"/>
          <w:numId w:val="9"/>
        </w:numPr>
        <w:bidi/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ما المقصود </w:t>
      </w:r>
      <w:r w:rsidR="0059243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بالاستشارة القانونية</w:t>
      </w:r>
    </w:p>
    <w:p w:rsidR="003A52F6" w:rsidRDefault="00592438" w:rsidP="00592438">
      <w:pPr>
        <w:pStyle w:val="a3"/>
        <w:numPr>
          <w:ilvl w:val="0"/>
          <w:numId w:val="9"/>
        </w:numPr>
        <w:bidi/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فيما تتمثل</w:t>
      </w:r>
      <w:r w:rsidR="008464B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منهجية الإجابة على استشارة قانونية.</w:t>
      </w:r>
    </w:p>
    <w:p w:rsidR="007816C2" w:rsidRDefault="007816C2" w:rsidP="00592438">
      <w:pPr>
        <w:pStyle w:val="a3"/>
        <w:bidi/>
        <w:spacing w:after="0" w:line="240" w:lineRule="auto"/>
        <w:ind w:left="1627"/>
        <w:jc w:val="lowKashida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464BA" w:rsidRPr="00B56B94" w:rsidRDefault="008464BA" w:rsidP="008464BA">
      <w:pPr>
        <w:pStyle w:val="a3"/>
        <w:bidi/>
        <w:spacing w:after="0" w:line="240" w:lineRule="auto"/>
        <w:ind w:left="1627"/>
        <w:jc w:val="lowKashida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A52F6" w:rsidRDefault="003A52F6" w:rsidP="003A52F6">
      <w:pPr>
        <w:pStyle w:val="a3"/>
        <w:numPr>
          <w:ilvl w:val="0"/>
          <w:numId w:val="10"/>
        </w:numPr>
        <w:bidi/>
        <w:spacing w:after="0" w:line="240" w:lineRule="auto"/>
        <w:jc w:val="lowKashida"/>
        <w:rPr>
          <w:rFonts w:ascii="Amiri" w:eastAsia="Times New Roman" w:hAnsi="Amiri" w:cs="Amiri"/>
          <w:b/>
          <w:bCs/>
          <w:color w:val="FF0000"/>
          <w:kern w:val="24"/>
          <w:sz w:val="24"/>
          <w:szCs w:val="24"/>
          <w:lang w:bidi="ar-DZ"/>
        </w:rPr>
      </w:pPr>
      <w:r w:rsidRPr="003A52F6">
        <w:rPr>
          <w:rFonts w:ascii="Amiri" w:eastAsia="Times New Roman" w:hAnsi="Amiri" w:cs="Amiri"/>
          <w:b/>
          <w:bCs/>
          <w:color w:val="FF0000"/>
          <w:kern w:val="24"/>
          <w:sz w:val="24"/>
          <w:szCs w:val="24"/>
          <w:rtl/>
          <w:lang w:bidi="ar-DZ"/>
        </w:rPr>
        <w:t>أهداف الدرس</w:t>
      </w:r>
    </w:p>
    <w:p w:rsidR="00B60A7A" w:rsidRPr="003A52F6" w:rsidRDefault="00B60A7A" w:rsidP="00B60A7A">
      <w:pPr>
        <w:pStyle w:val="a3"/>
        <w:bidi/>
        <w:spacing w:after="0" w:line="240" w:lineRule="auto"/>
        <w:ind w:left="750"/>
        <w:jc w:val="lowKashida"/>
        <w:rPr>
          <w:rFonts w:ascii="Amiri" w:eastAsia="Times New Roman" w:hAnsi="Amiri" w:cs="Amiri"/>
          <w:b/>
          <w:bCs/>
          <w:color w:val="FF0000"/>
          <w:kern w:val="24"/>
          <w:sz w:val="24"/>
          <w:szCs w:val="24"/>
          <w:rtl/>
          <w:lang w:bidi="ar-DZ"/>
        </w:rPr>
      </w:pPr>
    </w:p>
    <w:p w:rsidR="00592438" w:rsidRDefault="00592438" w:rsidP="00592438">
      <w:pPr>
        <w:pStyle w:val="a3"/>
        <w:numPr>
          <w:ilvl w:val="0"/>
          <w:numId w:val="9"/>
        </w:numPr>
        <w:bidi/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منهجية الإجابة على استشارة قانونية.</w:t>
      </w:r>
    </w:p>
    <w:p w:rsidR="008464BA" w:rsidRPr="00592438" w:rsidRDefault="008464BA" w:rsidP="008464BA">
      <w:pPr>
        <w:pStyle w:val="a3"/>
        <w:bidi/>
        <w:spacing w:after="0" w:line="240" w:lineRule="auto"/>
        <w:ind w:left="1627"/>
        <w:jc w:val="lowKashida"/>
        <w:rPr>
          <w:rFonts w:ascii="Amiri" w:eastAsia="Times New Roman" w:hAnsi="Amiri" w:cs="Amiri"/>
          <w:b/>
          <w:bCs/>
          <w:color w:val="FF0000"/>
          <w:kern w:val="24"/>
          <w:sz w:val="24"/>
          <w:szCs w:val="24"/>
          <w:lang w:bidi="ar-DZ"/>
        </w:rPr>
      </w:pPr>
    </w:p>
    <w:p w:rsidR="003A52F6" w:rsidRDefault="003A52F6" w:rsidP="003D0078">
      <w:pPr>
        <w:pStyle w:val="a3"/>
        <w:numPr>
          <w:ilvl w:val="0"/>
          <w:numId w:val="10"/>
        </w:numPr>
        <w:bidi/>
        <w:spacing w:after="0" w:line="240" w:lineRule="auto"/>
        <w:jc w:val="lowKashida"/>
        <w:rPr>
          <w:rFonts w:ascii="Amiri" w:eastAsia="Times New Roman" w:hAnsi="Amiri" w:cs="Amiri"/>
          <w:b/>
          <w:bCs/>
          <w:color w:val="FF0000"/>
          <w:kern w:val="24"/>
          <w:sz w:val="24"/>
          <w:szCs w:val="24"/>
          <w:lang w:bidi="ar-DZ"/>
        </w:rPr>
      </w:pPr>
      <w:r w:rsidRPr="003A52F6">
        <w:rPr>
          <w:rFonts w:ascii="Amiri" w:eastAsia="Times New Roman" w:hAnsi="Amiri" w:cs="Amiri"/>
          <w:b/>
          <w:bCs/>
          <w:color w:val="FF0000"/>
          <w:kern w:val="24"/>
          <w:sz w:val="24"/>
          <w:szCs w:val="24"/>
          <w:rtl/>
          <w:lang w:bidi="ar-DZ"/>
        </w:rPr>
        <w:t xml:space="preserve">محتوى </w:t>
      </w:r>
      <w:r w:rsidR="00592438" w:rsidRPr="003A52F6">
        <w:rPr>
          <w:rFonts w:ascii="Amiri" w:eastAsia="Times New Roman" w:hAnsi="Amiri" w:cs="Amiri" w:hint="cs"/>
          <w:b/>
          <w:bCs/>
          <w:color w:val="FF0000"/>
          <w:kern w:val="24"/>
          <w:sz w:val="24"/>
          <w:szCs w:val="24"/>
          <w:rtl/>
          <w:lang w:bidi="ar-DZ"/>
        </w:rPr>
        <w:t>الدرس</w:t>
      </w:r>
      <w:r w:rsidR="00592438">
        <w:rPr>
          <w:rFonts w:ascii="Amiri" w:eastAsia="Times New Roman" w:hAnsi="Amiri" w:cs="Amiri" w:hint="cs"/>
          <w:b/>
          <w:bCs/>
          <w:color w:val="FF0000"/>
          <w:kern w:val="24"/>
          <w:sz w:val="24"/>
          <w:szCs w:val="24"/>
          <w:rtl/>
          <w:lang w:bidi="ar-DZ"/>
        </w:rPr>
        <w:t>:</w:t>
      </w:r>
    </w:p>
    <w:p w:rsidR="00132564" w:rsidRPr="003A52F6" w:rsidRDefault="00132564" w:rsidP="00132564">
      <w:pPr>
        <w:pStyle w:val="a3"/>
        <w:bidi/>
        <w:spacing w:after="0" w:line="240" w:lineRule="auto"/>
        <w:ind w:left="750"/>
        <w:jc w:val="lowKashida"/>
        <w:rPr>
          <w:rFonts w:ascii="Amiri" w:eastAsia="Times New Roman" w:hAnsi="Amiri" w:cs="Amiri"/>
          <w:b/>
          <w:bCs/>
          <w:color w:val="FF0000"/>
          <w:kern w:val="24"/>
          <w:sz w:val="24"/>
          <w:szCs w:val="24"/>
          <w:rtl/>
          <w:lang w:bidi="ar-DZ"/>
        </w:rPr>
      </w:pPr>
    </w:p>
    <w:p w:rsidR="00592438" w:rsidRPr="00592438" w:rsidRDefault="00592438" w:rsidP="00592438">
      <w:pPr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 xml:space="preserve"> في الب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داية يجب أن نعلم أن المُستشير هو</w:t>
      </w: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 xml:space="preserve"> شخص عادي ل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يس له اطلاع على الجانب القانوني</w:t>
      </w: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 xml:space="preserve">، وبالتالي يكون هدفه من الاستشارة هو الحصول على إجابات دقيقة لمشكلته أو مسألته </w:t>
      </w: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القانونية،</w:t>
      </w: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 xml:space="preserve"> وقد تكون هذه الاستشارة شفوية أو </w:t>
      </w: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مكتوبة.</w:t>
      </w:r>
    </w:p>
    <w:p w:rsidR="00592438" w:rsidRPr="00592438" w:rsidRDefault="00592438" w:rsidP="00592438">
      <w:pPr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 xml:space="preserve">تساعد الاستشارة القانونية الطالب في تدعيم المعارف والمعلومات التي </w:t>
      </w: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تلقاها،</w:t>
      </w: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 xml:space="preserve"> وتطبيقها في حل المسائل القانونية التي تتضمنها </w:t>
      </w: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الاستشارة.</w:t>
      </w:r>
    </w:p>
    <w:p w:rsidR="00592438" w:rsidRPr="00592438" w:rsidRDefault="00592438" w:rsidP="00592438">
      <w:pPr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 xml:space="preserve">وللإجابة على استشارة قانونية يجب إتباع خطوات منهجية دقيقة تساعده على دراسة مضمون الاستشارة وتقديم الحلول في شكل منهجي </w:t>
      </w: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مرتب،</w:t>
      </w: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 xml:space="preserve"> وتتمثل المنهجية هنا في المرحلة الأولى خاصة بالمعطيات</w:t>
      </w:r>
      <w:r w:rsidRPr="00592438">
        <w:rPr>
          <w:rFonts w:ascii="Simplified Arabic" w:eastAsia="Calibri" w:hAnsi="Simplified Arabic" w:cs="Simplified Arabic"/>
          <w:sz w:val="32"/>
          <w:szCs w:val="32"/>
          <w:lang w:val="en-GB" w:eastAsia="en-US" w:bidi="ar-DZ"/>
        </w:rPr>
        <w:t>)</w:t>
      </w: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val="en-GB" w:eastAsia="en-US" w:bidi="ar-DZ"/>
        </w:rPr>
        <w:t xml:space="preserve"> </w:t>
      </w: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أولا</w:t>
      </w:r>
      <w:r w:rsidRPr="00592438">
        <w:rPr>
          <w:rFonts w:ascii="Simplified Arabic" w:eastAsia="Calibri" w:hAnsi="Simplified Arabic" w:cs="Simplified Arabic"/>
          <w:sz w:val="32"/>
          <w:szCs w:val="32"/>
          <w:lang w:eastAsia="en-US" w:bidi="ar-DZ"/>
        </w:rPr>
        <w:t>(</w:t>
      </w: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 xml:space="preserve">  ثم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المرحلة الثانية خاصة ب</w:t>
      </w: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الإجابة أو الحل</w:t>
      </w:r>
      <w:r w:rsidRPr="00592438">
        <w:rPr>
          <w:rFonts w:ascii="Simplified Arabic" w:eastAsia="Calibri" w:hAnsi="Simplified Arabic" w:cs="Simplified Arabic"/>
          <w:sz w:val="32"/>
          <w:szCs w:val="32"/>
          <w:lang w:val="en-GB" w:eastAsia="en-US" w:bidi="ar-DZ"/>
        </w:rPr>
        <w:t>)</w:t>
      </w: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ثانيا والمرحلة الثالثة: الحوصلة</w:t>
      </w:r>
      <w:r w:rsidRPr="00592438">
        <w:rPr>
          <w:rFonts w:ascii="Simplified Arabic" w:eastAsia="Calibri" w:hAnsi="Simplified Arabic" w:cs="Simplified Arabic"/>
          <w:sz w:val="32"/>
          <w:szCs w:val="32"/>
          <w:lang w:eastAsia="en-US" w:bidi="ar-DZ"/>
        </w:rPr>
        <w:t>(</w:t>
      </w: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:</w:t>
      </w:r>
    </w:p>
    <w:p w:rsidR="00592438" w:rsidRPr="00592438" w:rsidRDefault="00592438" w:rsidP="00592438">
      <w:pPr>
        <w:bidi/>
        <w:spacing w:after="0"/>
        <w:rPr>
          <w:rFonts w:ascii="Simplified Arabic" w:eastAsia="Calibri" w:hAnsi="Simplified Arabic" w:cs="Simplified Arabic"/>
          <w:b/>
          <w:bCs/>
          <w:sz w:val="36"/>
          <w:szCs w:val="36"/>
          <w:rtl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eastAsia="en-US" w:bidi="ar-DZ"/>
        </w:rPr>
        <w:lastRenderedPageBreak/>
        <w:t xml:space="preserve">أولا: المعطيات </w:t>
      </w:r>
    </w:p>
    <w:p w:rsidR="00592438" w:rsidRPr="00592438" w:rsidRDefault="00592438" w:rsidP="00592438">
      <w:pPr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تحتوي المرحلة التحضيرية أو المعطيات على عدة عناصر تتمثل في :</w:t>
      </w:r>
    </w:p>
    <w:p w:rsidR="00592438" w:rsidRPr="00592438" w:rsidRDefault="00592438" w:rsidP="00592438">
      <w:pPr>
        <w:numPr>
          <w:ilvl w:val="0"/>
          <w:numId w:val="23"/>
        </w:numPr>
        <w:bidi/>
        <w:spacing w:after="0"/>
        <w:contextualSpacing/>
        <w:rPr>
          <w:rFonts w:ascii="Simplified Arabic" w:eastAsia="Calibri" w:hAnsi="Simplified Arabic" w:cs="Simplified Arabic"/>
          <w:b/>
          <w:bCs/>
          <w:sz w:val="32"/>
          <w:szCs w:val="32"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DZ"/>
        </w:rPr>
        <w:t xml:space="preserve"> الوقائع :</w:t>
      </w:r>
    </w:p>
    <w:p w:rsidR="00592438" w:rsidRPr="00592438" w:rsidRDefault="00592438" w:rsidP="00592438">
      <w:pPr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هي مجموعة الوقائع القانونية والمادية التي أدت لحدوث النزاع محل الاستشارة ، ويجب ذكر الوقائع المؤثرة في حدوث النزاع واستبعاد الوقائع الثانوية التي ليس لها أثر على النزاع ، ويجب ترتيب الوقائع حسب تسلسلها الزمني وفي شكل مرتب ومنظم .</w:t>
      </w:r>
    </w:p>
    <w:p w:rsidR="00592438" w:rsidRPr="00592438" w:rsidRDefault="00592438" w:rsidP="00592438">
      <w:pPr>
        <w:numPr>
          <w:ilvl w:val="0"/>
          <w:numId w:val="23"/>
        </w:numPr>
        <w:bidi/>
        <w:spacing w:after="0"/>
        <w:contextualSpacing/>
        <w:rPr>
          <w:rFonts w:ascii="Simplified Arabic" w:eastAsia="Calibri" w:hAnsi="Simplified Arabic" w:cs="Simplified Arabic"/>
          <w:b/>
          <w:bCs/>
          <w:sz w:val="32"/>
          <w:szCs w:val="32"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 xml:space="preserve"> </w:t>
      </w:r>
      <w:r w:rsidRPr="0059243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DZ"/>
        </w:rPr>
        <w:t>الإجراءات :</w:t>
      </w:r>
    </w:p>
    <w:p w:rsidR="00592438" w:rsidRPr="00592438" w:rsidRDefault="00592438" w:rsidP="00592438">
      <w:pPr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 xml:space="preserve">على الطالب ذكر الإجراءات الإدارية </w:t>
      </w:r>
      <w:r w:rsidRPr="00592438">
        <w:rPr>
          <w:rFonts w:ascii="Simplified Arabic" w:eastAsia="Calibri" w:hAnsi="Simplified Arabic" w:cs="Simplified Arabic"/>
          <w:sz w:val="32"/>
          <w:szCs w:val="32"/>
          <w:lang w:val="en-GB" w:eastAsia="en-US" w:bidi="ar-DZ"/>
        </w:rPr>
        <w:t>)</w:t>
      </w: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 xml:space="preserve">مثل : صدور قرار إداري ، أو إعذار ، أو استدعاء ، ... إلخ </w:t>
      </w:r>
      <w:r w:rsidRPr="00592438">
        <w:rPr>
          <w:rFonts w:ascii="Simplified Arabic" w:eastAsia="Calibri" w:hAnsi="Simplified Arabic" w:cs="Simplified Arabic"/>
          <w:sz w:val="32"/>
          <w:szCs w:val="32"/>
          <w:lang w:eastAsia="en-US" w:bidi="ar-DZ"/>
        </w:rPr>
        <w:t>(</w:t>
      </w: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 xml:space="preserve">  منفصلة عن الإجراءات القضائية </w:t>
      </w:r>
      <w:r w:rsidRPr="00592438">
        <w:rPr>
          <w:rFonts w:ascii="Simplified Arabic" w:eastAsia="Calibri" w:hAnsi="Simplified Arabic" w:cs="Simplified Arabic"/>
          <w:sz w:val="32"/>
          <w:szCs w:val="32"/>
          <w:lang w:val="en-GB" w:eastAsia="en-US" w:bidi="ar-DZ"/>
        </w:rPr>
        <w:t>)</w:t>
      </w: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مثل رفع دعوى ، او استئنا</w:t>
      </w:r>
      <w:r w:rsidRPr="00592438">
        <w:rPr>
          <w:rFonts w:ascii="Simplified Arabic" w:eastAsia="Calibri" w:hAnsi="Simplified Arabic" w:cs="Simplified Arabic" w:hint="eastAsia"/>
          <w:sz w:val="32"/>
          <w:szCs w:val="32"/>
          <w:rtl/>
          <w:lang w:eastAsia="en-US" w:bidi="ar-DZ"/>
        </w:rPr>
        <w:t>ف</w:t>
      </w: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 xml:space="preserve"> ، أو تبليغ حكم ، خبرة قضائية ، ... إلخ</w:t>
      </w:r>
      <w:r w:rsidRPr="00592438">
        <w:rPr>
          <w:rFonts w:ascii="Simplified Arabic" w:eastAsia="Calibri" w:hAnsi="Simplified Arabic" w:cs="Simplified Arabic"/>
          <w:sz w:val="32"/>
          <w:szCs w:val="32"/>
          <w:lang w:eastAsia="en-US" w:bidi="ar-DZ"/>
        </w:rPr>
        <w:t>(</w:t>
      </w: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 xml:space="preserve"> ، على أن تكون مرتبة حسب التسلسل الزمني أيضا .</w:t>
      </w:r>
    </w:p>
    <w:p w:rsidR="00592438" w:rsidRPr="00592438" w:rsidRDefault="00592438" w:rsidP="00592438">
      <w:pPr>
        <w:numPr>
          <w:ilvl w:val="0"/>
          <w:numId w:val="23"/>
        </w:numPr>
        <w:bidi/>
        <w:spacing w:after="0"/>
        <w:contextualSpacing/>
        <w:rPr>
          <w:rFonts w:ascii="Simplified Arabic" w:eastAsia="Calibri" w:hAnsi="Simplified Arabic" w:cs="Simplified Arabic"/>
          <w:b/>
          <w:bCs/>
          <w:sz w:val="32"/>
          <w:szCs w:val="32"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DZ"/>
        </w:rPr>
        <w:t xml:space="preserve"> المسائل القانونية :</w:t>
      </w:r>
    </w:p>
    <w:p w:rsidR="00592438" w:rsidRPr="00592438" w:rsidRDefault="00592438" w:rsidP="00592438">
      <w:pPr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 xml:space="preserve">يعتبر تحديد المسائل القانونية أو المشكلة القانونية من أهم العناصر في المرحلة الأولى للإجابة على الاستشارة القانونية ، وهي تمهيد للمرحلة الثانية الخاصة بالحل أو الإجابة ، وتكون في شكل تساؤلات مثل : </w:t>
      </w:r>
    </w:p>
    <w:p w:rsidR="00592438" w:rsidRPr="00592438" w:rsidRDefault="00592438" w:rsidP="00592438">
      <w:pPr>
        <w:numPr>
          <w:ilvl w:val="0"/>
          <w:numId w:val="22"/>
        </w:numPr>
        <w:bidi/>
        <w:spacing w:after="0"/>
        <w:contextualSpacing/>
        <w:rPr>
          <w:rFonts w:ascii="Simplified Arabic" w:eastAsia="Calibri" w:hAnsi="Simplified Arabic" w:cs="Simplified Arabic"/>
          <w:sz w:val="32"/>
          <w:szCs w:val="32"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ما طبيعة النزاع ؟</w:t>
      </w:r>
    </w:p>
    <w:p w:rsidR="00592438" w:rsidRPr="00592438" w:rsidRDefault="00592438" w:rsidP="00592438">
      <w:pPr>
        <w:numPr>
          <w:ilvl w:val="0"/>
          <w:numId w:val="22"/>
        </w:numPr>
        <w:bidi/>
        <w:spacing w:after="0"/>
        <w:contextualSpacing/>
        <w:rPr>
          <w:rFonts w:ascii="Simplified Arabic" w:eastAsia="Calibri" w:hAnsi="Simplified Arabic" w:cs="Simplified Arabic"/>
          <w:sz w:val="32"/>
          <w:szCs w:val="32"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ما هي الدعوى الملائمة ؟</w:t>
      </w:r>
    </w:p>
    <w:p w:rsidR="00592438" w:rsidRPr="00592438" w:rsidRDefault="00592438" w:rsidP="00592438">
      <w:pPr>
        <w:numPr>
          <w:ilvl w:val="0"/>
          <w:numId w:val="22"/>
        </w:numPr>
        <w:bidi/>
        <w:spacing w:after="0"/>
        <w:contextualSpacing/>
        <w:rPr>
          <w:rFonts w:ascii="Simplified Arabic" w:eastAsia="Calibri" w:hAnsi="Simplified Arabic" w:cs="Simplified Arabic"/>
          <w:sz w:val="32"/>
          <w:szCs w:val="32"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ما هي الجهة القضائية المختصة ؟</w:t>
      </w:r>
    </w:p>
    <w:p w:rsidR="00592438" w:rsidRPr="00592438" w:rsidRDefault="00592438" w:rsidP="00592438">
      <w:pPr>
        <w:numPr>
          <w:ilvl w:val="0"/>
          <w:numId w:val="22"/>
        </w:numPr>
        <w:bidi/>
        <w:spacing w:after="0"/>
        <w:contextualSpacing/>
        <w:rPr>
          <w:rFonts w:ascii="Simplified Arabic" w:eastAsia="Calibri" w:hAnsi="Simplified Arabic" w:cs="Simplified Arabic"/>
          <w:sz w:val="32"/>
          <w:szCs w:val="32"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هل التظلم اختياري أو وجوبي ؟</w:t>
      </w:r>
    </w:p>
    <w:p w:rsidR="00592438" w:rsidRPr="00592438" w:rsidRDefault="00592438" w:rsidP="00592438">
      <w:pPr>
        <w:numPr>
          <w:ilvl w:val="0"/>
          <w:numId w:val="22"/>
        </w:numPr>
        <w:bidi/>
        <w:contextualSpacing/>
        <w:rPr>
          <w:rFonts w:ascii="Simplified Arabic" w:eastAsia="Calibri" w:hAnsi="Simplified Arabic" w:cs="Simplified Arabic"/>
          <w:sz w:val="32"/>
          <w:szCs w:val="32"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ما هي الآجال القانونية لهذه الدعوى ؟</w:t>
      </w:r>
    </w:p>
    <w:p w:rsidR="00592438" w:rsidRPr="00592438" w:rsidRDefault="00592438" w:rsidP="00592438">
      <w:pPr>
        <w:bidi/>
        <w:spacing w:after="0"/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eastAsia="en-US" w:bidi="ar-DZ"/>
        </w:rPr>
        <w:t xml:space="preserve">ثانيا: مرحلة الإجابة أو الحل </w:t>
      </w:r>
      <w:bookmarkStart w:id="0" w:name="_GoBack"/>
      <w:bookmarkEnd w:id="0"/>
    </w:p>
    <w:p w:rsidR="00592438" w:rsidRPr="00592438" w:rsidRDefault="00592438" w:rsidP="00592438">
      <w:pPr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في هذه المرحلة يتم تناول الحل والإجابة على المسائل القانونية الواردة سابقا ، وهذا من خلال فقرات مستقلة عن بعضها ، حيث تعالج كل فقرة مسألة قانونية واحدة وجوابها الفرعي والوقائع والإجراءات الخاصة بها ، ثم تكون هناك حوصلة لكل الإجابات الفرعية ، وهذا بالشكل التالي :</w:t>
      </w:r>
    </w:p>
    <w:p w:rsidR="00592438" w:rsidRPr="00592438" w:rsidRDefault="00592438" w:rsidP="00592438">
      <w:pPr>
        <w:bidi/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DZ"/>
        </w:rPr>
        <w:t>الفقرة الأولى:</w:t>
      </w: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 xml:space="preserve"> الإجابة على مسالة ما طبيعة النزاع .</w:t>
      </w:r>
    </w:p>
    <w:p w:rsidR="00592438" w:rsidRPr="00592438" w:rsidRDefault="00592438" w:rsidP="00592438">
      <w:pPr>
        <w:numPr>
          <w:ilvl w:val="0"/>
          <w:numId w:val="21"/>
        </w:numPr>
        <w:bidi/>
        <w:contextualSpacing/>
        <w:rPr>
          <w:rFonts w:ascii="Simplified Arabic" w:eastAsia="Calibri" w:hAnsi="Simplified Arabic" w:cs="Simplified Arabic"/>
          <w:sz w:val="32"/>
          <w:szCs w:val="32"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lastRenderedPageBreak/>
        <w:t>الوقائع الخاصة بهذه المسألة القانونية فقط والإجراءات إن وُجدت .</w:t>
      </w:r>
    </w:p>
    <w:p w:rsidR="00592438" w:rsidRPr="00592438" w:rsidRDefault="00592438" w:rsidP="00592438">
      <w:pPr>
        <w:numPr>
          <w:ilvl w:val="0"/>
          <w:numId w:val="21"/>
        </w:numPr>
        <w:bidi/>
        <w:contextualSpacing/>
        <w:rPr>
          <w:rFonts w:ascii="Simplified Arabic" w:eastAsia="Calibri" w:hAnsi="Simplified Arabic" w:cs="Simplified Arabic"/>
          <w:sz w:val="32"/>
          <w:szCs w:val="32"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المسألة القانونية أو السؤال أو المشكل القانوني : ما طبيعة النزاع ؟</w:t>
      </w:r>
    </w:p>
    <w:p w:rsidR="00592438" w:rsidRPr="00592438" w:rsidRDefault="00592438" w:rsidP="00592438">
      <w:pPr>
        <w:numPr>
          <w:ilvl w:val="0"/>
          <w:numId w:val="21"/>
        </w:numPr>
        <w:bidi/>
        <w:contextualSpacing/>
        <w:rPr>
          <w:rFonts w:ascii="Simplified Arabic" w:eastAsia="Calibri" w:hAnsi="Simplified Arabic" w:cs="Simplified Arabic"/>
          <w:sz w:val="32"/>
          <w:szCs w:val="32"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الحل القانوني : أو الإجابة وتكون في شكل دقيق ، مثل: إذا افترضنا أن جامعة المسيلة طرف في النزاع فهي مؤسسة عمومية مماثلة للمؤسسات العمومية ذات الطابع الإداري ، وبالتالي النزاع واستنادا للمعيار العضوي هو من طبيعة إدارية .</w:t>
      </w:r>
    </w:p>
    <w:p w:rsidR="00592438" w:rsidRPr="00592438" w:rsidRDefault="00592438" w:rsidP="00592438">
      <w:pPr>
        <w:bidi/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الفقرة الثانية : الإجابة على مسالة الدعوى الملائمة</w:t>
      </w:r>
    </w:p>
    <w:p w:rsidR="00592438" w:rsidRPr="00592438" w:rsidRDefault="00592438" w:rsidP="00592438">
      <w:pPr>
        <w:numPr>
          <w:ilvl w:val="0"/>
          <w:numId w:val="21"/>
        </w:numPr>
        <w:bidi/>
        <w:contextualSpacing/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الوقائع والإجراءات الخاصة بهذه المسالة .</w:t>
      </w:r>
    </w:p>
    <w:p w:rsidR="00592438" w:rsidRPr="00592438" w:rsidRDefault="00592438" w:rsidP="00592438">
      <w:pPr>
        <w:numPr>
          <w:ilvl w:val="0"/>
          <w:numId w:val="21"/>
        </w:numPr>
        <w:bidi/>
        <w:contextualSpacing/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المسالة القانونية: ما هي الدعوى الملائمة؟</w:t>
      </w:r>
    </w:p>
    <w:p w:rsidR="00592438" w:rsidRPr="00592438" w:rsidRDefault="00592438" w:rsidP="00592438">
      <w:pPr>
        <w:numPr>
          <w:ilvl w:val="0"/>
          <w:numId w:val="21"/>
        </w:numPr>
        <w:bidi/>
        <w:contextualSpacing/>
        <w:rPr>
          <w:rFonts w:ascii="Simplified Arabic" w:eastAsia="Calibri" w:hAnsi="Simplified Arabic" w:cs="Simplified Arabic"/>
          <w:sz w:val="32"/>
          <w:szCs w:val="32"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الحل القانوني: طبعا يكون الحل أو الإجابة في شكل دقيق بالاستناد إلى الوقائع القانونية والمادية وعلى حسب النصوص القانونية التي تحكم النزاع الحاصل ، مثل الدعوى الملائمة هي: دعوى مسؤولية إدارية ، أو دعوى إلغاء ، أو دعوى قضاء كامل .</w:t>
      </w:r>
    </w:p>
    <w:p w:rsidR="00592438" w:rsidRPr="00592438" w:rsidRDefault="00592438" w:rsidP="00592438">
      <w:pPr>
        <w:bidi/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ثم التعرض إلى المسائل القانونية الأخرى كاملة في شكل فقرات ....</w:t>
      </w:r>
    </w:p>
    <w:p w:rsidR="00592438" w:rsidRPr="00592438" w:rsidRDefault="00592438" w:rsidP="00592438">
      <w:pPr>
        <w:bidi/>
        <w:rPr>
          <w:rFonts w:ascii="Simplified Arabic" w:eastAsia="Calibri" w:hAnsi="Simplified Arabic" w:cs="Simplified Arabic"/>
          <w:b/>
          <w:bCs/>
          <w:sz w:val="36"/>
          <w:szCs w:val="36"/>
          <w:rtl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eastAsia="en-US" w:bidi="ar-DZ"/>
        </w:rPr>
        <w:t xml:space="preserve">ثالثا: المرحلة الثالثة هي الحوصلة </w:t>
      </w:r>
    </w:p>
    <w:p w:rsidR="00592438" w:rsidRPr="00592438" w:rsidRDefault="00592438" w:rsidP="00592438">
      <w:pPr>
        <w:bidi/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وتتضمن جميع الإجابات الفرعية التي وردت في الفقرات في شكل مرتب ومنظم .</w:t>
      </w:r>
    </w:p>
    <w:p w:rsidR="00592438" w:rsidRPr="00592438" w:rsidRDefault="00592438" w:rsidP="00592438">
      <w:pPr>
        <w:bidi/>
        <w:spacing w:after="0" w:line="240" w:lineRule="auto"/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مثل :</w:t>
      </w:r>
    </w:p>
    <w:p w:rsidR="00592438" w:rsidRPr="00592438" w:rsidRDefault="00592438" w:rsidP="00592438">
      <w:pPr>
        <w:numPr>
          <w:ilvl w:val="0"/>
          <w:numId w:val="21"/>
        </w:numPr>
        <w:bidi/>
        <w:spacing w:after="0" w:line="240" w:lineRule="auto"/>
        <w:contextualSpacing/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 xml:space="preserve">طبيعة النزاع: بما أن جامعة المسيلة مؤسسة عمومية ذات طابع علمي وثقافي ومهني وتعتبر مماثلة للمؤسسات العمومية ذات الطابع الإداري فإن </w:t>
      </w:r>
      <w:r w:rsidRPr="00592438">
        <w:rPr>
          <w:rFonts w:ascii="Simplified Arabic" w:eastAsia="Calibri" w:hAnsi="Simplified Arabic" w:cs="Simplified Arabic" w:hint="cs"/>
          <w:sz w:val="32"/>
          <w:szCs w:val="32"/>
          <w:u w:val="single"/>
          <w:rtl/>
          <w:lang w:eastAsia="en-US" w:bidi="ar-DZ"/>
        </w:rPr>
        <w:t>النزاع من طبيعة إدارية طبقا للمادة 801 من قانون الإجراءات المدنية والإدارية</w:t>
      </w:r>
    </w:p>
    <w:p w:rsidR="00592438" w:rsidRPr="00592438" w:rsidRDefault="00592438" w:rsidP="00592438">
      <w:pPr>
        <w:numPr>
          <w:ilvl w:val="0"/>
          <w:numId w:val="21"/>
        </w:numPr>
        <w:bidi/>
        <w:spacing w:line="240" w:lineRule="auto"/>
        <w:contextualSpacing/>
        <w:rPr>
          <w:rFonts w:ascii="Simplified Arabic" w:eastAsia="Calibri" w:hAnsi="Simplified Arabic" w:cs="Simplified Arabic"/>
          <w:sz w:val="32"/>
          <w:szCs w:val="32"/>
          <w:u w:val="single"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 xml:space="preserve">الدعوى الملائمة: محل النزاع هنا هو قرار إداري أثّر سلبا على المركز القانوني للمعني ، وبالتالي </w:t>
      </w:r>
      <w:r w:rsidRPr="00592438">
        <w:rPr>
          <w:rFonts w:ascii="Simplified Arabic" w:eastAsia="Calibri" w:hAnsi="Simplified Arabic" w:cs="Simplified Arabic" w:hint="cs"/>
          <w:sz w:val="32"/>
          <w:szCs w:val="32"/>
          <w:u w:val="single"/>
          <w:rtl/>
          <w:lang w:eastAsia="en-US" w:bidi="ar-DZ"/>
        </w:rPr>
        <w:t xml:space="preserve">الدعوى الملائمة هي دعوى الإلغاء </w:t>
      </w:r>
      <w:r w:rsidRPr="00592438">
        <w:rPr>
          <w:rFonts w:ascii="Simplified Arabic" w:eastAsia="Calibri" w:hAnsi="Simplified Arabic" w:cs="Simplified Arabic"/>
          <w:sz w:val="32"/>
          <w:szCs w:val="32"/>
          <w:u w:val="single"/>
          <w:lang w:eastAsia="en-US" w:bidi="ar-DZ"/>
        </w:rPr>
        <w:t>)</w:t>
      </w:r>
      <w:r w:rsidRPr="00592438">
        <w:rPr>
          <w:rFonts w:ascii="Simplified Arabic" w:eastAsia="Calibri" w:hAnsi="Simplified Arabic" w:cs="Simplified Arabic" w:hint="cs"/>
          <w:sz w:val="32"/>
          <w:szCs w:val="32"/>
          <w:u w:val="single"/>
          <w:rtl/>
          <w:lang w:eastAsia="en-US" w:bidi="ar-DZ"/>
        </w:rPr>
        <w:t>أو تجاوز السلطة</w:t>
      </w:r>
      <w:r w:rsidRPr="00592438">
        <w:rPr>
          <w:rFonts w:ascii="Simplified Arabic" w:eastAsia="Calibri" w:hAnsi="Simplified Arabic" w:cs="Simplified Arabic"/>
          <w:sz w:val="32"/>
          <w:szCs w:val="32"/>
          <w:u w:val="single"/>
          <w:lang w:eastAsia="en-US" w:bidi="ar-DZ"/>
        </w:rPr>
        <w:t>(</w:t>
      </w:r>
      <w:r w:rsidRPr="00592438">
        <w:rPr>
          <w:rFonts w:ascii="Simplified Arabic" w:eastAsia="Calibri" w:hAnsi="Simplified Arabic" w:cs="Simplified Arabic" w:hint="cs"/>
          <w:sz w:val="32"/>
          <w:szCs w:val="32"/>
          <w:u w:val="single"/>
          <w:rtl/>
          <w:lang w:eastAsia="en-US" w:bidi="ar-DZ"/>
        </w:rPr>
        <w:t xml:space="preserve"> .</w:t>
      </w:r>
    </w:p>
    <w:p w:rsidR="00592438" w:rsidRPr="00592438" w:rsidRDefault="00592438" w:rsidP="00592438">
      <w:pPr>
        <w:numPr>
          <w:ilvl w:val="0"/>
          <w:numId w:val="21"/>
        </w:numPr>
        <w:bidi/>
        <w:spacing w:after="0" w:line="240" w:lineRule="auto"/>
        <w:contextualSpacing/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التظلم هنا</w:t>
      </w:r>
      <w:r w:rsidRPr="00592438">
        <w:rPr>
          <w:rFonts w:ascii="Simplified Arabic" w:eastAsia="Calibri" w:hAnsi="Simplified Arabic" w:cs="Simplified Arabic" w:hint="cs"/>
          <w:sz w:val="32"/>
          <w:szCs w:val="32"/>
          <w:u w:val="single"/>
          <w:rtl/>
          <w:lang w:eastAsia="en-US" w:bidi="ar-DZ"/>
        </w:rPr>
        <w:t xml:space="preserve"> اختياري طبقا للمادة 830 من قانون الإجراءات المدنية والإدارية</w:t>
      </w:r>
    </w:p>
    <w:p w:rsidR="00592438" w:rsidRPr="00592438" w:rsidRDefault="00592438" w:rsidP="00592438">
      <w:pPr>
        <w:numPr>
          <w:ilvl w:val="0"/>
          <w:numId w:val="21"/>
        </w:numPr>
        <w:bidi/>
        <w:spacing w:line="240" w:lineRule="auto"/>
        <w:contextualSpacing/>
        <w:rPr>
          <w:rFonts w:ascii="Simplified Arabic" w:eastAsia="Calibri" w:hAnsi="Simplified Arabic" w:cs="Simplified Arabic"/>
          <w:sz w:val="32"/>
          <w:szCs w:val="32"/>
          <w:u w:val="single"/>
          <w:rtl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t>الأجال القانونية :</w:t>
      </w:r>
      <w:r w:rsidRPr="00592438">
        <w:rPr>
          <w:rFonts w:ascii="Simplified Arabic" w:eastAsia="Calibri" w:hAnsi="Simplified Arabic" w:cs="Simplified Arabic" w:hint="cs"/>
          <w:sz w:val="32"/>
          <w:szCs w:val="32"/>
          <w:u w:val="single"/>
          <w:rtl/>
          <w:lang w:eastAsia="en-US" w:bidi="ar-DZ"/>
        </w:rPr>
        <w:t xml:space="preserve"> آجال دعوى الإلغاء 04 أشهر من يوم التبليغ أو التبليع الشخصي  إذا كان قرار إداري فردي ، ومن يوم النشر غذا كان قرار إداري جماعي أو تنظيمي طبقا للمادة 829 من قانون الإجراءات المدنية والإدارية.</w:t>
      </w:r>
    </w:p>
    <w:p w:rsidR="00592438" w:rsidRPr="00592438" w:rsidRDefault="00592438" w:rsidP="00592438">
      <w:pPr>
        <w:bidi/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</w:pPr>
      <w:r w:rsidRPr="0059243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DZ"/>
        </w:rPr>
        <w:lastRenderedPageBreak/>
        <w:t>يجب التنبيه أن لكل استشارة قانونية خصوصية متعلقة بها ، بحيث هناك استشارة يكون حلها القانوني هو اللجوء إلى التسوية الودية دون اللجوء للقضاء وهناك العكس أيضا .</w:t>
      </w:r>
    </w:p>
    <w:p w:rsidR="003A52F6" w:rsidRPr="003A52F6" w:rsidRDefault="003A52F6" w:rsidP="003A52F6">
      <w:pPr>
        <w:pStyle w:val="a3"/>
        <w:bidi/>
        <w:spacing w:after="0"/>
        <w:ind w:left="750"/>
        <w:jc w:val="lowKashida"/>
        <w:rPr>
          <w:rFonts w:ascii="Amiri" w:eastAsia="Times New Roman" w:hAnsi="Amiri" w:cs="Amiri"/>
          <w:b/>
          <w:bCs/>
          <w:color w:val="FF0000"/>
          <w:kern w:val="24"/>
          <w:sz w:val="36"/>
          <w:szCs w:val="36"/>
          <w:rtl/>
          <w:lang w:bidi="ar-DZ"/>
        </w:rPr>
      </w:pPr>
    </w:p>
    <w:p w:rsidR="003A52F6" w:rsidRPr="003A52F6" w:rsidRDefault="003A52F6" w:rsidP="003A52F6">
      <w:pPr>
        <w:pStyle w:val="a3"/>
        <w:bidi/>
        <w:spacing w:after="0"/>
        <w:ind w:left="1627"/>
        <w:jc w:val="lowKashida"/>
        <w:rPr>
          <w:rFonts w:ascii="Times New Roman" w:eastAsia="Times New Roman" w:hAnsi="Times New Roman" w:cs="Times New Roman"/>
          <w:sz w:val="36"/>
          <w:szCs w:val="24"/>
        </w:rPr>
      </w:pPr>
    </w:p>
    <w:p w:rsidR="008B431B" w:rsidRPr="00191FA1" w:rsidRDefault="008B431B" w:rsidP="00191FA1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</w:pPr>
    </w:p>
    <w:sectPr w:rsidR="008B431B" w:rsidRPr="00191FA1" w:rsidSect="000C6C8A">
      <w:footnotePr>
        <w:numRestart w:val="eachPage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38" w:rsidRDefault="001A5938" w:rsidP="00DB70CA">
      <w:pPr>
        <w:spacing w:after="0" w:line="240" w:lineRule="auto"/>
      </w:pPr>
      <w:r>
        <w:separator/>
      </w:r>
    </w:p>
  </w:endnote>
  <w:endnote w:type="continuationSeparator" w:id="0">
    <w:p w:rsidR="001A5938" w:rsidRDefault="001A5938" w:rsidP="00DB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miri">
    <w:altName w:val="Courier New"/>
    <w:charset w:val="00"/>
    <w:family w:val="auto"/>
    <w:pitch w:val="variable"/>
    <w:sig w:usb0="00000000" w:usb1="80002042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38" w:rsidRDefault="001A5938" w:rsidP="00DB70CA">
      <w:pPr>
        <w:spacing w:after="0" w:line="240" w:lineRule="auto"/>
      </w:pPr>
      <w:r>
        <w:separator/>
      </w:r>
    </w:p>
  </w:footnote>
  <w:footnote w:type="continuationSeparator" w:id="0">
    <w:p w:rsidR="001A5938" w:rsidRDefault="001A5938" w:rsidP="00DB7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5B0"/>
    <w:multiLevelType w:val="hybridMultilevel"/>
    <w:tmpl w:val="2EEC587C"/>
    <w:lvl w:ilvl="0" w:tplc="988CCD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1356"/>
    <w:multiLevelType w:val="hybridMultilevel"/>
    <w:tmpl w:val="59521204"/>
    <w:lvl w:ilvl="0" w:tplc="A162DD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60F55"/>
    <w:multiLevelType w:val="hybridMultilevel"/>
    <w:tmpl w:val="8E0CF890"/>
    <w:lvl w:ilvl="0" w:tplc="E55811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8123A"/>
    <w:multiLevelType w:val="hybridMultilevel"/>
    <w:tmpl w:val="440CE4B8"/>
    <w:lvl w:ilvl="0" w:tplc="5ADC30F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1F1"/>
    <w:multiLevelType w:val="hybridMultilevel"/>
    <w:tmpl w:val="25767896"/>
    <w:lvl w:ilvl="0" w:tplc="7E40D28E">
      <w:start w:val="1"/>
      <w:numFmt w:val="decimal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96345"/>
    <w:multiLevelType w:val="hybridMultilevel"/>
    <w:tmpl w:val="BCE4E988"/>
    <w:lvl w:ilvl="0" w:tplc="06B6D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858B8"/>
    <w:multiLevelType w:val="hybridMultilevel"/>
    <w:tmpl w:val="B07C251C"/>
    <w:lvl w:ilvl="0" w:tplc="0086505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02F92"/>
    <w:multiLevelType w:val="hybridMultilevel"/>
    <w:tmpl w:val="8FB467DE"/>
    <w:lvl w:ilvl="0" w:tplc="79E267E0">
      <w:numFmt w:val="bullet"/>
      <w:lvlText w:val="-"/>
      <w:lvlJc w:val="left"/>
      <w:pPr>
        <w:ind w:left="1627" w:hanging="360"/>
      </w:pPr>
      <w:rPr>
        <w:rFonts w:ascii="Amiri" w:eastAsia="Times New Roman" w:hAnsi="Amiri" w:cs="Amiri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8" w15:restartNumberingAfterBreak="0">
    <w:nsid w:val="32AC3BED"/>
    <w:multiLevelType w:val="hybridMultilevel"/>
    <w:tmpl w:val="5A12CD86"/>
    <w:lvl w:ilvl="0" w:tplc="BF1065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471C4"/>
    <w:multiLevelType w:val="hybridMultilevel"/>
    <w:tmpl w:val="E3E8019A"/>
    <w:lvl w:ilvl="0" w:tplc="44FE4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6805"/>
    <w:multiLevelType w:val="hybridMultilevel"/>
    <w:tmpl w:val="F56AAD70"/>
    <w:lvl w:ilvl="0" w:tplc="3B104BDA">
      <w:start w:val="1"/>
      <w:numFmt w:val="decimal"/>
      <w:lvlText w:val="%1-"/>
      <w:lvlJc w:val="left"/>
      <w:pPr>
        <w:ind w:left="643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5533C"/>
    <w:multiLevelType w:val="hybridMultilevel"/>
    <w:tmpl w:val="EB2ECC10"/>
    <w:lvl w:ilvl="0" w:tplc="2C7261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9B6865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DE4C86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C2BE68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D02CAC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9F5653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45BA5B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9EF6E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A686D7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12" w15:restartNumberingAfterBreak="0">
    <w:nsid w:val="4A6F46D8"/>
    <w:multiLevelType w:val="hybridMultilevel"/>
    <w:tmpl w:val="FD321F94"/>
    <w:lvl w:ilvl="0" w:tplc="23ACDBC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B370E"/>
    <w:multiLevelType w:val="hybridMultilevel"/>
    <w:tmpl w:val="E612C080"/>
    <w:lvl w:ilvl="0" w:tplc="87CE5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F0800"/>
    <w:multiLevelType w:val="hybridMultilevel"/>
    <w:tmpl w:val="D54A323E"/>
    <w:lvl w:ilvl="0" w:tplc="A8DC6CC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65834"/>
    <w:multiLevelType w:val="hybridMultilevel"/>
    <w:tmpl w:val="1CF0A4EE"/>
    <w:lvl w:ilvl="0" w:tplc="B768C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41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30E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20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473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BAB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21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E7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603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89077C"/>
    <w:multiLevelType w:val="hybridMultilevel"/>
    <w:tmpl w:val="94FE5A0C"/>
    <w:lvl w:ilvl="0" w:tplc="FD1A9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7A60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E0B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B03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C67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C7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63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4BD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423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BF28C6"/>
    <w:multiLevelType w:val="hybridMultilevel"/>
    <w:tmpl w:val="9614030C"/>
    <w:lvl w:ilvl="0" w:tplc="A98E53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733EF"/>
    <w:multiLevelType w:val="hybridMultilevel"/>
    <w:tmpl w:val="2F24E770"/>
    <w:lvl w:ilvl="0" w:tplc="32A68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005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86D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14F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2C4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40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544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2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5CCF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5A051C"/>
    <w:multiLevelType w:val="hybridMultilevel"/>
    <w:tmpl w:val="A07C5BEA"/>
    <w:lvl w:ilvl="0" w:tplc="2C3E9214">
      <w:start w:val="1"/>
      <w:numFmt w:val="arabicAlpha"/>
      <w:lvlText w:val="%1-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8823AA"/>
    <w:multiLevelType w:val="hybridMultilevel"/>
    <w:tmpl w:val="A02425C2"/>
    <w:lvl w:ilvl="0" w:tplc="C032F99A">
      <w:start w:val="1"/>
      <w:numFmt w:val="decimal"/>
      <w:lvlText w:val="%1-"/>
      <w:lvlJc w:val="left"/>
      <w:pPr>
        <w:ind w:left="750" w:hanging="390"/>
      </w:pPr>
      <w:rPr>
        <w:rFonts w:ascii="Amiri" w:hAnsi="Amiri" w:cs="Amir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04B77"/>
    <w:multiLevelType w:val="hybridMultilevel"/>
    <w:tmpl w:val="B330D840"/>
    <w:lvl w:ilvl="0" w:tplc="F5C4EDB4">
      <w:start w:val="7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D51DA"/>
    <w:multiLevelType w:val="hybridMultilevel"/>
    <w:tmpl w:val="8EA01856"/>
    <w:lvl w:ilvl="0" w:tplc="584E3438">
      <w:numFmt w:val="bullet"/>
      <w:lvlText w:val="-"/>
      <w:lvlJc w:val="left"/>
      <w:pPr>
        <w:ind w:left="1627" w:hanging="360"/>
      </w:pPr>
      <w:rPr>
        <w:rFonts w:ascii="Amiri" w:eastAsia="Times New Roman" w:hAnsi="Amiri" w:cs="Amiri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8"/>
  </w:num>
  <w:num w:numId="5">
    <w:abstractNumId w:val="15"/>
  </w:num>
  <w:num w:numId="6">
    <w:abstractNumId w:val="7"/>
  </w:num>
  <w:num w:numId="7">
    <w:abstractNumId w:val="5"/>
  </w:num>
  <w:num w:numId="8">
    <w:abstractNumId w:val="9"/>
  </w:num>
  <w:num w:numId="9">
    <w:abstractNumId w:val="22"/>
  </w:num>
  <w:num w:numId="10">
    <w:abstractNumId w:val="20"/>
  </w:num>
  <w:num w:numId="11">
    <w:abstractNumId w:val="1"/>
  </w:num>
  <w:num w:numId="12">
    <w:abstractNumId w:val="8"/>
  </w:num>
  <w:num w:numId="13">
    <w:abstractNumId w:val="12"/>
  </w:num>
  <w:num w:numId="14">
    <w:abstractNumId w:val="19"/>
  </w:num>
  <w:num w:numId="15">
    <w:abstractNumId w:val="4"/>
  </w:num>
  <w:num w:numId="16">
    <w:abstractNumId w:val="17"/>
  </w:num>
  <w:num w:numId="17">
    <w:abstractNumId w:val="6"/>
  </w:num>
  <w:num w:numId="18">
    <w:abstractNumId w:val="14"/>
  </w:num>
  <w:num w:numId="19">
    <w:abstractNumId w:val="3"/>
  </w:num>
  <w:num w:numId="20">
    <w:abstractNumId w:val="2"/>
  </w:num>
  <w:num w:numId="21">
    <w:abstractNumId w:val="0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2FEF"/>
    <w:rsid w:val="000049EB"/>
    <w:rsid w:val="000201E0"/>
    <w:rsid w:val="0004798E"/>
    <w:rsid w:val="000A2BA8"/>
    <w:rsid w:val="000C6C8A"/>
    <w:rsid w:val="000F2A55"/>
    <w:rsid w:val="0010071D"/>
    <w:rsid w:val="001102B7"/>
    <w:rsid w:val="00132564"/>
    <w:rsid w:val="00136E5C"/>
    <w:rsid w:val="001408EE"/>
    <w:rsid w:val="00191FA1"/>
    <w:rsid w:val="001A4636"/>
    <w:rsid w:val="001A5938"/>
    <w:rsid w:val="001C125A"/>
    <w:rsid w:val="001C7C3B"/>
    <w:rsid w:val="00213D9C"/>
    <w:rsid w:val="002242D9"/>
    <w:rsid w:val="002279C2"/>
    <w:rsid w:val="0029637A"/>
    <w:rsid w:val="002C0167"/>
    <w:rsid w:val="002E57F5"/>
    <w:rsid w:val="00305524"/>
    <w:rsid w:val="00322220"/>
    <w:rsid w:val="0032781D"/>
    <w:rsid w:val="003636A4"/>
    <w:rsid w:val="00376453"/>
    <w:rsid w:val="003A52F6"/>
    <w:rsid w:val="003D0078"/>
    <w:rsid w:val="0042226A"/>
    <w:rsid w:val="00452279"/>
    <w:rsid w:val="00462974"/>
    <w:rsid w:val="004E223D"/>
    <w:rsid w:val="00500664"/>
    <w:rsid w:val="00502084"/>
    <w:rsid w:val="00512E7F"/>
    <w:rsid w:val="005303D5"/>
    <w:rsid w:val="00570942"/>
    <w:rsid w:val="005810DA"/>
    <w:rsid w:val="00582CC4"/>
    <w:rsid w:val="00592438"/>
    <w:rsid w:val="005C1463"/>
    <w:rsid w:val="005E0983"/>
    <w:rsid w:val="006205AC"/>
    <w:rsid w:val="00620EB8"/>
    <w:rsid w:val="00622E8D"/>
    <w:rsid w:val="006239DF"/>
    <w:rsid w:val="00634AAC"/>
    <w:rsid w:val="006430C4"/>
    <w:rsid w:val="0066492F"/>
    <w:rsid w:val="00666519"/>
    <w:rsid w:val="00682474"/>
    <w:rsid w:val="00695454"/>
    <w:rsid w:val="006E32F3"/>
    <w:rsid w:val="00701327"/>
    <w:rsid w:val="0076096A"/>
    <w:rsid w:val="007816C2"/>
    <w:rsid w:val="00782C8D"/>
    <w:rsid w:val="007B24BC"/>
    <w:rsid w:val="007E6861"/>
    <w:rsid w:val="007F1989"/>
    <w:rsid w:val="008464BA"/>
    <w:rsid w:val="00897C88"/>
    <w:rsid w:val="008B431B"/>
    <w:rsid w:val="00901651"/>
    <w:rsid w:val="00923181"/>
    <w:rsid w:val="009445C7"/>
    <w:rsid w:val="00947DEC"/>
    <w:rsid w:val="00985D83"/>
    <w:rsid w:val="00993621"/>
    <w:rsid w:val="009B076B"/>
    <w:rsid w:val="009B6673"/>
    <w:rsid w:val="009C0EB9"/>
    <w:rsid w:val="009E3CF7"/>
    <w:rsid w:val="009F7B2C"/>
    <w:rsid w:val="00A41C75"/>
    <w:rsid w:val="00A56635"/>
    <w:rsid w:val="00A6233A"/>
    <w:rsid w:val="00A662B2"/>
    <w:rsid w:val="00A6664E"/>
    <w:rsid w:val="00A82FEF"/>
    <w:rsid w:val="00A9718A"/>
    <w:rsid w:val="00AD67FD"/>
    <w:rsid w:val="00B00129"/>
    <w:rsid w:val="00B27C90"/>
    <w:rsid w:val="00B345AA"/>
    <w:rsid w:val="00B34D26"/>
    <w:rsid w:val="00B56B94"/>
    <w:rsid w:val="00B60A7A"/>
    <w:rsid w:val="00B67F24"/>
    <w:rsid w:val="00B735AA"/>
    <w:rsid w:val="00BB2EFF"/>
    <w:rsid w:val="00BC7671"/>
    <w:rsid w:val="00BE0A6C"/>
    <w:rsid w:val="00C3750D"/>
    <w:rsid w:val="00C55F88"/>
    <w:rsid w:val="00C746D5"/>
    <w:rsid w:val="00CA0BE2"/>
    <w:rsid w:val="00CE75E6"/>
    <w:rsid w:val="00D264BE"/>
    <w:rsid w:val="00DA3155"/>
    <w:rsid w:val="00DB0B74"/>
    <w:rsid w:val="00DB70CA"/>
    <w:rsid w:val="00DB7414"/>
    <w:rsid w:val="00DE48E9"/>
    <w:rsid w:val="00DF36BA"/>
    <w:rsid w:val="00E65EDC"/>
    <w:rsid w:val="00E83EA7"/>
    <w:rsid w:val="00F20E3D"/>
    <w:rsid w:val="00F2709B"/>
    <w:rsid w:val="00F67977"/>
    <w:rsid w:val="00F729DB"/>
    <w:rsid w:val="00F75F20"/>
    <w:rsid w:val="00F956DA"/>
    <w:rsid w:val="00FC7683"/>
    <w:rsid w:val="00FD4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;"/>
  <w14:docId w14:val="493D2345"/>
  <w15:docId w15:val="{7217FC20-6B9A-441D-8C0A-D3DD84B7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2D9"/>
  </w:style>
  <w:style w:type="paragraph" w:styleId="1">
    <w:name w:val="heading 1"/>
    <w:basedOn w:val="a"/>
    <w:next w:val="a"/>
    <w:link w:val="1Char"/>
    <w:uiPriority w:val="9"/>
    <w:qFormat/>
    <w:rsid w:val="000201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DB70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DB70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1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B431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0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001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0201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Char">
    <w:name w:val="عنوان 2 Char"/>
    <w:basedOn w:val="a0"/>
    <w:link w:val="2"/>
    <w:uiPriority w:val="9"/>
    <w:rsid w:val="00DB70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Char">
    <w:name w:val="عنوان 3 Char"/>
    <w:basedOn w:val="a0"/>
    <w:link w:val="3"/>
    <w:uiPriority w:val="9"/>
    <w:rsid w:val="00DB70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styleId="a6">
    <w:name w:val="footnote text"/>
    <w:basedOn w:val="a"/>
    <w:link w:val="Char0"/>
    <w:uiPriority w:val="99"/>
    <w:unhideWhenUsed/>
    <w:rsid w:val="00DB70CA"/>
    <w:pPr>
      <w:spacing w:after="0" w:line="240" w:lineRule="auto"/>
    </w:pPr>
    <w:rPr>
      <w:rFonts w:eastAsiaTheme="minorHAnsi"/>
      <w:sz w:val="20"/>
      <w:szCs w:val="20"/>
      <w:lang w:val="en-GB" w:eastAsia="en-US"/>
    </w:rPr>
  </w:style>
  <w:style w:type="character" w:customStyle="1" w:styleId="Char0">
    <w:name w:val="نص حاشية سفلية Char"/>
    <w:basedOn w:val="a0"/>
    <w:link w:val="a6"/>
    <w:uiPriority w:val="99"/>
    <w:rsid w:val="00DB70CA"/>
    <w:rPr>
      <w:rFonts w:eastAsiaTheme="minorHAnsi"/>
      <w:sz w:val="20"/>
      <w:szCs w:val="20"/>
      <w:lang w:val="en-GB" w:eastAsia="en-US"/>
    </w:rPr>
  </w:style>
  <w:style w:type="character" w:styleId="a7">
    <w:name w:val="footnote reference"/>
    <w:basedOn w:val="a0"/>
    <w:uiPriority w:val="99"/>
    <w:unhideWhenUsed/>
    <w:rsid w:val="00DB70CA"/>
    <w:rPr>
      <w:rFonts w:ascii="Simplified Arabic" w:hAnsi="Simplified Arabic" w:cs="Simplified Arabic"/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5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7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1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3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8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4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6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4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1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3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1A9B1-748F-427F-AB47-E800F4FF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Intel-L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europa telecom</cp:lastModifiedBy>
  <cp:revision>55</cp:revision>
  <dcterms:created xsi:type="dcterms:W3CDTF">2020-04-14T15:31:00Z</dcterms:created>
  <dcterms:modified xsi:type="dcterms:W3CDTF">2024-04-25T21:58:00Z</dcterms:modified>
</cp:coreProperties>
</file>