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sz w:val="20"/>
          <w:szCs w:val="20"/>
        </w:rPr>
      </w:pPr>
      <w:r>
        <mc:AlternateContent>
          <mc:Choice Requires="wps">
            <w:drawing>
              <wp:anchor behindDoc="0" distT="0" distB="28575" distL="0" distR="28575" simplePos="0" locked="0" layoutInCell="1" allowOverlap="1" relativeHeight="2" wp14:anchorId="7F57ED56">
                <wp:simplePos x="0" y="0"/>
                <wp:positionH relativeFrom="column">
                  <wp:posOffset>-497840</wp:posOffset>
                </wp:positionH>
                <wp:positionV relativeFrom="paragraph">
                  <wp:posOffset>-246380</wp:posOffset>
                </wp:positionV>
                <wp:extent cx="6791325" cy="1552575"/>
                <wp:effectExtent l="6350" t="6350" r="5080" b="5080"/>
                <wp:wrapNone/>
                <wp:docPr id="1" name="Forme libre : forme 2"/>
                <a:graphic xmlns:a="http://schemas.openxmlformats.org/drawingml/2006/main">
                  <a:graphicData uri="http://schemas.microsoft.com/office/word/2010/wordprocessingShape">
                    <wps:wsp>
                      <wps:cNvSpPr/>
                      <wps:spPr>
                        <a:xfrm>
                          <a:off x="0" y="0"/>
                          <a:ext cx="6791400" cy="1552680"/>
                        </a:xfrm>
                        <a:custGeom>
                          <a:avLst/>
                          <a:gdLst>
                            <a:gd name="textAreaLeft" fmla="*/ 42840 w 3850200"/>
                            <a:gd name="textAreaRight" fmla="*/ 3807360 w 3850200"/>
                            <a:gd name="textAreaTop" fmla="*/ 42840 h 880200"/>
                            <a:gd name="textAreaBottom" fmla="*/ 837360 h 880200"/>
                          </a:gdLst>
                          <a:ahLst/>
                          <a:rect l="textAreaLeft" t="textAreaTop" r="textAreaRight" b="textAreaBottom"/>
                          <a:pathLst>
                            <a:path w="10696" h="2536">
                              <a:moveTo>
                                <a:pt x="408" y="0"/>
                              </a:moveTo>
                              <a:arcTo wR="407.666666666667" hR="407.666666666667" stAng="16200000" swAng="-5400000"/>
                              <a:lnTo>
                                <a:pt x="0" y="2038"/>
                              </a:lnTo>
                              <a:arcTo wR="407.666666666667" hR="407.666666666667" stAng="10800000" swAng="-5400000"/>
                              <a:lnTo>
                                <a:pt x="10288" y="2446"/>
                              </a:lnTo>
                              <a:arcTo wR="407.666666666668" hR="407.666666666667" stAng="5400000" swAng="-5400000"/>
                              <a:lnTo>
                                <a:pt x="10696" y="408"/>
                              </a:lnTo>
                              <a:arcTo wR="407.666666666668" hR="407.666666666667" stAng="0" swAng="-5400000"/>
                              <a:close/>
                            </a:path>
                          </a:pathLst>
                        </a:custGeom>
                        <a:noFill/>
                        <a:ln w="9528">
                          <a:solidFill>
                            <a:srgbClr val="70ad47"/>
                          </a:solidFill>
                          <a:round/>
                        </a:ln>
                      </wps:spPr>
                      <wps:style>
                        <a:lnRef idx="0"/>
                        <a:fillRef idx="0"/>
                        <a:effectRef idx="0"/>
                        <a:fontRef idx="minor"/>
                      </wps:style>
                      <wps:bodyPr/>
                    </wps:wsp>
                  </a:graphicData>
                </a:graphic>
              </wp:anchor>
            </w:drawing>
          </mc:Choice>
          <mc:Fallback>
            <w:pict/>
          </mc:Fallback>
        </mc:AlternateContent>
      </w:r>
      <w:r>
        <w:rPr>
          <w:rFonts w:cs="Arabic Typesetting" w:ascii="Arabic Typesetting" w:hAnsi="Arabic Typesetting"/>
          <w:b/>
          <w:bCs/>
          <w:sz w:val="36"/>
          <w:szCs w:val="36"/>
        </w:rPr>
        <w:t>University of M’sila                                               Teacher: Dr. Asma Djaidja</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Institute of Urban Techniques Management              Module: English</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 xml:space="preserve">Department of City Management                           </w:t>
      </w:r>
    </w:p>
    <w:p>
      <w:pPr>
        <w:pStyle w:val="Normal"/>
        <w:spacing w:lineRule="auto" w:line="240"/>
        <w:rPr>
          <w:rFonts w:ascii="Arabic Typesetting" w:hAnsi="Arabic Typesetting" w:cs="Arabic Typesetting"/>
          <w:b/>
          <w:bCs/>
          <w:sz w:val="36"/>
          <w:szCs w:val="36"/>
        </w:rPr>
      </w:pPr>
      <w:r>
        <w:rPr>
          <w:rFonts w:cs="Arabic Typesetting" w:ascii="Arabic Typesetting" w:hAnsi="Arabic Typesetting"/>
          <w:b/>
          <w:bCs/>
          <w:sz w:val="36"/>
          <w:szCs w:val="36"/>
        </w:rPr>
        <w:t>Level: Master 01 /S2</w:t>
      </w:r>
    </w:p>
    <w:p>
      <w:pPr>
        <w:pStyle w:val="Normal"/>
        <w:jc w:val="center"/>
        <w:rPr>
          <w:b/>
          <w:bCs/>
        </w:rPr>
      </w:pPr>
      <w:r>
        <w:rPr>
          <w:b/>
          <w:bCs/>
        </w:rPr>
      </w:r>
    </w:p>
    <w:p>
      <w:pPr>
        <w:pStyle w:val="Normal"/>
        <w:jc w:val="center"/>
        <w:rPr>
          <w:rFonts w:ascii="Arabic Typesetting" w:hAnsi="Arabic Typesetting" w:cs="Arabic Typesetting"/>
          <w:b/>
          <w:bCs/>
          <w:sz w:val="40"/>
          <w:szCs w:val="40"/>
        </w:rPr>
      </w:pPr>
      <w:r>
        <w:rPr>
          <w:rFonts w:cs="Arabic Typesetting" w:ascii="Arabic Typesetting" w:hAnsi="Arabic Typesetting"/>
          <w:b/>
          <w:bCs/>
          <w:sz w:val="40"/>
          <w:szCs w:val="40"/>
        </w:rPr>
        <w:t>The Role of Technology in City Management: Improving Urban Services and Infrastructure</w:t>
      </w:r>
    </w:p>
    <w:p>
      <w:pPr>
        <w:pStyle w:val="Normal"/>
        <w:jc w:val="center"/>
        <w:rPr>
          <w:b/>
          <w:bCs/>
        </w:rPr>
      </w:pPr>
      <w:r>
        <w:rPr>
          <w:b/>
          <w:bCs/>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Cities are complex systems with a wide range of interconnected services and infrastructure. Effective city management requires the ability to collect and analyze data, make informed decisions, and implement solutions that meet the needs of residents and businesses. In recent years, technology has played an increasingly important role in improving urban services and infrastructure. In this article, we’ll explore some of the ways that technology is being used to improve city management.</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b/>
          <w:bCs/>
          <w:sz w:val="24"/>
          <w:szCs w:val="24"/>
          <w:u w:val="single"/>
        </w:rPr>
      </w:pPr>
      <w:r>
        <w:rPr>
          <w:rFonts w:cs="Times New Roman" w:ascii="Times New Roman" w:hAnsi="Times New Roman" w:asciiTheme="majorBidi" w:cstheme="majorBidi" w:hAnsiTheme="majorBidi"/>
          <w:b/>
          <w:bCs/>
          <w:sz w:val="24"/>
          <w:szCs w:val="24"/>
          <w:u w:val="single"/>
        </w:rPr>
        <w:t>Smart City Technology:</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Smart city technology involves the use of data and technology to improve the efficiency and effectiveness of urban services and infrastructure. Some of the key technologies used in smart cities include:</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Internet of Things (IoT) devices:</w:t>
      </w:r>
      <w:r>
        <w:rPr>
          <w:rFonts w:cs="Times New Roman" w:ascii="Times New Roman" w:hAnsi="Times New Roman" w:asciiTheme="majorBidi" w:cstheme="majorBidi" w:hAnsiTheme="majorBidi"/>
          <w:sz w:val="24"/>
          <w:szCs w:val="24"/>
        </w:rPr>
        <w:t xml:space="preserve"> Sensors and other IoT devices can collect data on everything from traffic flow to air quality, providing insights that can inform city management decisions.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Big data analytics: </w:t>
      </w:r>
      <w:r>
        <w:rPr>
          <w:rFonts w:cs="Times New Roman" w:ascii="Times New Roman" w:hAnsi="Times New Roman" w:asciiTheme="majorBidi" w:cstheme="majorBidi" w:hAnsiTheme="majorBidi"/>
          <w:sz w:val="24"/>
          <w:szCs w:val="24"/>
        </w:rPr>
        <w:t>Analyzing large datasets can provide insights into patterns and trends that can inform city management decisions.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Artificial intelligence (AI): </w:t>
      </w:r>
      <w:r>
        <w:rPr>
          <w:rFonts w:cs="Times New Roman" w:ascii="Times New Roman" w:hAnsi="Times New Roman" w:asciiTheme="majorBidi" w:cstheme="majorBidi" w:hAnsiTheme="majorBidi"/>
          <w:sz w:val="24"/>
          <w:szCs w:val="24"/>
        </w:rPr>
        <w:t>AI can be used to automate and optimize city services, such as traffic management and waste collection.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Smart grids: </w:t>
      </w:r>
      <w:r>
        <w:rPr>
          <w:rFonts w:cs="Times New Roman" w:ascii="Times New Roman" w:hAnsi="Times New Roman" w:asciiTheme="majorBidi" w:cstheme="majorBidi" w:hAnsiTheme="majorBidi"/>
          <w:sz w:val="24"/>
          <w:szCs w:val="24"/>
        </w:rPr>
        <w:t>Smart grids use sensors and data analytics to optimize energy consumption and reduce waste.</w:t>
      </w:r>
    </w:p>
    <w:p>
      <w:pPr>
        <w:pStyle w:val="Normal"/>
        <w:jc w:val="both"/>
        <w:rPr>
          <w:rFonts w:ascii="Times New Roman" w:hAnsi="Times New Roman" w:cs="Times New Roman" w:asciiTheme="majorBidi" w:cstheme="majorBidi" w:hAnsiTheme="majorBidi"/>
          <w:b/>
          <w:bCs/>
          <w:sz w:val="24"/>
          <w:szCs w:val="24"/>
          <w:u w:val="single"/>
        </w:rPr>
      </w:pPr>
      <w:r>
        <w:rPr>
          <w:rFonts w:cs="Times New Roman" w:ascii="Times New Roman" w:hAnsi="Times New Roman" w:asciiTheme="majorBidi" w:cstheme="majorBidi" w:hAnsiTheme="majorBidi"/>
          <w:b/>
          <w:bCs/>
          <w:sz w:val="24"/>
          <w:szCs w:val="24"/>
          <w:u w:val="single"/>
        </w:rPr>
        <w:t>Community Engagement:</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Technology can also be used to engage with residents and businesses, soliciting feedback and providing information about city services and infrastructure. Some of the key technologies used for community engagement include:</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Social media</w:t>
      </w:r>
      <w:r>
        <w:rPr>
          <w:rFonts w:cs="Times New Roman" w:ascii="Times New Roman" w:hAnsi="Times New Roman" w:asciiTheme="majorBidi" w:cstheme="majorBidi" w:hAnsiTheme="majorBidi"/>
          <w:sz w:val="24"/>
          <w:szCs w:val="24"/>
        </w:rPr>
        <w:t>: Platforms such as Twitter and Facebook can be used to provide real-time updates on city services and engage with residents.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Mobile apps: </w:t>
      </w:r>
      <w:r>
        <w:rPr>
          <w:rFonts w:cs="Times New Roman" w:ascii="Times New Roman" w:hAnsi="Times New Roman" w:asciiTheme="majorBidi" w:cstheme="majorBidi" w:hAnsiTheme="majorBidi"/>
          <w:sz w:val="24"/>
          <w:szCs w:val="24"/>
        </w:rPr>
        <w:t>Apps can be used to provide information about city services, report issues, and receive alerts and notifications.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Online portals</w:t>
      </w:r>
      <w:r>
        <w:rPr>
          <w:rFonts w:cs="Times New Roman" w:ascii="Times New Roman" w:hAnsi="Times New Roman" w:asciiTheme="majorBidi" w:cstheme="majorBidi" w:hAnsiTheme="majorBidi"/>
          <w:sz w:val="24"/>
          <w:szCs w:val="24"/>
        </w:rPr>
        <w:t>: Online portals can be used to provide access to city data and information, allowing residents to make more informed decisions.</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Challenges and Opportunities</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While technology offers many opportunities for improving city management, it also presents a number of challenges. Some of the key challenges include:</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Privacy and security concerns: </w:t>
      </w:r>
      <w:r>
        <w:rPr>
          <w:rFonts w:cs="Times New Roman" w:ascii="Times New Roman" w:hAnsi="Times New Roman" w:asciiTheme="majorBidi" w:cstheme="majorBidi" w:hAnsiTheme="majorBidi"/>
          <w:sz w:val="24"/>
          <w:szCs w:val="24"/>
        </w:rPr>
        <w:t>Collecting and analyzing data raises concerns about privacy and security, and cities must be careful to protect sensitive information.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Digital divide:</w:t>
      </w:r>
      <w:r>
        <w:rPr>
          <w:rFonts w:cs="Times New Roman" w:ascii="Times New Roman" w:hAnsi="Times New Roman" w:asciiTheme="majorBidi" w:cstheme="majorBidi" w:hAnsiTheme="majorBidi"/>
          <w:sz w:val="24"/>
          <w:szCs w:val="24"/>
        </w:rPr>
        <w:t xml:space="preserve"> Not all residents have equal access to technology, which can create disparities in access to city services and information.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Implementation costs:</w:t>
      </w:r>
      <w:r>
        <w:rPr>
          <w:rFonts w:cs="Times New Roman" w:ascii="Times New Roman" w:hAnsi="Times New Roman" w:asciiTheme="majorBidi" w:cstheme="majorBidi" w:hAnsiTheme="majorBidi"/>
          <w:sz w:val="24"/>
          <w:szCs w:val="24"/>
        </w:rPr>
        <w:t xml:space="preserve"> Implementing new technologies can be expensive, and cities must weigh the costs against the potential benefits.</w:t>
      </w:r>
    </w:p>
    <w:p>
      <w:pPr>
        <w:pStyle w:val="Normal"/>
        <w:jc w:val="both"/>
        <w:rPr>
          <w:rFonts w:ascii="Times New Roman" w:hAnsi="Times New Roman" w:cs="Times New Roman" w:asciiTheme="majorBidi" w:cstheme="majorBidi" w:hAnsiTheme="majorBidi"/>
          <w:b/>
          <w:bCs/>
          <w:sz w:val="24"/>
          <w:szCs w:val="24"/>
        </w:rPr>
      </w:pPr>
      <w:r>
        <w:rPr>
          <w:rFonts w:cs="Times New Roman" w:ascii="Times New Roman" w:hAnsi="Times New Roman" w:asciiTheme="majorBidi" w:cstheme="majorBidi" w:hAnsiTheme="majorBidi"/>
          <w:b/>
          <w:bCs/>
          <w:sz w:val="24"/>
          <w:szCs w:val="24"/>
        </w:rPr>
        <w:t>Conclusion</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Technology has the potential to revolutionize city management, providing insights and tools that can improve the efficiency and effectiveness of urban services and infrastructure. By leveraging smart city technology and engaging with residents and businesses, cities can create more sustainable and livable urban environments for all.</w:t>
      </w:r>
    </w:p>
    <w:p>
      <w:pPr>
        <w:pStyle w:val="Normal"/>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u w:val="single"/>
        </w:rPr>
        <w:t>Questions</w:t>
      </w:r>
      <w:r>
        <w:rPr>
          <w:rFonts w:cs="Times New Roman" w:ascii="Times New Roman" w:hAnsi="Times New Roman" w:asciiTheme="majorBidi" w:cstheme="majorBidi" w:hAnsiTheme="majorBidi"/>
          <w:sz w:val="24"/>
          <w:szCs w:val="24"/>
        </w:rPr>
        <w:t xml:space="preserve">: </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What is smart city technology?</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How can sensors and other IoT devices be used in city management?</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What is the role of big data analytics in improving urban services and infrastructure?</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How can artificial intelligence be used to optimize city services?</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What are some examples of technologies used for community engagement in city management?</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What are some of the challenges associated with implementing new technologies in city management?</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How can cities protect sensitive information while collecting and analyzing data?</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What are some potential disparities that can arise due to unequal access to technology?</w:t>
      </w:r>
    </w:p>
    <w:p>
      <w:pPr>
        <w:pStyle w:val="ListParagraph"/>
        <w:numPr>
          <w:ilvl w:val="0"/>
          <w:numId w:val="1"/>
        </w:numPr>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How might the use of smart city technology impact the efficiency and effectiveness of urban services and infrastructure?</w:t>
      </w:r>
    </w:p>
    <w:p>
      <w:pPr>
        <w:pStyle w:val="ListParagraph"/>
        <w:numPr>
          <w:ilvl w:val="0"/>
          <w:numId w:val="1"/>
        </w:numPr>
        <w:spacing w:before="0" w:after="160"/>
        <w:contextual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In what ways can community engagement through technology contribute to more sustainable and livable urban environments?</w:t>
      </w:r>
    </w:p>
    <w:sectPr>
      <w:type w:val="nextPage"/>
      <w:pgSz w:w="12240" w:h="15840"/>
      <w:pgMar w:left="1440" w:right="1440" w:gutter="0" w:header="0" w:top="709"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abic Typesetting">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Arial" w:asciiTheme="minorHAnsi" w:cstheme="minorBidi" w:eastAsiaTheme="minorEastAsia"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135fd"/>
    <w:pPr>
      <w:spacing w:before="0" w:after="160"/>
      <w:ind w:left="72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LibreOffice/7.6.3.2$Windows_x86 LibreOffice_project/29d686fea9f6705b262d369fede658f824154cc0</Application>
  <AppVersion>15.0000</AppVersion>
  <Pages>2</Pages>
  <Words>592</Words>
  <Characters>3440</Characters>
  <CharactersWithSpaces>4074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2023-05-10T06:08:00Z</dcterms:created>
  <dc:creator>asmamimosa15@gmail.com</dc:creator>
  <dc:description/>
  <dc:language>fr-FR</dc:language>
  <cp:lastModifiedBy/>
  <dcterms:modified xsi:type="dcterms:W3CDTF">2024-05-02T10:14:43Z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