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10" w:rsidRPr="00770EB7" w:rsidRDefault="005E6929" w:rsidP="00E90710">
      <w:pPr>
        <w:spacing w:before="100" w:beforeAutospacing="1" w:after="100" w:afterAutospacing="1" w:line="240" w:lineRule="auto"/>
        <w:jc w:val="both"/>
        <w:outlineLvl w:val="1"/>
        <w:rPr>
          <w:rFonts w:ascii="Traditional Arabic" w:hAnsi="Traditional Arabic" w:cs="Traditional Arabic"/>
          <w:b/>
          <w:bCs/>
          <w:sz w:val="28"/>
          <w:szCs w:val="28"/>
          <w:rtl/>
          <w:lang w:bidi="ar-DZ"/>
        </w:rPr>
      </w:pPr>
      <w:r>
        <w:rPr>
          <w:rFonts w:hint="cs"/>
          <w:b/>
          <w:bCs/>
          <w:rtl/>
        </w:rPr>
        <w:t xml:space="preserve"> </w:t>
      </w:r>
      <w:r w:rsidR="00E90710">
        <w:rPr>
          <w:rFonts w:ascii="Traditional Arabic" w:hAnsi="Traditional Arabic" w:cs="Traditional Arabic" w:hint="cs"/>
          <w:b/>
          <w:bCs/>
          <w:sz w:val="28"/>
          <w:szCs w:val="28"/>
          <w:rtl/>
          <w:lang w:bidi="ar-DZ"/>
        </w:rPr>
        <w:t>3-</w:t>
      </w:r>
      <w:r w:rsidR="00E90710" w:rsidRPr="00770EB7">
        <w:rPr>
          <w:rFonts w:ascii="Traditional Arabic" w:hAnsi="Traditional Arabic" w:cs="Traditional Arabic"/>
          <w:b/>
          <w:bCs/>
          <w:sz w:val="28"/>
          <w:szCs w:val="28"/>
          <w:rtl/>
          <w:lang w:bidi="ar-DZ"/>
        </w:rPr>
        <w:t>أنواع الجمهور وسائل الإعلام والاتصال:</w:t>
      </w:r>
    </w:p>
    <w:p w:rsidR="00E90710" w:rsidRPr="00770EB7" w:rsidRDefault="00E90710" w:rsidP="00E90710">
      <w:pPr>
        <w:spacing w:line="360" w:lineRule="auto"/>
        <w:jc w:val="both"/>
        <w:rPr>
          <w:rFonts w:ascii="Traditional Arabic" w:hAnsi="Traditional Arabic" w:cs="Traditional Arabic"/>
          <w:b/>
          <w:bCs/>
          <w:sz w:val="28"/>
          <w:szCs w:val="28"/>
          <w:rtl/>
          <w:lang w:bidi="ar-DZ"/>
        </w:rPr>
      </w:pPr>
      <w:r w:rsidRPr="00770EB7">
        <w:rPr>
          <w:rFonts w:ascii="Traditional Arabic" w:hAnsi="Traditional Arabic" w:cs="Traditional Arabic"/>
          <w:b/>
          <w:bCs/>
          <w:sz w:val="28"/>
          <w:szCs w:val="28"/>
          <w:rtl/>
          <w:lang w:bidi="ar-DZ"/>
        </w:rPr>
        <w:t>هناك العديد من الأنواع للجمهور لعل من أهمها:</w:t>
      </w:r>
    </w:p>
    <w:p w:rsidR="00E90710" w:rsidRPr="00770EB7" w:rsidRDefault="00B60DA7" w:rsidP="00E90710">
      <w:pPr>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w:t>
      </w:r>
      <w:r w:rsidR="00E90710" w:rsidRPr="00770EB7">
        <w:rPr>
          <w:rFonts w:ascii="Traditional Arabic" w:hAnsi="Traditional Arabic" w:cs="Traditional Arabic"/>
          <w:b/>
          <w:bCs/>
          <w:sz w:val="28"/>
          <w:szCs w:val="28"/>
          <w:rtl/>
          <w:lang w:bidi="ar-DZ"/>
        </w:rPr>
        <w:t>-أنواع الجمهور حسب وسائل الإعلام والاتصال:</w:t>
      </w:r>
    </w:p>
    <w:p w:rsidR="00E90710" w:rsidRPr="00770EB7" w:rsidRDefault="00E90710" w:rsidP="00E90710">
      <w:pPr>
        <w:spacing w:line="360" w:lineRule="auto"/>
        <w:jc w:val="both"/>
        <w:rPr>
          <w:rFonts w:ascii="Traditional Arabic" w:hAnsi="Traditional Arabic" w:cs="Traditional Arabic"/>
          <w:sz w:val="28"/>
          <w:szCs w:val="28"/>
          <w:rtl/>
          <w:lang w:bidi="ar-DZ"/>
        </w:rPr>
      </w:pPr>
      <w:r w:rsidRPr="00770EB7">
        <w:rPr>
          <w:rFonts w:ascii="Traditional Arabic" w:hAnsi="Traditional Arabic" w:cs="Traditional Arabic"/>
          <w:b/>
          <w:bCs/>
          <w:sz w:val="28"/>
          <w:szCs w:val="28"/>
          <w:rtl/>
          <w:lang w:bidi="ar-DZ"/>
        </w:rPr>
        <w:t>جمهور القراء</w:t>
      </w:r>
      <w:r w:rsidRPr="00770EB7">
        <w:rPr>
          <w:rFonts w:ascii="Traditional Arabic" w:hAnsi="Traditional Arabic" w:cs="Traditional Arabic"/>
          <w:sz w:val="28"/>
          <w:szCs w:val="28"/>
          <w:rtl/>
          <w:lang w:bidi="ar-DZ"/>
        </w:rPr>
        <w:t xml:space="preserve"> بمجموع الأشخاص الذين تتوفر لديهم وفيهم مواصفات معينة ليشتركوا في التعرض لقراءة رسائل إعلامية مكتوبة تنشرها الصحافة المكتوبة الورقية بكل أنوعها اليومية , الأسبوعية, المجلة ....الخ" </w:t>
      </w:r>
    </w:p>
    <w:p w:rsidR="00E90710" w:rsidRPr="00770EB7" w:rsidRDefault="00E90710" w:rsidP="00E90710">
      <w:pPr>
        <w:spacing w:line="360" w:lineRule="auto"/>
        <w:jc w:val="both"/>
        <w:rPr>
          <w:rFonts w:ascii="Traditional Arabic" w:hAnsi="Traditional Arabic" w:cs="Traditional Arabic"/>
          <w:sz w:val="28"/>
          <w:szCs w:val="28"/>
          <w:rtl/>
          <w:lang w:bidi="ar-DZ"/>
        </w:rPr>
      </w:pPr>
      <w:r w:rsidRPr="00770EB7">
        <w:rPr>
          <w:rFonts w:ascii="Traditional Arabic" w:hAnsi="Traditional Arabic" w:cs="Traditional Arabic"/>
          <w:b/>
          <w:bCs/>
          <w:sz w:val="28"/>
          <w:szCs w:val="28"/>
          <w:rtl/>
          <w:lang w:bidi="ar-DZ"/>
        </w:rPr>
        <w:t>جمهور المستمعين</w:t>
      </w:r>
      <w:r w:rsidRPr="00770EB7">
        <w:rPr>
          <w:rFonts w:ascii="Traditional Arabic" w:hAnsi="Traditional Arabic" w:cs="Traditional Arabic"/>
          <w:sz w:val="28"/>
          <w:szCs w:val="28"/>
          <w:rtl/>
          <w:lang w:bidi="ar-DZ"/>
        </w:rPr>
        <w:t xml:space="preserve"> بمجموع الأشخاص الذين تتوفر لديهم وفيهم مواصفات معينة ليشتركوا في التعرض قصد الاستماع إلى رسائل إعلامية مسموعة تبثها الإذاعة عبر الأثير " </w:t>
      </w:r>
    </w:p>
    <w:p w:rsidR="00E90710" w:rsidRPr="00770EB7" w:rsidRDefault="00E90710" w:rsidP="00E90710">
      <w:pPr>
        <w:spacing w:line="360" w:lineRule="auto"/>
        <w:jc w:val="both"/>
        <w:rPr>
          <w:rFonts w:ascii="Traditional Arabic" w:hAnsi="Traditional Arabic" w:cs="Traditional Arabic"/>
          <w:sz w:val="28"/>
          <w:szCs w:val="28"/>
          <w:rtl/>
          <w:lang w:bidi="ar-DZ"/>
        </w:rPr>
      </w:pPr>
      <w:r w:rsidRPr="00770EB7">
        <w:rPr>
          <w:rFonts w:ascii="Traditional Arabic" w:hAnsi="Traditional Arabic" w:cs="Traditional Arabic"/>
          <w:b/>
          <w:bCs/>
          <w:sz w:val="28"/>
          <w:szCs w:val="28"/>
          <w:rtl/>
          <w:lang w:bidi="ar-DZ"/>
        </w:rPr>
        <w:t>جمهور المشاهدين</w:t>
      </w:r>
      <w:r w:rsidRPr="00770EB7">
        <w:rPr>
          <w:rFonts w:ascii="Traditional Arabic" w:hAnsi="Traditional Arabic" w:cs="Traditional Arabic"/>
          <w:sz w:val="28"/>
          <w:szCs w:val="28"/>
          <w:rtl/>
          <w:lang w:bidi="ar-DZ"/>
        </w:rPr>
        <w:t xml:space="preserve"> بمجموع الأشخاص الذين تتوفر لديهم وفيهم مواصفات مختلفة ليشتركوا في التعرض قصد مشاهدة رسائل إعلامية سمعية ومرئية تبثها وسائل إعلامية مثل : السينما والتلفزيون عبر الأقمار الاصطناعية " </w:t>
      </w:r>
    </w:p>
    <w:p w:rsidR="00E90710" w:rsidRPr="00770EB7" w:rsidRDefault="00E90710" w:rsidP="00E90710">
      <w:pPr>
        <w:spacing w:line="360" w:lineRule="auto"/>
        <w:jc w:val="both"/>
        <w:rPr>
          <w:rFonts w:ascii="Traditional Arabic" w:hAnsi="Traditional Arabic" w:cs="Traditional Arabic"/>
          <w:sz w:val="28"/>
          <w:szCs w:val="28"/>
          <w:lang w:bidi="ar-DZ"/>
        </w:rPr>
      </w:pPr>
      <w:r w:rsidRPr="00770EB7">
        <w:rPr>
          <w:rFonts w:ascii="Traditional Arabic" w:hAnsi="Traditional Arabic" w:cs="Traditional Arabic"/>
          <w:b/>
          <w:bCs/>
          <w:sz w:val="28"/>
          <w:szCs w:val="28"/>
          <w:rtl/>
          <w:lang w:bidi="ar-DZ"/>
        </w:rPr>
        <w:t>جمهور الواب</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lang w:bidi="ar-DZ"/>
        </w:rPr>
        <w:t>Web Audience</w:t>
      </w:r>
      <w:r w:rsidRPr="00770EB7">
        <w:rPr>
          <w:rFonts w:ascii="Traditional Arabic" w:hAnsi="Traditional Arabic" w:cs="Traditional Arabic"/>
          <w:sz w:val="28"/>
          <w:szCs w:val="28"/>
          <w:rtl/>
          <w:lang w:bidi="ar-DZ"/>
        </w:rPr>
        <w:t xml:space="preserve">): ويشمل مجموع يستخدمون الشبكة العالمية العنكبوتية في اتصالاتهم دون تحديد طبيعة الخدمة التي تقدمها هذه الشبكة والتي يستفيد منها المستخدم مثل البريد الالكتروني، الحوار والدردشة أو فقط الإبحار الافتراضي عبر مختلف المواقع، ويمكن أن يسمى "الجمهور المبحر". </w:t>
      </w:r>
    </w:p>
    <w:p w:rsidR="00E90710" w:rsidRPr="00770EB7" w:rsidRDefault="00E90710" w:rsidP="00E90710">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sz w:val="28"/>
          <w:szCs w:val="28"/>
          <w:rtl/>
          <w:lang w:bidi="ar-DZ"/>
        </w:rPr>
        <w:t>مستخدمو الانترنت(</w:t>
      </w:r>
      <w:r w:rsidRPr="00770EB7">
        <w:rPr>
          <w:rFonts w:ascii="Traditional Arabic" w:hAnsi="Traditional Arabic" w:cs="Traditional Arabic"/>
          <w:sz w:val="28"/>
          <w:szCs w:val="28"/>
          <w:lang w:bidi="ar-DZ"/>
        </w:rPr>
        <w:t xml:space="preserve"> Internautes</w:t>
      </w:r>
      <w:r w:rsidRPr="00770EB7">
        <w:rPr>
          <w:rFonts w:ascii="Traditional Arabic" w:hAnsi="Traditional Arabic" w:cs="Traditional Arabic"/>
          <w:sz w:val="28"/>
          <w:szCs w:val="28"/>
          <w:rtl/>
          <w:lang w:bidi="ar-DZ"/>
        </w:rPr>
        <w:t>): ويعني كل الأشخاص الذين يتعاملون مع الانترنت بصرف النظر عن موقعهم ومكانتهم في العملية الاتصالية الرقمية، متلقي أو مرسل، وهو ما يشير إلى اختفاء الحدود بين المرسل والمتلقي وتبادل الأدوار بفضل الاتصال الرقمي (</w:t>
      </w:r>
      <w:r w:rsidRPr="00770EB7">
        <w:rPr>
          <w:rFonts w:ascii="Traditional Arabic" w:hAnsi="Traditional Arabic" w:cs="Traditional Arabic"/>
          <w:sz w:val="28"/>
          <w:szCs w:val="28"/>
          <w:lang w:bidi="ar-DZ"/>
        </w:rPr>
        <w:t>Digital Communication</w:t>
      </w:r>
      <w:r w:rsidRPr="00770EB7">
        <w:rPr>
          <w:rFonts w:ascii="Traditional Arabic" w:hAnsi="Traditional Arabic" w:cs="Traditional Arabic"/>
          <w:sz w:val="28"/>
          <w:szCs w:val="28"/>
          <w:rtl/>
          <w:lang w:bidi="ar-DZ"/>
        </w:rPr>
        <w:t xml:space="preserve">). </w:t>
      </w:r>
    </w:p>
    <w:p w:rsidR="00E90710" w:rsidRPr="00770EB7" w:rsidRDefault="00E90710" w:rsidP="00E90710">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sz w:val="28"/>
          <w:szCs w:val="28"/>
          <w:rtl/>
          <w:lang w:bidi="ar-DZ"/>
        </w:rPr>
        <w:t>جمهور على الخط (</w:t>
      </w:r>
      <w:r w:rsidRPr="00770EB7">
        <w:rPr>
          <w:rFonts w:ascii="Traditional Arabic" w:hAnsi="Traditional Arabic" w:cs="Traditional Arabic"/>
          <w:sz w:val="28"/>
          <w:szCs w:val="28"/>
          <w:lang w:bidi="ar-DZ"/>
        </w:rPr>
        <w:t>Online-Audience</w:t>
      </w:r>
      <w:r w:rsidRPr="00770EB7">
        <w:rPr>
          <w:rFonts w:ascii="Traditional Arabic" w:hAnsi="Traditional Arabic" w:cs="Traditional Arabic"/>
          <w:sz w:val="28"/>
          <w:szCs w:val="28"/>
          <w:rtl/>
          <w:lang w:bidi="ar-DZ"/>
        </w:rPr>
        <w:t>): وهو الجمهور الذي تتوفر فيه جميع مواصفات الشكلين السابقين مع إمكانية التفاعل المباشر، القادر على تبادل الأدوار بفضل الشبكات الاجتماعية أو غرف الدردشة، أي الجمهور الفعال المتفاعل فوريا، في اللحظة الزمنية الراهنة، أي أن زمن الإرسال=زمن الاستقبال (</w:t>
      </w:r>
      <w:r w:rsidRPr="00770EB7">
        <w:rPr>
          <w:rFonts w:ascii="Traditional Arabic" w:hAnsi="Traditional Arabic" w:cs="Traditional Arabic"/>
          <w:sz w:val="28"/>
          <w:szCs w:val="28"/>
          <w:lang w:bidi="ar-DZ"/>
        </w:rPr>
        <w:t>St=Rt</w:t>
      </w:r>
      <w:r w:rsidRPr="00770EB7">
        <w:rPr>
          <w:rFonts w:ascii="Traditional Arabic" w:hAnsi="Traditional Arabic" w:cs="Traditional Arabic"/>
          <w:sz w:val="28"/>
          <w:szCs w:val="28"/>
          <w:rtl/>
          <w:lang w:bidi="ar-DZ"/>
        </w:rPr>
        <w:t xml:space="preserve">)، وهو يتلقى في هذه الخاصية مع جمهور الحصص المباشرة في وسائل الإعلام التقليدية، الإذاعة والتلفزيون. </w:t>
      </w:r>
    </w:p>
    <w:p w:rsidR="00E90710" w:rsidRPr="00770EB7" w:rsidRDefault="00E90710" w:rsidP="00E90710">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sz w:val="28"/>
          <w:szCs w:val="28"/>
          <w:rtl/>
          <w:lang w:bidi="ar-DZ"/>
        </w:rPr>
        <w:lastRenderedPageBreak/>
        <w:t>الجمهور الالكتروني (</w:t>
      </w:r>
      <w:r w:rsidRPr="00770EB7">
        <w:rPr>
          <w:rFonts w:ascii="Traditional Arabic" w:hAnsi="Traditional Arabic" w:cs="Traditional Arabic"/>
          <w:sz w:val="28"/>
          <w:szCs w:val="28"/>
          <w:lang w:bidi="ar-DZ"/>
        </w:rPr>
        <w:t>e-Audience</w:t>
      </w:r>
      <w:r w:rsidRPr="00770EB7">
        <w:rPr>
          <w:rFonts w:ascii="Traditional Arabic" w:hAnsi="Traditional Arabic" w:cs="Traditional Arabic"/>
          <w:sz w:val="28"/>
          <w:szCs w:val="28"/>
          <w:rtl/>
          <w:lang w:bidi="ar-DZ"/>
        </w:rPr>
        <w:t xml:space="preserve">): وينسب على وسائل الإعلام الالكترونية سواء التقليدية المشبكة أو الالكترونية وفقط. </w:t>
      </w:r>
    </w:p>
    <w:p w:rsidR="00E90710" w:rsidRPr="00B60DA7" w:rsidRDefault="00E90710" w:rsidP="00B60DA7">
      <w:pPr>
        <w:pStyle w:val="a5"/>
        <w:numPr>
          <w:ilvl w:val="0"/>
          <w:numId w:val="5"/>
        </w:numPr>
        <w:spacing w:after="200" w:line="360" w:lineRule="auto"/>
        <w:jc w:val="both"/>
        <w:rPr>
          <w:rFonts w:ascii="Traditional Arabic" w:hAnsi="Traditional Arabic" w:cs="Traditional Arabic"/>
          <w:sz w:val="28"/>
          <w:szCs w:val="28"/>
          <w:rtl/>
          <w:lang w:bidi="ar-DZ"/>
        </w:rPr>
      </w:pPr>
      <w:r w:rsidRPr="00770EB7">
        <w:rPr>
          <w:rFonts w:ascii="Traditional Arabic" w:hAnsi="Traditional Arabic" w:cs="Traditional Arabic"/>
          <w:sz w:val="28"/>
          <w:szCs w:val="28"/>
          <w:rtl/>
          <w:lang w:bidi="ar-DZ"/>
        </w:rPr>
        <w:t>الجمهور ذو القدرة على التواجد الكلي في كل مكان وزمن (</w:t>
      </w:r>
      <w:r w:rsidRPr="00770EB7">
        <w:rPr>
          <w:rFonts w:ascii="Traditional Arabic" w:hAnsi="Traditional Arabic" w:cs="Traditional Arabic"/>
          <w:sz w:val="28"/>
          <w:szCs w:val="28"/>
          <w:lang w:bidi="ar-DZ"/>
        </w:rPr>
        <w:t>U-Audience</w:t>
      </w:r>
      <w:r w:rsidRPr="00770EB7">
        <w:rPr>
          <w:rFonts w:ascii="Traditional Arabic" w:hAnsi="Traditional Arabic" w:cs="Traditional Arabic"/>
          <w:sz w:val="28"/>
          <w:szCs w:val="28"/>
          <w:rtl/>
          <w:lang w:bidi="ar-DZ"/>
        </w:rPr>
        <w:t>)، ويتضمن كل أشكال جمهور الوسائط الجديدة الذي يمكنه أن يتعرض ويتفاعل، في كل مكان يكون فيه، مع الرسالة الإعلامية التي ترسل من أي مكان.</w:t>
      </w:r>
    </w:p>
    <w:p w:rsidR="00E90710" w:rsidRPr="00770EB7" w:rsidRDefault="00B60DA7" w:rsidP="00E90710">
      <w:pPr>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r w:rsidR="00E90710" w:rsidRPr="00770EB7">
        <w:rPr>
          <w:rFonts w:ascii="Traditional Arabic" w:hAnsi="Traditional Arabic" w:cs="Traditional Arabic"/>
          <w:b/>
          <w:bCs/>
          <w:sz w:val="28"/>
          <w:szCs w:val="28"/>
          <w:rtl/>
          <w:lang w:bidi="ar-DZ"/>
        </w:rPr>
        <w:t>-أنواع الجمهور حسب المجال:</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الجمهور العام</w:t>
      </w:r>
      <w:r w:rsidRPr="00770EB7">
        <w:rPr>
          <w:rFonts w:ascii="Traditional Arabic" w:hAnsi="Traditional Arabic" w:cs="Traditional Arabic"/>
          <w:sz w:val="28"/>
          <w:szCs w:val="28"/>
        </w:rPr>
        <w:t>:</w:t>
      </w:r>
      <w:r w:rsidRPr="00770EB7">
        <w:rPr>
          <w:rFonts w:ascii="Traditional Arabic" w:hAnsi="Traditional Arabic" w:cs="Traditional Arabic"/>
          <w:sz w:val="28"/>
          <w:szCs w:val="28"/>
          <w:rtl/>
        </w:rPr>
        <w:t>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أكثر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حجما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التجمعات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الأخرى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أعضاؤه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أكثر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تبعثرا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متباعدين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المكان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أحيانا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الزمان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لكنه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ذو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ديمومة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أكثر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يتشكل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حول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قضايا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مختلفة في شتى المجالات مشتركة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الحياة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العامة</w:t>
      </w:r>
      <w:r w:rsidRPr="00770EB7">
        <w:rPr>
          <w:rFonts w:ascii="Traditional Arabic" w:hAnsi="Traditional Arabic" w:cs="Traditional Arabic"/>
          <w:sz w:val="28"/>
          <w:szCs w:val="28"/>
        </w:rPr>
        <w:t xml:space="preserve"> </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فهو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يتميز</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بوجود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جماعا</w:t>
      </w:r>
      <w:r w:rsidRPr="00770EB7">
        <w:rPr>
          <w:rFonts w:ascii="Traditional Arabic" w:hAnsi="Traditional Arabic" w:cs="Traditional Arabic"/>
          <w:sz w:val="28"/>
          <w:szCs w:val="28"/>
          <w:rtl/>
          <w:lang w:bidi="ar-DZ"/>
        </w:rPr>
        <w:t>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نشطة</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rtl/>
        </w:rPr>
        <w:t>متفاعلة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مستقلة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وجودها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الوسيلة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الإعلامية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التي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تعمل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خلالها.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الخاص</w:t>
      </w:r>
      <w:r w:rsidRPr="00770EB7">
        <w:rPr>
          <w:rFonts w:ascii="Traditional Arabic" w:hAnsi="Traditional Arabic" w:cs="Traditional Arabic"/>
          <w:sz w:val="28"/>
          <w:szCs w:val="28"/>
        </w:rPr>
        <w:t>:</w:t>
      </w:r>
      <w:r w:rsidRPr="00770EB7">
        <w:rPr>
          <w:rFonts w:ascii="Traditional Arabic" w:hAnsi="Traditional Arabic" w:cs="Traditional Arabic"/>
          <w:sz w:val="28"/>
          <w:szCs w:val="28"/>
          <w:rtl/>
        </w:rPr>
        <w:t>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الذي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يجمع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أفراده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بعض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الاهتمامات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الحاجات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الاتجاهات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المشتركة</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tl/>
          <w:lang w:bidi="ar-DZ"/>
        </w:rPr>
      </w:pPr>
      <w:r w:rsidRPr="00770EB7">
        <w:rPr>
          <w:rFonts w:ascii="Traditional Arabic" w:hAnsi="Traditional Arabic" w:cs="Traditional Arabic"/>
          <w:sz w:val="28"/>
          <w:szCs w:val="28"/>
          <w:rtl/>
        </w:rPr>
        <w:t>التي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تميز</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عضويتهم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هذا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 xml:space="preserve">مثل </w:t>
      </w:r>
      <w:r w:rsidRPr="00770EB7">
        <w:rPr>
          <w:rFonts w:ascii="Traditional Arabic" w:hAnsi="Traditional Arabic" w:cs="Traditional Arabic"/>
          <w:sz w:val="28"/>
          <w:szCs w:val="28"/>
          <w:rtl/>
          <w:lang w:bidi="ar-DZ"/>
        </w:rPr>
        <w:t xml:space="preserve">القراء لجريدة </w:t>
      </w:r>
      <w:r w:rsidRPr="00770EB7">
        <w:rPr>
          <w:rFonts w:ascii="Traditional Arabic" w:hAnsi="Traditional Arabic" w:cs="Traditional Arabic"/>
          <w:sz w:val="28"/>
          <w:szCs w:val="28"/>
          <w:rtl/>
        </w:rPr>
        <w:t>رياضية 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,حيث يصبح</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بعد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ذلك</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lang w:bidi="ar-DZ"/>
        </w:rPr>
        <w:t>يسمى ب</w:t>
      </w:r>
      <w:r w:rsidRPr="00770EB7">
        <w:rPr>
          <w:rFonts w:ascii="Traditional Arabic" w:hAnsi="Traditional Arabic" w:cs="Traditional Arabic"/>
          <w:sz w:val="28"/>
          <w:szCs w:val="28"/>
          <w:rtl/>
        </w:rPr>
        <w:t xml:space="preserve">جمهور رياضي </w:t>
      </w:r>
    </w:p>
    <w:p w:rsidR="00E90710" w:rsidRPr="00770EB7" w:rsidRDefault="00B60DA7" w:rsidP="00E90710">
      <w:pPr>
        <w:spacing w:line="36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w:t>
      </w:r>
      <w:r w:rsidR="00E90710" w:rsidRPr="00770EB7">
        <w:rPr>
          <w:rFonts w:ascii="Traditional Arabic" w:hAnsi="Traditional Arabic" w:cs="Traditional Arabic"/>
          <w:b/>
          <w:bCs/>
          <w:sz w:val="28"/>
          <w:szCs w:val="28"/>
          <w:rtl/>
          <w:lang w:bidi="ar-DZ"/>
        </w:rPr>
        <w:t>-أنواع الجمهور حسب درجات مساهمته:</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tl/>
          <w:lang w:bidi="ar-DZ"/>
        </w:rPr>
      </w:pPr>
      <w:r w:rsidRPr="00770EB7">
        <w:rPr>
          <w:rFonts w:ascii="Traditional Arabic" w:hAnsi="Traditional Arabic" w:cs="Traditional Arabic"/>
          <w:sz w:val="28"/>
          <w:szCs w:val="28"/>
          <w:rtl/>
        </w:rPr>
        <w:t>قدم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الباحث</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الأمريكي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كلوز</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تحليلا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عدديا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حسب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درجات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مساهمته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 حيث قسم الجمهور إلى أربعة أنواع تتمثل فيما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يلي</w:t>
      </w:r>
      <w:r w:rsidRPr="00770EB7">
        <w:rPr>
          <w:rFonts w:ascii="Traditional Arabic" w:hAnsi="Traditional Arabic" w:cs="Traditional Arabic"/>
          <w:sz w:val="28"/>
          <w:szCs w:val="28"/>
        </w:rPr>
        <w:t>:</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المفترض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مجموع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السكان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المستعدين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لاستقبال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عرض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وحدة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اتصال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الذين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يملكون</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الوسائل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المادية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التقنية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التي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تمكنهم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استقبال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الرسائل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الإعلامية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لوسيلة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معينة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هنا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فإن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يمتلكون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أجهزة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استقبال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تلفزيون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إذاعة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يشكلون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المفترض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لهما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المفترض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للصحيفة</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يقاس</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بعدد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نسخ</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السحب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الواب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المفترض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حسب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هذا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المنظور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أكثر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تعقيدا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لأنه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يتطلب</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توفر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جهاز</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كمبيوتر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خط</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هاتفي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مودام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إلى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جانب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اشتراك</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الانترنت</w:t>
      </w:r>
      <w:r w:rsidRPr="00770EB7">
        <w:rPr>
          <w:rFonts w:ascii="Traditional Arabic" w:hAnsi="Traditional Arabic" w:cs="Traditional Arabic"/>
          <w:sz w:val="28"/>
          <w:szCs w:val="28"/>
        </w:rPr>
        <w:t>.</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hint="cs"/>
          <w:sz w:val="28"/>
          <w:szCs w:val="28"/>
          <w:lang w:bidi="ar-DZ"/>
        </w:rPr>
      </w:pP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tl/>
          <w:lang w:bidi="ar-DZ"/>
        </w:rPr>
      </w:pP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المتعرض</w:t>
      </w:r>
      <w:r w:rsidRPr="00770EB7">
        <w:rPr>
          <w:rFonts w:ascii="Traditional Arabic" w:hAnsi="Traditional Arabic" w:cs="Traditional Arabic"/>
          <w:sz w:val="28"/>
          <w:szCs w:val="28"/>
        </w:rPr>
        <w:t>:</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الذي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يتلقى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الرسالة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الإعلامية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بصرف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النظر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عن</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rtl/>
        </w:rPr>
        <w:t>إدراكها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الموقف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الذي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يتخذه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فهناك</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يستجيب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للرسالة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الإعلامية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هناك</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rtl/>
        </w:rPr>
        <w:t>يتجاهلها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تبعا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لتطابقها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احتياجاته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مصالحه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المادية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اهتماماته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الفكرية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الثقافية</w:t>
      </w:r>
      <w:r w:rsidRPr="00770EB7">
        <w:rPr>
          <w:rFonts w:ascii="Traditional Arabic" w:hAnsi="Traditional Arabic" w:cs="Traditional Arabic"/>
          <w:sz w:val="28"/>
          <w:szCs w:val="28"/>
        </w:rPr>
        <w:t>.</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الفعال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الذي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يتفاعل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يستجيب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للرسالة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الإعلامية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المستهدف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tl/>
        </w:rPr>
      </w:pPr>
      <w:r w:rsidRPr="00770EB7">
        <w:rPr>
          <w:rFonts w:ascii="Traditional Arabic" w:hAnsi="Traditional Arabic" w:cs="Traditional Arabic"/>
          <w:sz w:val="28"/>
          <w:szCs w:val="28"/>
          <w:rtl/>
        </w:rPr>
        <w:t>خلال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الإعلانات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التجارية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الدعوات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الانتخابية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الذي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يحاول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المرسل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كسب</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وده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 حياده.</w:t>
      </w:r>
    </w:p>
    <w:p w:rsidR="00E90710" w:rsidRPr="00770EB7" w:rsidRDefault="00E90710" w:rsidP="00E90710">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الجمهور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الفعلي</w:t>
      </w:r>
      <w:r w:rsidRPr="00770EB7">
        <w:rPr>
          <w:rFonts w:ascii="Traditional Arabic" w:hAnsi="Traditional Arabic" w:cs="Traditional Arabic"/>
          <w:sz w:val="28"/>
          <w:szCs w:val="28"/>
        </w:rPr>
        <w:t>:</w:t>
      </w:r>
      <w:r w:rsidRPr="00770EB7">
        <w:rPr>
          <w:rFonts w:ascii="Traditional Arabic" w:hAnsi="Traditional Arabic" w:cs="Traditional Arabic"/>
          <w:sz w:val="28"/>
          <w:szCs w:val="28"/>
          <w:rtl/>
        </w:rPr>
        <w:t>هو جمهور يكون مجموع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أفراده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الذين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استقبلوا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فعلا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العرض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الإعلامي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مثل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المواظبين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p>
    <w:p w:rsidR="005E6929" w:rsidRPr="00B60DA7" w:rsidRDefault="00E90710" w:rsidP="00B60DA7">
      <w:pPr>
        <w:autoSpaceDE w:val="0"/>
        <w:autoSpaceDN w:val="0"/>
        <w:adjustRightInd w:val="0"/>
        <w:spacing w:after="0" w:line="240" w:lineRule="auto"/>
        <w:jc w:val="both"/>
        <w:rPr>
          <w:rFonts w:ascii="Traditional Arabic" w:hAnsi="Traditional Arabic" w:cs="Traditional Arabic" w:hint="cs"/>
          <w:sz w:val="28"/>
          <w:szCs w:val="28"/>
          <w:rtl/>
          <w:lang w:bidi="ar-DZ"/>
        </w:rPr>
      </w:pPr>
      <w:r w:rsidRPr="00770EB7">
        <w:rPr>
          <w:rFonts w:ascii="Traditional Arabic" w:hAnsi="Traditional Arabic" w:cs="Traditional Arabic"/>
          <w:sz w:val="28"/>
          <w:szCs w:val="28"/>
          <w:rtl/>
        </w:rPr>
        <w:t>برنامج</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تلفزيوني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المستمعين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المداومين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حصة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إذاعية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معينة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قراء</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صحيفة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زوار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موقع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الكتروني.</w:t>
      </w:r>
    </w:p>
    <w:sectPr w:rsidR="005E6929" w:rsidRPr="00B60DA7"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551" w:rsidRDefault="001D2551" w:rsidP="008A35E4">
      <w:pPr>
        <w:spacing w:after="0" w:line="240" w:lineRule="auto"/>
      </w:pPr>
      <w:r>
        <w:separator/>
      </w:r>
    </w:p>
  </w:endnote>
  <w:endnote w:type="continuationSeparator" w:id="1">
    <w:p w:rsidR="001D2551" w:rsidRDefault="001D2551"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551" w:rsidRDefault="001D2551" w:rsidP="008A35E4">
      <w:pPr>
        <w:spacing w:after="0" w:line="240" w:lineRule="auto"/>
      </w:pPr>
      <w:r>
        <w:separator/>
      </w:r>
    </w:p>
  </w:footnote>
  <w:footnote w:type="continuationSeparator" w:id="1">
    <w:p w:rsidR="001D2551" w:rsidRDefault="001D2551"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541378" w:rsidP="00E9071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E90710">
      <w:rPr>
        <w:rFonts w:ascii="Sakkal Majalla" w:hAnsi="Sakkal Majalla" w:cs="Sakkal Majalla" w:hint="cs"/>
        <w:b/>
        <w:bCs/>
        <w:sz w:val="28"/>
        <w:szCs w:val="28"/>
        <w:rtl/>
        <w:lang w:bidi="ar-DZ"/>
      </w:rPr>
      <w:t>3</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E90710">
      <w:rPr>
        <w:rFonts w:ascii="Sakkal Majalla" w:hAnsi="Sakkal Majalla" w:cs="Sakkal Majalla"/>
        <w:b/>
        <w:bCs/>
        <w:sz w:val="28"/>
        <w:szCs w:val="28"/>
        <w:rtl/>
        <w:lang w:bidi="ar-DZ"/>
      </w:rPr>
      <w:t xml:space="preserve"> ال</w:t>
    </w:r>
    <w:r w:rsidR="00E90710">
      <w:rPr>
        <w:rFonts w:ascii="Sakkal Majalla" w:hAnsi="Sakkal Majalla" w:cs="Sakkal Majalla" w:hint="cs"/>
        <w:b/>
        <w:bCs/>
        <w:sz w:val="28"/>
        <w:szCs w:val="28"/>
        <w:rtl/>
        <w:lang w:bidi="ar-DZ"/>
      </w:rPr>
      <w:t>أستاذة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7CBC001D"/>
    <w:multiLevelType w:val="hybridMultilevel"/>
    <w:tmpl w:val="BEF44560"/>
    <w:lvl w:ilvl="0" w:tplc="35FED2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1266"/>
    <o:shapelayout v:ext="edit">
      <o:idmap v:ext="edit" data="4"/>
    </o:shapelayout>
  </w:hdrShapeDefaults>
  <w:footnotePr>
    <w:footnote w:id="0"/>
    <w:footnote w:id="1"/>
  </w:footnotePr>
  <w:endnotePr>
    <w:endnote w:id="0"/>
    <w:endnote w:id="1"/>
  </w:endnotePr>
  <w:compat/>
  <w:rsids>
    <w:rsidRoot w:val="002E7614"/>
    <w:rsid w:val="00077D31"/>
    <w:rsid w:val="000E5249"/>
    <w:rsid w:val="00107F01"/>
    <w:rsid w:val="00124965"/>
    <w:rsid w:val="001D2551"/>
    <w:rsid w:val="002A5A9A"/>
    <w:rsid w:val="002E7614"/>
    <w:rsid w:val="00311246"/>
    <w:rsid w:val="00374A15"/>
    <w:rsid w:val="00391C42"/>
    <w:rsid w:val="003E7649"/>
    <w:rsid w:val="004F07C9"/>
    <w:rsid w:val="0053135C"/>
    <w:rsid w:val="00541378"/>
    <w:rsid w:val="00565DD3"/>
    <w:rsid w:val="005E6929"/>
    <w:rsid w:val="00713CF4"/>
    <w:rsid w:val="007E09C8"/>
    <w:rsid w:val="007E6A65"/>
    <w:rsid w:val="007E7B87"/>
    <w:rsid w:val="008A35E4"/>
    <w:rsid w:val="0091192A"/>
    <w:rsid w:val="009D3AE8"/>
    <w:rsid w:val="00A73E58"/>
    <w:rsid w:val="00AF7009"/>
    <w:rsid w:val="00B60DA7"/>
    <w:rsid w:val="00BF5BBA"/>
    <w:rsid w:val="00D96376"/>
    <w:rsid w:val="00E46E2E"/>
    <w:rsid w:val="00E90710"/>
    <w:rsid w:val="00EB3DC4"/>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541</Words>
  <Characters>3084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17</cp:revision>
  <cp:lastPrinted>2019-05-28T01:26:00Z</cp:lastPrinted>
  <dcterms:created xsi:type="dcterms:W3CDTF">2019-05-26T10:51:00Z</dcterms:created>
  <dcterms:modified xsi:type="dcterms:W3CDTF">2021-12-15T17:59:00Z</dcterms:modified>
</cp:coreProperties>
</file>