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7" w:rsidRPr="00F126B8" w:rsidRDefault="0031610C" w:rsidP="00E40357">
      <w:pPr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5-</w:t>
      </w:r>
      <w:r w:rsidR="00E40357"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عوامل تطوير دراسات الجمهور: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و تتمثل في أربعة عناصر متداخلة في أسبابها ووسائلها ومختلفة في أهدافها:</w:t>
      </w:r>
    </w:p>
    <w:p w:rsidR="00E40357" w:rsidRPr="00F126B8" w:rsidRDefault="00E40357" w:rsidP="0031610C">
      <w:pPr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‌</w:t>
      </w:r>
      <w:r w:rsidR="0031610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1-</w:t>
      </w: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الدعاية :</w:t>
      </w:r>
    </w:p>
    <w:p w:rsidR="00E40357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احتلت الدعاية مجالا واسعا عن طريق الصحافة المكتوبة والسينما المتنقلة ولاسيما أثناء الحرب العالمية الأولى(1914-1918) و الثانية (1939-1945) لتشمل عدد اكبر من أفراد المجتمعات الجماهيرية التي تعيرها النظريات الفلسفية و السيكولوجية على أنهم مجرد تجمعا ت بشرية إذ يتحكم فيها القادة الأقوياء واستمرت الدعاية كمحرك نشيط لدراسات الجمهور إلى الوقت الراهن مع اختلاف الأساليب و الأهداف باختلاف المراحل التاريخية التي أعقبت الحرب العالمية الثانية.</w:t>
      </w:r>
    </w:p>
    <w:p w:rsidR="00E40357" w:rsidRPr="00A44CB4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اعتمدت دراسات الجمهور على نتائج أبحاث العلماء وفلاسفة السيكولوجية و السوسيولوجية و الأثنية أمثال دروس فرويد، ماركن،وآخرون الذين وضعوا نظريات حول الطبيعة البشرية الفردية و الجماعية وتفاعلاتها النفسية و الاجتماعية محاولة لفهم الشعوب مثلا : النازية،الفاشية ، الشيوعيون،والليبراليون واستمرت الدعاية إلى غاية انهيار المعسكر الشيوعي في نهاية الثمانيات .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ولا تزال الدعاية الإيديولوجية للأحزاب و التيارات الفكرية واحدة من العوامل المنشطة للدراسات المنتصبة على الجمهور سواء بالحملات الانتخابية الدورية و الظرفية لاستمالة الرأي العام لفرضه قضايا و أفكار معينة بأساليب دقيقة وعالية في إعداد أو إنجاز الحملات واستفتاء في الرأي العام ونشاطات العلاقات العامة الرامية إلى تحسين صورة الشخص أو المؤسسة أو النظام لدى الجمهور .</w:t>
      </w:r>
    </w:p>
    <w:p w:rsidR="00E40357" w:rsidRPr="00F126B8" w:rsidRDefault="00E40357" w:rsidP="0031610C">
      <w:pPr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‌</w:t>
      </w:r>
      <w:r w:rsidR="0031610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2-</w:t>
      </w: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الإشهار:</w:t>
      </w:r>
    </w:p>
    <w:p w:rsidR="00E40357" w:rsidRPr="00A44CB4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يعتبر الإشهار والإعلانات التجارية المحرك البارز في إعطاء دفع قوي لدراسات الجمهور سواء نعلق الأمر بالمعلنين 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أو الناشرين أو موزعي الرسائل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شهارية على الجمهور.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عرفت أبحاث الجمهور تطورا في و م أ بعد الحرب العالمية 2 ليصبح ميدانا متخصصا يستجيب نموه لاحتياجات مجموع صنا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عي إلكتروني يركز على الجانب الس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ل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، 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ومع انتشار ظاهرة "كونية" (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النشاطات الإعلامية ) و با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لا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ستعمال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المكثف لتكنولوجيات الإعلام الجديدة والتي تعمل على طابع الكونية على الجمهور (عولمة </w:t>
      </w:r>
      <w:r>
        <w:rPr>
          <w:rFonts w:ascii="Simplified Arabic" w:eastAsia="Times New Roman" w:hAnsi="Simplified Arabic" w:cs="Simplified Arabic"/>
          <w:sz w:val="28"/>
          <w:szCs w:val="28"/>
        </w:rPr>
        <w:t>globalization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) </w:t>
      </w:r>
      <w:r w:rsidRPr="00A44CB4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بالموازاة مع عالمية الاقتصاد 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>والثقافة الاستهلاكية و الحملات التسويقية أصبح بالإمكان دراسة هذا الشك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ل من الجمهور المتعرض للرسائل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شهارية من القنوات الفضائية ومواقع شبكة الويب .</w:t>
      </w:r>
    </w:p>
    <w:p w:rsidR="00E40357" w:rsidRPr="00A44CB4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إن العلاقة بين الإشهار والدعاية يكاد تختفي أهمية التفرقة بينهما إذ هناك ارتباط وثيق بينهما فالإعلانات هي بشكل أو آخر دعاية للبضاعة أو خدم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ة وهي في نفس الوقت تحمل مضامين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أيد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يولوجية و ثقافية سائدة في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مجتمعات معدي ومرسلي الرسائل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شهارية.</w:t>
      </w:r>
    </w:p>
    <w:p w:rsidR="00E40357" w:rsidRPr="00F126B8" w:rsidRDefault="00E40357" w:rsidP="0031610C">
      <w:pPr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‌</w:t>
      </w:r>
      <w:r w:rsidR="0031610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3-</w:t>
      </w:r>
      <w:r w:rsidRPr="00F126B8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الرأي العام:</w:t>
      </w:r>
    </w:p>
    <w:p w:rsidR="00E40357" w:rsidRPr="00A44CB4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يعتبر عامل من عوامل تنشيط دراسات الجمهور والاستجابة لفكرة الديمقراطية حيث تعمل الحكومات على كسب تأييد رعاياها في القرارات و المحافظة على قبول الرعايا ومصالحهم تحسبا للانتخابات اللاحقة و تعمل الأحزاب السياسية و الأشخاص المتنافسة على السلطة تخصيص أموال معتبرة للحملات الإعلامية بتمويل الصحف و وسائل الإعلام الأخرى قصد كسب الرأي العام لصالحهم.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كان ظهور دراسات الرأي العام كلازمة للأنظمة الديمقراطية ثم تلتها دراسات الجمهور مع انتشار وسائل الإعلام كمظهر من مظاهر ممارسة الديمقراطية. و قد تكثفت بحوث الجمهور خلال النصف الثاني من القرن 20 ضمن تطور الدراسات الإعلامية بصفة عامة حتى أصبحت صناعة قائمة بحد ذاتها متخصصة في قياس الرأي العام تعمل لحساب الأحزاب و الحكومات و المصالح المالية و التجارية بم فيها وسائل الإعلام نفسها.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و في نفس السياق تأثير الأفكار الجديدة حول الأجيال الجديدة لحقوق الإنسان في تطور دراسات الجمهور خاصة بعد الإعلان العالمي لحقوق الإنسان سنة 1948 الذي أنشأ الجيل الجديد الحق في الإعلام و الحقوق المجاورة و المشابهة و أصبح هذا الحق قانونيا في 1966 بعدما كان حقا نظريا في 1948 حيث من حق الجمهور أن يطلع على المعلومات و الآراء التي تلبي حاجاته و تستجيب لاهتماماته لذا استوجب فرض دراسات لمعرفة احتياجات الجمهور الإعلامية المتغيرة بتغير ظروف المكان و الزمان بصرف النظر عن كونه مستهلكا أو ناخبا.</w:t>
      </w:r>
    </w:p>
    <w:p w:rsidR="00E40357" w:rsidRPr="00923A55" w:rsidRDefault="00E40357" w:rsidP="0031610C">
      <w:pPr>
        <w:spacing w:after="0" w:line="27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923A5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‌</w:t>
      </w:r>
      <w:r w:rsidR="0031610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4-</w:t>
      </w:r>
      <w:r w:rsidRPr="00923A55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الاحتياجات العلمية:</w:t>
      </w:r>
    </w:p>
    <w:p w:rsidR="00E40357" w:rsidRPr="00A44CB4" w:rsidRDefault="00E40357" w:rsidP="00E40357">
      <w:pPr>
        <w:spacing w:after="0" w:line="276" w:lineRule="auto"/>
        <w:ind w:firstLine="720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برزت الحاجة إلى دراسة جمهور وسائل الإعلام دراسة معمقة لأهداف علمية أكاديمية في النصف الثاني من القرن العشرين بعد التقدم الهائل في الدراسات المتعلقة بنظام مصادر الرسائل الإعلامية و مضامينها و وسائل الإعلام و الآثار التي قد تحدثها في سلوكيات الجمهور. فالكم الهائل من الدراسات التسويقية و توجهات ال</w:t>
      </w:r>
      <w:r>
        <w:rPr>
          <w:rFonts w:ascii="Simplified Arabic" w:eastAsia="Times New Roman" w:hAnsi="Simplified Arabic" w:cs="Simplified Arabic"/>
          <w:sz w:val="28"/>
          <w:szCs w:val="28"/>
          <w:rtl/>
        </w:rPr>
        <w:t>رأي العام وفرت جوا للمقاربات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إ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مبريقية مما دفع بالباحثين الإعلاميين إلى اختبار و إعادة صياغتها من أجل إثراء مشروع النظري العلمية للإعلام و الاتصال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.</w:t>
      </w: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 قد ازداد الاهتمام بهذه الدراسات و الحاجة إليها بعدما تبنت دول العالم الثالث أفكار الحداثة و التنمية و قدرات وسائل الإعلام على المساهمة في عملية الانتقال من المجتمعات التقليدية إلى المجتمعات الحديثة وفقا لنظرية الإعلام الإنمائي و قد تجسد ذلك في إنشاء معاهدة متخصصة في الدراسات الإعلامية على مستوى أغلب جامعات تلك الدول تحت إشراف اليونسكو على برامجها.</w:t>
      </w:r>
    </w:p>
    <w:p w:rsidR="00E40357" w:rsidRPr="00A44CB4" w:rsidRDefault="00E40357" w:rsidP="00E40357">
      <w:pPr>
        <w:spacing w:after="0" w:line="27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A44CB4">
        <w:rPr>
          <w:rFonts w:ascii="Simplified Arabic" w:eastAsia="Times New Roman" w:hAnsi="Simplified Arabic" w:cs="Simplified Arabic"/>
          <w:sz w:val="28"/>
          <w:szCs w:val="28"/>
          <w:rtl/>
        </w:rPr>
        <w:t>و كانت البداية الفعلية للاهتمام العلمي بجمهور وسائل الإعلام مع ظهور فكرة الوظيفة التعليمية لوسائل الإعلام إذ أجرى علماء النفس السلوكي بحوثا يسرت نظريات التعليم واستعمال وسائل الإعلام في لأغراض تعليمية و تدريبية لذلك نجد جل الباحثين في المجتمعات الحديثة العهد بالاتصال يكتفون بدراسات تعليمية للحصول على درجة علمية أو ترقية مهنية.</w:t>
      </w:r>
    </w:p>
    <w:p w:rsidR="005E6929" w:rsidRPr="00BC04EF" w:rsidRDefault="005E6929" w:rsidP="00BC04EF">
      <w:pPr>
        <w:rPr>
          <w:rtl/>
        </w:rPr>
      </w:pPr>
    </w:p>
    <w:sectPr w:rsidR="005E6929" w:rsidRPr="00BC04EF" w:rsidSect="0091192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49" w:rsidRDefault="00231D49" w:rsidP="008A35E4">
      <w:pPr>
        <w:spacing w:after="0" w:line="240" w:lineRule="auto"/>
      </w:pPr>
      <w:r>
        <w:separator/>
      </w:r>
    </w:p>
  </w:endnote>
  <w:endnote w:type="continuationSeparator" w:id="1">
    <w:p w:rsidR="00231D49" w:rsidRDefault="00231D49" w:rsidP="008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49" w:rsidRDefault="00231D49" w:rsidP="008A35E4">
      <w:pPr>
        <w:spacing w:after="0" w:line="240" w:lineRule="auto"/>
      </w:pPr>
      <w:r>
        <w:separator/>
      </w:r>
    </w:p>
  </w:footnote>
  <w:footnote w:type="continuationSeparator" w:id="1">
    <w:p w:rsidR="00231D49" w:rsidRDefault="00231D49" w:rsidP="008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E4" w:rsidRPr="008A35E4" w:rsidRDefault="00BC3132" w:rsidP="00855B94">
    <w:pPr>
      <w:pStyle w:val="a3"/>
      <w:rPr>
        <w:rFonts w:ascii="Sakkal Majalla" w:hAnsi="Sakkal Majalla" w:cs="Sakkal Majalla"/>
        <w:b/>
        <w:bCs/>
        <w:sz w:val="28"/>
        <w:szCs w:val="28"/>
        <w:rtl/>
        <w:lang w:val="fr-FR" w:bidi="ar-DZ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w:pict>
        <v:line id="رابط مستقيم 1" o:spid="_x0000_s4097" style="position:absolute;left:0;text-align:left;flip:x;z-index:251659264;visibility:visible" from="-38.2pt,23.8pt" to="414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" strokecolor="#5b9bd5 [3204]" strokeweight="1.5pt">
          <v:stroke joinstyle="miter"/>
        </v:line>
      </w:pic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>المحاضرة رقم 0</w:t>
    </w:r>
    <w:r w:rsidR="00855B94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5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   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</w:t>
    </w:r>
    <w:r w:rsidR="00855B94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الاستاذة :أسماء بوساق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8A35E4" w:rsidRPr="008A35E4">
      <w:rPr>
        <w:rFonts w:ascii="Sakkal Majalla" w:hAnsi="Sakkal Majalla" w:cs="Sakkal Majalla"/>
        <w:b/>
        <w:bCs/>
        <w:sz w:val="28"/>
        <w:szCs w:val="28"/>
        <w:lang w:val="fr-FR" w:bidi="ar-DZ"/>
      </w:rPr>
      <w:t>Email:</w:t>
    </w:r>
    <w:r w:rsidR="00311246" w:rsidRP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 xml:space="preserve"> </w:t>
    </w:r>
    <w:r w:rsid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>:</w:t>
    </w:r>
    <w:hyperlink r:id="rId1" w:history="1">
      <w:r w:rsidR="00311246">
        <w:rPr>
          <w:rStyle w:val="Hyperlink"/>
          <w:rFonts w:ascii="Sakkal Majalla" w:hAnsi="Sakkal Majalla" w:cs="Sakkal Majalla"/>
          <w:b/>
          <w:bCs/>
          <w:sz w:val="28"/>
          <w:szCs w:val="28"/>
          <w:lang w:bidi="ar-DZ"/>
        </w:rPr>
        <w:t>habib.sedrati@univ-msila.dz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BE0"/>
    <w:multiLevelType w:val="hybridMultilevel"/>
    <w:tmpl w:val="15220168"/>
    <w:lvl w:ilvl="0" w:tplc="5E86D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62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0E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27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8C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0D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AD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E7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A5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91DB6"/>
    <w:multiLevelType w:val="hybridMultilevel"/>
    <w:tmpl w:val="FD18256C"/>
    <w:lvl w:ilvl="0" w:tplc="F3769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25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C9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E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E6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3D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ED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C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A1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D30479"/>
    <w:multiLevelType w:val="hybridMultilevel"/>
    <w:tmpl w:val="AA621720"/>
    <w:lvl w:ilvl="0" w:tplc="6CF8D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9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86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AC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E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61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A2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747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A6D2542"/>
    <w:multiLevelType w:val="hybridMultilevel"/>
    <w:tmpl w:val="1CF89F28"/>
    <w:lvl w:ilvl="0" w:tplc="55AAF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D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F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27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87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0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C6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6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48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7614"/>
    <w:rsid w:val="00077D31"/>
    <w:rsid w:val="000E5249"/>
    <w:rsid w:val="00107F01"/>
    <w:rsid w:val="00124965"/>
    <w:rsid w:val="00231D49"/>
    <w:rsid w:val="002D7EC3"/>
    <w:rsid w:val="002E7614"/>
    <w:rsid w:val="00311246"/>
    <w:rsid w:val="0031610C"/>
    <w:rsid w:val="00374A15"/>
    <w:rsid w:val="00391C42"/>
    <w:rsid w:val="003E1089"/>
    <w:rsid w:val="003E7649"/>
    <w:rsid w:val="004F07C9"/>
    <w:rsid w:val="0053135C"/>
    <w:rsid w:val="00565DD3"/>
    <w:rsid w:val="005E6929"/>
    <w:rsid w:val="00713CF4"/>
    <w:rsid w:val="007E09C8"/>
    <w:rsid w:val="007E7B87"/>
    <w:rsid w:val="00855B94"/>
    <w:rsid w:val="008A35E4"/>
    <w:rsid w:val="0091192A"/>
    <w:rsid w:val="009D3AE8"/>
    <w:rsid w:val="00A73E58"/>
    <w:rsid w:val="00AF1C85"/>
    <w:rsid w:val="00AF7009"/>
    <w:rsid w:val="00BB39CD"/>
    <w:rsid w:val="00BC04EF"/>
    <w:rsid w:val="00BC3132"/>
    <w:rsid w:val="00BF5BBA"/>
    <w:rsid w:val="00D236BB"/>
    <w:rsid w:val="00D96376"/>
    <w:rsid w:val="00E40357"/>
    <w:rsid w:val="00E46E2E"/>
    <w:rsid w:val="00E55E28"/>
    <w:rsid w:val="00EB3DC4"/>
    <w:rsid w:val="00F149F2"/>
    <w:rsid w:val="00F15150"/>
    <w:rsid w:val="00F6319E"/>
    <w:rsid w:val="00F9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A35E4"/>
  </w:style>
  <w:style w:type="paragraph" w:styleId="a4">
    <w:name w:val="footer"/>
    <w:basedOn w:val="a"/>
    <w:link w:val="Char0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A35E4"/>
  </w:style>
  <w:style w:type="character" w:styleId="Hyperlink">
    <w:name w:val="Hyperlink"/>
    <w:basedOn w:val="a0"/>
    <w:uiPriority w:val="99"/>
    <w:unhideWhenUsed/>
    <w:rsid w:val="008A35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b.sedrati@univ-msila.dz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habib prof</cp:lastModifiedBy>
  <cp:revision>19</cp:revision>
  <cp:lastPrinted>2019-05-28T01:26:00Z</cp:lastPrinted>
  <dcterms:created xsi:type="dcterms:W3CDTF">2019-05-26T10:51:00Z</dcterms:created>
  <dcterms:modified xsi:type="dcterms:W3CDTF">2022-04-28T14:59:00Z</dcterms:modified>
</cp:coreProperties>
</file>