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AD9" w:rsidRPr="00FB4AD9" w:rsidRDefault="00FB4AD9" w:rsidP="00FB4AD9">
      <w:pPr>
        <w:pStyle w:val="Titre1"/>
        <w:numPr>
          <w:ilvl w:val="0"/>
          <w:numId w:val="14"/>
        </w:numPr>
        <w:rPr>
          <w:rFonts w:asciiTheme="majorBidi" w:hAnsiTheme="majorBidi"/>
          <w:b/>
          <w:bCs/>
          <w:color w:val="auto"/>
          <w:sz w:val="28"/>
          <w:szCs w:val="28"/>
        </w:rPr>
      </w:pPr>
      <w:r w:rsidRPr="00FB4AD9">
        <w:rPr>
          <w:rFonts w:asciiTheme="majorBidi" w:hAnsiTheme="majorBidi"/>
          <w:b/>
          <w:bCs/>
          <w:color w:val="auto"/>
          <w:sz w:val="28"/>
          <w:szCs w:val="28"/>
        </w:rPr>
        <w:t xml:space="preserve">Evolution du disque embryonnaire </w:t>
      </w:r>
    </w:p>
    <w:p w:rsidR="00FB4AD9" w:rsidRPr="00FB4AD9" w:rsidRDefault="00FB4AD9" w:rsidP="00FB4AD9">
      <w:pPr>
        <w:numPr>
          <w:ilvl w:val="0"/>
          <w:numId w:val="13"/>
        </w:numPr>
        <w:spacing w:before="240" w:after="97" w:line="360" w:lineRule="auto"/>
        <w:ind w:left="597" w:right="-15" w:hanging="571"/>
        <w:jc w:val="both"/>
        <w:rPr>
          <w:rFonts w:asciiTheme="majorBidi" w:hAnsiTheme="majorBidi" w:cstheme="majorBidi"/>
          <w:sz w:val="10"/>
          <w:szCs w:val="10"/>
        </w:rPr>
      </w:pPr>
      <w:r w:rsidRPr="00FB4AD9">
        <w:rPr>
          <w:rFonts w:asciiTheme="majorBidi" w:eastAsia="Calibri" w:hAnsiTheme="majorBidi" w:cstheme="majorBidi"/>
          <w:b/>
          <w:sz w:val="24"/>
          <w:szCs w:val="10"/>
        </w:rPr>
        <w:t>Mise en place du 3ème feuillet:</w:t>
      </w:r>
      <w:r>
        <w:rPr>
          <w:rFonts w:asciiTheme="majorBidi" w:eastAsia="Calibri" w:hAnsiTheme="majorBidi" w:cstheme="majorBidi"/>
          <w:b/>
          <w:sz w:val="24"/>
          <w:szCs w:val="10"/>
        </w:rPr>
        <w:t xml:space="preserve"> </w:t>
      </w:r>
      <w:r w:rsidRPr="00FB4AD9">
        <w:rPr>
          <w:rFonts w:asciiTheme="majorBidi" w:eastAsia="Calibri" w:hAnsiTheme="majorBidi" w:cstheme="majorBidi"/>
          <w:b/>
          <w:sz w:val="24"/>
          <w:szCs w:val="10"/>
        </w:rPr>
        <w:t>gastrulation</w:t>
      </w:r>
      <w:r>
        <w:rPr>
          <w:rFonts w:asciiTheme="majorBidi" w:eastAsia="Calibri" w:hAnsiTheme="majorBidi" w:cstheme="majorBidi"/>
          <w:b/>
          <w:sz w:val="24"/>
          <w:szCs w:val="10"/>
        </w:rPr>
        <w:t xml:space="preserve"> </w:t>
      </w:r>
      <w:r w:rsidRPr="00FB4AD9">
        <w:rPr>
          <w:rFonts w:asciiTheme="majorBidi" w:eastAsia="Calibri" w:hAnsiTheme="majorBidi" w:cstheme="majorBidi"/>
          <w:b/>
          <w:sz w:val="24"/>
          <w:szCs w:val="10"/>
        </w:rPr>
        <w:t xml:space="preserve">(15ème jour) </w:t>
      </w:r>
    </w:p>
    <w:p w:rsidR="00FB4AD9" w:rsidRPr="00FB4AD9" w:rsidRDefault="00FB4AD9" w:rsidP="00FB4AD9">
      <w:pPr>
        <w:numPr>
          <w:ilvl w:val="0"/>
          <w:numId w:val="13"/>
        </w:numPr>
        <w:spacing w:after="97" w:line="360" w:lineRule="auto"/>
        <w:ind w:left="597" w:right="-15" w:hanging="571"/>
        <w:jc w:val="both"/>
        <w:rPr>
          <w:rFonts w:asciiTheme="majorBidi" w:hAnsiTheme="majorBidi" w:cstheme="majorBidi"/>
          <w:sz w:val="10"/>
          <w:szCs w:val="10"/>
        </w:rPr>
      </w:pPr>
      <w:r w:rsidRPr="00FB4AD9">
        <w:rPr>
          <w:rFonts w:asciiTheme="majorBidi" w:eastAsia="Calibri" w:hAnsiTheme="majorBidi" w:cstheme="majorBidi"/>
          <w:b/>
          <w:sz w:val="24"/>
          <w:szCs w:val="10"/>
        </w:rPr>
        <w:t>Mise en place de la chorde (17-19</w:t>
      </w:r>
      <w:r w:rsidRPr="00FB4AD9">
        <w:rPr>
          <w:rFonts w:asciiTheme="majorBidi" w:eastAsia="Calibri" w:hAnsiTheme="majorBidi" w:cstheme="majorBidi"/>
          <w:b/>
          <w:sz w:val="24"/>
          <w:szCs w:val="10"/>
          <w:vertAlign w:val="superscript"/>
        </w:rPr>
        <w:t>ème</w:t>
      </w:r>
      <w:r w:rsidRPr="00FB4AD9">
        <w:rPr>
          <w:rFonts w:asciiTheme="majorBidi" w:eastAsia="Calibri" w:hAnsiTheme="majorBidi" w:cstheme="majorBidi"/>
          <w:b/>
          <w:sz w:val="24"/>
          <w:szCs w:val="10"/>
        </w:rPr>
        <w:t xml:space="preserve"> jour)</w:t>
      </w:r>
    </w:p>
    <w:p w:rsidR="00FB4AD9" w:rsidRDefault="00FB4AD9" w:rsidP="006D0890">
      <w:pPr>
        <w:numPr>
          <w:ilvl w:val="0"/>
          <w:numId w:val="13"/>
        </w:numPr>
        <w:spacing w:after="0" w:line="360" w:lineRule="auto"/>
        <w:ind w:left="597" w:right="-15" w:hanging="571"/>
        <w:jc w:val="both"/>
        <w:rPr>
          <w:rFonts w:asciiTheme="majorBidi" w:hAnsiTheme="majorBidi" w:cstheme="majorBidi"/>
          <w:sz w:val="10"/>
          <w:szCs w:val="10"/>
        </w:rPr>
      </w:pPr>
      <w:r w:rsidRPr="00FB4AD9">
        <w:rPr>
          <w:rFonts w:asciiTheme="majorBidi" w:eastAsia="Calibri" w:hAnsiTheme="majorBidi" w:cstheme="majorBidi"/>
          <w:b/>
          <w:sz w:val="24"/>
          <w:szCs w:val="10"/>
        </w:rPr>
        <w:t xml:space="preserve">Mise en place du </w:t>
      </w:r>
      <w:bookmarkStart w:id="0" w:name="_GoBack"/>
      <w:bookmarkEnd w:id="0"/>
      <w:r w:rsidRPr="00FB4AD9">
        <w:rPr>
          <w:rFonts w:asciiTheme="majorBidi" w:eastAsia="Calibri" w:hAnsiTheme="majorBidi" w:cstheme="majorBidi"/>
          <w:b/>
          <w:sz w:val="24"/>
          <w:szCs w:val="10"/>
        </w:rPr>
        <w:t>tube neural</w:t>
      </w:r>
      <w:r>
        <w:rPr>
          <w:rFonts w:asciiTheme="majorBidi" w:eastAsia="Calibri" w:hAnsiTheme="majorBidi" w:cstheme="majorBidi"/>
          <w:b/>
          <w:sz w:val="24"/>
          <w:szCs w:val="10"/>
        </w:rPr>
        <w:t xml:space="preserve"> </w:t>
      </w:r>
      <w:r w:rsidRPr="00FB4AD9">
        <w:rPr>
          <w:rFonts w:asciiTheme="majorBidi" w:eastAsia="Calibri" w:hAnsiTheme="majorBidi" w:cstheme="majorBidi"/>
          <w:b/>
          <w:sz w:val="24"/>
          <w:szCs w:val="10"/>
        </w:rPr>
        <w:t xml:space="preserve">(neurulation primaire) </w:t>
      </w:r>
    </w:p>
    <w:p w:rsidR="006D0890" w:rsidRDefault="006D0890" w:rsidP="006D0890">
      <w:pPr>
        <w:pStyle w:val="Paragraphedeliste"/>
        <w:spacing w:after="0" w:line="360" w:lineRule="auto"/>
        <w:ind w:left="0" w:right="-15"/>
        <w:jc w:val="both"/>
        <w:rPr>
          <w:rFonts w:asciiTheme="majorBidi" w:eastAsia="Calibri" w:hAnsiTheme="majorBidi" w:cstheme="majorBidi"/>
          <w:b/>
          <w:sz w:val="24"/>
          <w:szCs w:val="24"/>
        </w:rPr>
      </w:pPr>
    </w:p>
    <w:p w:rsidR="00F86DC7" w:rsidRPr="006D0890" w:rsidRDefault="00F86DC7" w:rsidP="006D0890">
      <w:pPr>
        <w:spacing w:line="360" w:lineRule="auto"/>
        <w:ind w:right="-15"/>
        <w:jc w:val="both"/>
        <w:rPr>
          <w:rFonts w:asciiTheme="majorBidi" w:hAnsiTheme="majorBidi" w:cstheme="majorBidi"/>
          <w:sz w:val="10"/>
          <w:szCs w:val="10"/>
        </w:rPr>
      </w:pPr>
      <w:r w:rsidRPr="006D0890">
        <w:rPr>
          <w:rFonts w:asciiTheme="majorBidi" w:eastAsia="Calibri" w:hAnsiTheme="majorBidi" w:cstheme="majorBidi"/>
          <w:b/>
          <w:sz w:val="24"/>
          <w:szCs w:val="24"/>
        </w:rPr>
        <w:t>Au niveau du disque embryonnaire : on assiste à 2 phénomènes</w:t>
      </w:r>
      <w:r w:rsidRPr="006D0890">
        <w:rPr>
          <w:rFonts w:asciiTheme="majorBidi" w:eastAsia="Calibri" w:hAnsiTheme="majorBidi" w:cstheme="majorBidi"/>
          <w:bCs/>
          <w:sz w:val="24"/>
          <w:szCs w:val="24"/>
        </w:rPr>
        <w:t xml:space="preserve"> : </w:t>
      </w:r>
    </w:p>
    <w:p w:rsidR="00F86DC7" w:rsidRPr="00620250" w:rsidRDefault="00F86DC7" w:rsidP="00910EAF">
      <w:pPr>
        <w:numPr>
          <w:ilvl w:val="0"/>
          <w:numId w:val="6"/>
        </w:numPr>
        <w:spacing w:after="120" w:line="360" w:lineRule="auto"/>
        <w:ind w:left="284" w:hanging="284"/>
        <w:jc w:val="both"/>
        <w:rPr>
          <w:rFonts w:asciiTheme="majorBidi" w:hAnsiTheme="majorBidi" w:cstheme="majorBidi"/>
          <w:bCs/>
          <w:sz w:val="24"/>
          <w:szCs w:val="24"/>
        </w:rPr>
      </w:pPr>
      <w:r w:rsidRPr="00620250">
        <w:rPr>
          <w:rFonts w:asciiTheme="majorBidi" w:eastAsia="Calibri" w:hAnsiTheme="majorBidi" w:cstheme="majorBidi"/>
          <w:b/>
          <w:sz w:val="24"/>
          <w:szCs w:val="24"/>
          <w:u w:val="single"/>
        </w:rPr>
        <w:t>La gastrulation</w:t>
      </w:r>
      <w:r w:rsidRPr="00620250">
        <w:rPr>
          <w:rFonts w:asciiTheme="majorBidi" w:eastAsia="Calibri" w:hAnsiTheme="majorBidi" w:cstheme="majorBidi"/>
          <w:bCs/>
          <w:sz w:val="24"/>
          <w:szCs w:val="24"/>
        </w:rPr>
        <w:t xml:space="preserve"> : c'est à dire la mise en place du troisième feuillet ou </w:t>
      </w:r>
      <w:proofErr w:type="spellStart"/>
      <w:r w:rsidRPr="00620250">
        <w:rPr>
          <w:rFonts w:asciiTheme="majorBidi" w:eastAsia="Calibri" w:hAnsiTheme="majorBidi" w:cstheme="majorBidi"/>
          <w:bCs/>
          <w:i/>
          <w:sz w:val="24"/>
          <w:szCs w:val="24"/>
        </w:rPr>
        <w:t>chordomésoblaste</w:t>
      </w:r>
      <w:proofErr w:type="spellEnd"/>
      <w:r w:rsidRPr="00620250">
        <w:rPr>
          <w:rFonts w:asciiTheme="majorBidi" w:eastAsia="Calibri" w:hAnsiTheme="majorBidi" w:cstheme="majorBidi"/>
          <w:bCs/>
          <w:i/>
          <w:sz w:val="24"/>
          <w:szCs w:val="24"/>
        </w:rPr>
        <w:t xml:space="preserve">; </w:t>
      </w:r>
    </w:p>
    <w:p w:rsidR="00F86DC7" w:rsidRPr="00620250" w:rsidRDefault="00F86DC7" w:rsidP="00910EAF">
      <w:pPr>
        <w:numPr>
          <w:ilvl w:val="0"/>
          <w:numId w:val="6"/>
        </w:numPr>
        <w:spacing w:after="108" w:line="360" w:lineRule="auto"/>
        <w:ind w:left="284" w:hanging="284"/>
        <w:jc w:val="both"/>
        <w:rPr>
          <w:rFonts w:asciiTheme="majorBidi" w:hAnsiTheme="majorBidi" w:cstheme="majorBidi"/>
          <w:bCs/>
          <w:sz w:val="24"/>
          <w:szCs w:val="24"/>
        </w:rPr>
      </w:pPr>
      <w:r w:rsidRPr="00620250">
        <w:rPr>
          <w:rFonts w:asciiTheme="majorBidi" w:eastAsia="Calibri" w:hAnsiTheme="majorBidi" w:cstheme="majorBidi"/>
          <w:b/>
          <w:sz w:val="24"/>
          <w:szCs w:val="24"/>
          <w:u w:val="single"/>
        </w:rPr>
        <w:t>La neurulation</w:t>
      </w:r>
      <w:r w:rsidRPr="00620250">
        <w:rPr>
          <w:rFonts w:asciiTheme="majorBidi" w:eastAsia="Calibri" w:hAnsiTheme="majorBidi" w:cstheme="majorBidi"/>
          <w:bCs/>
          <w:sz w:val="24"/>
          <w:szCs w:val="24"/>
        </w:rPr>
        <w:t xml:space="preserve"> : il s'agit de la différenciation du </w:t>
      </w:r>
      <w:r w:rsidRPr="00620250">
        <w:rPr>
          <w:rFonts w:asciiTheme="majorBidi" w:eastAsia="Calibri" w:hAnsiTheme="majorBidi" w:cstheme="majorBidi"/>
          <w:bCs/>
          <w:i/>
          <w:sz w:val="24"/>
          <w:szCs w:val="24"/>
        </w:rPr>
        <w:t xml:space="preserve">tube neural : ébauche du système nerveux central. </w:t>
      </w:r>
    </w:p>
    <w:p w:rsidR="00F86DC7" w:rsidRPr="006D0890" w:rsidRDefault="00F86DC7" w:rsidP="006D0890">
      <w:pPr>
        <w:pStyle w:val="Paragraphedeliste"/>
        <w:numPr>
          <w:ilvl w:val="0"/>
          <w:numId w:val="15"/>
        </w:numPr>
        <w:spacing w:after="59" w:line="360" w:lineRule="auto"/>
        <w:jc w:val="both"/>
        <w:rPr>
          <w:rFonts w:asciiTheme="majorBidi" w:hAnsiTheme="majorBidi" w:cstheme="majorBidi"/>
          <w:bCs/>
          <w:sz w:val="24"/>
          <w:szCs w:val="24"/>
        </w:rPr>
      </w:pPr>
      <w:r w:rsidRPr="006D0890">
        <w:rPr>
          <w:rFonts w:asciiTheme="majorBidi" w:eastAsia="Calibri" w:hAnsiTheme="majorBidi" w:cstheme="majorBidi"/>
          <w:bCs/>
          <w:sz w:val="24"/>
          <w:szCs w:val="24"/>
        </w:rPr>
        <w:t xml:space="preserve">Au niveau des annexes embryonnaires : la sphère choriale se transforme et les ébauches </w:t>
      </w:r>
      <w:proofErr w:type="spellStart"/>
      <w:r w:rsidRPr="006D0890">
        <w:rPr>
          <w:rFonts w:asciiTheme="majorBidi" w:eastAsia="Calibri" w:hAnsiTheme="majorBidi" w:cstheme="majorBidi"/>
          <w:bCs/>
          <w:sz w:val="24"/>
          <w:szCs w:val="24"/>
        </w:rPr>
        <w:t>vasculo</w:t>
      </w:r>
      <w:proofErr w:type="spellEnd"/>
      <w:r w:rsidRPr="006D0890">
        <w:rPr>
          <w:rFonts w:asciiTheme="majorBidi" w:eastAsia="Calibri" w:hAnsiTheme="majorBidi" w:cstheme="majorBidi"/>
          <w:bCs/>
          <w:sz w:val="24"/>
          <w:szCs w:val="24"/>
        </w:rPr>
        <w:t xml:space="preserve">-sanguines et sexuelles apparaissent. </w:t>
      </w:r>
    </w:p>
    <w:p w:rsidR="00F86DC7" w:rsidRPr="00620250" w:rsidRDefault="00F86DC7" w:rsidP="006D0890">
      <w:pPr>
        <w:pStyle w:val="Paragraphedeliste"/>
        <w:numPr>
          <w:ilvl w:val="0"/>
          <w:numId w:val="15"/>
        </w:numPr>
        <w:spacing w:line="360" w:lineRule="auto"/>
        <w:jc w:val="both"/>
        <w:rPr>
          <w:rFonts w:asciiTheme="majorBidi" w:hAnsiTheme="majorBidi" w:cstheme="majorBidi"/>
          <w:bCs/>
          <w:sz w:val="24"/>
          <w:szCs w:val="24"/>
        </w:rPr>
      </w:pPr>
      <w:r w:rsidRPr="00620250">
        <w:rPr>
          <w:rFonts w:asciiTheme="majorBidi" w:eastAsia="Calibri" w:hAnsiTheme="majorBidi" w:cstheme="majorBidi"/>
          <w:bCs/>
          <w:sz w:val="24"/>
          <w:szCs w:val="24"/>
        </w:rPr>
        <w:t xml:space="preserve">Les faits qui se déroulent au cours de la troisième semaine préparent la période de l'organogenèse, qui s'étend de la quatrième à la huitième semaine et au cours de laquelle se différencient les grands systèmes. </w:t>
      </w:r>
    </w:p>
    <w:p w:rsidR="00F86DC7" w:rsidRPr="00620250" w:rsidRDefault="00F86DC7" w:rsidP="00910EAF">
      <w:pPr>
        <w:pStyle w:val="Paragraphedeliste"/>
        <w:spacing w:line="360" w:lineRule="auto"/>
        <w:ind w:left="567"/>
        <w:jc w:val="both"/>
        <w:rPr>
          <w:rFonts w:asciiTheme="majorBidi" w:hAnsiTheme="majorBidi" w:cstheme="majorBidi"/>
          <w:sz w:val="24"/>
          <w:szCs w:val="24"/>
        </w:rPr>
      </w:pPr>
    </w:p>
    <w:p w:rsidR="00C42472" w:rsidRPr="00620250" w:rsidRDefault="00E036DD" w:rsidP="006D0890">
      <w:pPr>
        <w:pStyle w:val="Paragraphedeliste"/>
        <w:numPr>
          <w:ilvl w:val="0"/>
          <w:numId w:val="1"/>
        </w:numPr>
        <w:spacing w:line="360" w:lineRule="auto"/>
        <w:ind w:left="567" w:hanging="567"/>
        <w:jc w:val="both"/>
        <w:rPr>
          <w:rFonts w:asciiTheme="majorBidi" w:hAnsiTheme="majorBidi" w:cstheme="majorBidi"/>
          <w:sz w:val="24"/>
          <w:szCs w:val="24"/>
        </w:rPr>
      </w:pPr>
      <w:r w:rsidRPr="00620250">
        <w:rPr>
          <w:rFonts w:asciiTheme="majorBidi" w:hAnsiTheme="majorBidi" w:cstheme="majorBidi"/>
          <w:b/>
          <w:sz w:val="24"/>
          <w:szCs w:val="24"/>
        </w:rPr>
        <w:t>Différenciation du</w:t>
      </w:r>
      <w:r w:rsidR="006D0890">
        <w:rPr>
          <w:rFonts w:asciiTheme="majorBidi" w:hAnsiTheme="majorBidi" w:cstheme="majorBidi"/>
          <w:b/>
          <w:sz w:val="24"/>
          <w:szCs w:val="24"/>
        </w:rPr>
        <w:t xml:space="preserve"> mésoblaste </w:t>
      </w:r>
      <w:proofErr w:type="spellStart"/>
      <w:r w:rsidR="006D0890">
        <w:rPr>
          <w:rFonts w:asciiTheme="majorBidi" w:hAnsiTheme="majorBidi" w:cstheme="majorBidi"/>
          <w:b/>
          <w:sz w:val="24"/>
          <w:szCs w:val="24"/>
        </w:rPr>
        <w:t>intraembryonnaire</w:t>
      </w:r>
      <w:proofErr w:type="spellEnd"/>
      <w:r w:rsidR="006D0890">
        <w:rPr>
          <w:rFonts w:asciiTheme="majorBidi" w:hAnsiTheme="majorBidi" w:cstheme="majorBidi"/>
          <w:b/>
          <w:sz w:val="24"/>
          <w:szCs w:val="24"/>
        </w:rPr>
        <w:t xml:space="preserve"> (</w:t>
      </w:r>
      <w:r w:rsidRPr="00620250">
        <w:rPr>
          <w:rFonts w:asciiTheme="majorBidi" w:hAnsiTheme="majorBidi" w:cstheme="majorBidi"/>
          <w:b/>
          <w:sz w:val="24"/>
          <w:szCs w:val="24"/>
        </w:rPr>
        <w:t>métamérisation)</w:t>
      </w:r>
    </w:p>
    <w:p w:rsidR="00E036DD" w:rsidRDefault="00E036DD" w:rsidP="00910EAF">
      <w:pPr>
        <w:spacing w:line="360" w:lineRule="auto"/>
        <w:jc w:val="both"/>
        <w:rPr>
          <w:rFonts w:asciiTheme="majorBidi" w:hAnsiTheme="majorBidi" w:cstheme="majorBidi"/>
          <w:sz w:val="24"/>
          <w:szCs w:val="24"/>
        </w:rPr>
      </w:pPr>
      <w:r w:rsidRPr="00620250">
        <w:rPr>
          <w:rFonts w:asciiTheme="majorBidi" w:hAnsiTheme="majorBidi" w:cstheme="majorBidi"/>
          <w:sz w:val="24"/>
          <w:szCs w:val="24"/>
        </w:rPr>
        <w:t xml:space="preserve">Vers la fin de la troisième semaine, le mésoderme va se différencier en : mésoderme para-axial, intermédiaire et latéral </w:t>
      </w:r>
      <w:r w:rsidRPr="006D0890">
        <w:rPr>
          <w:rFonts w:asciiTheme="majorBidi" w:hAnsiTheme="majorBidi" w:cstheme="majorBidi"/>
          <w:b/>
          <w:bCs/>
          <w:sz w:val="24"/>
          <w:szCs w:val="24"/>
        </w:rPr>
        <w:t>(figure 18)</w:t>
      </w:r>
    </w:p>
    <w:p w:rsidR="006D0890" w:rsidRPr="00620250" w:rsidRDefault="006D0890" w:rsidP="006D0890">
      <w:pPr>
        <w:pStyle w:val="Paragraphedeliste"/>
        <w:numPr>
          <w:ilvl w:val="1"/>
          <w:numId w:val="2"/>
        </w:numPr>
        <w:spacing w:line="246" w:lineRule="auto"/>
        <w:ind w:left="1134" w:right="-15" w:hanging="425"/>
        <w:rPr>
          <w:rFonts w:asciiTheme="majorBidi" w:hAnsiTheme="majorBidi" w:cstheme="majorBidi"/>
          <w:sz w:val="24"/>
          <w:szCs w:val="24"/>
        </w:rPr>
      </w:pPr>
      <w:r w:rsidRPr="00620250">
        <w:rPr>
          <w:rFonts w:asciiTheme="majorBidi" w:hAnsiTheme="majorBidi" w:cstheme="majorBidi"/>
          <w:b/>
          <w:sz w:val="24"/>
          <w:szCs w:val="24"/>
        </w:rPr>
        <w:t>Mésoderme para-axial</w:t>
      </w:r>
    </w:p>
    <w:p w:rsidR="006D0890" w:rsidRPr="00620250" w:rsidRDefault="006D0890" w:rsidP="006D0890">
      <w:pPr>
        <w:spacing w:after="0" w:line="360" w:lineRule="auto"/>
        <w:jc w:val="both"/>
        <w:rPr>
          <w:rFonts w:asciiTheme="majorBidi" w:hAnsiTheme="majorBidi" w:cstheme="majorBidi"/>
          <w:sz w:val="24"/>
          <w:szCs w:val="24"/>
        </w:rPr>
      </w:pPr>
      <w:r w:rsidRPr="00620250">
        <w:rPr>
          <w:rFonts w:asciiTheme="majorBidi" w:hAnsiTheme="majorBidi" w:cstheme="majorBidi"/>
          <w:sz w:val="24"/>
          <w:szCs w:val="24"/>
        </w:rPr>
        <w:t xml:space="preserve">Ce mésoderme subit une métamérisation (c'est-à-dire se divise en fragments identiques dans le sens céphalo-caudal) et forme des somites qui se disposent tout le long de la chorde, depuis la région </w:t>
      </w:r>
      <w:proofErr w:type="spellStart"/>
      <w:r w:rsidRPr="00620250">
        <w:rPr>
          <w:rFonts w:asciiTheme="majorBidi" w:hAnsiTheme="majorBidi" w:cstheme="majorBidi"/>
          <w:sz w:val="24"/>
          <w:szCs w:val="24"/>
        </w:rPr>
        <w:t>craniale</w:t>
      </w:r>
      <w:proofErr w:type="spellEnd"/>
      <w:r w:rsidRPr="00620250">
        <w:rPr>
          <w:rFonts w:asciiTheme="majorBidi" w:hAnsiTheme="majorBidi" w:cstheme="majorBidi"/>
          <w:sz w:val="24"/>
          <w:szCs w:val="24"/>
        </w:rPr>
        <w:t xml:space="preserve"> jusqu’à la région caudale </w:t>
      </w:r>
      <w:r w:rsidRPr="006D0890">
        <w:rPr>
          <w:rFonts w:asciiTheme="majorBidi" w:hAnsiTheme="majorBidi" w:cstheme="majorBidi"/>
          <w:b/>
          <w:bCs/>
          <w:sz w:val="24"/>
          <w:szCs w:val="24"/>
        </w:rPr>
        <w:t>(figure 19</w:t>
      </w:r>
      <w:r w:rsidRPr="00620250">
        <w:rPr>
          <w:rFonts w:asciiTheme="majorBidi" w:hAnsiTheme="majorBidi" w:cstheme="majorBidi"/>
          <w:sz w:val="24"/>
          <w:szCs w:val="24"/>
        </w:rPr>
        <w:t>). Cette métamérisation des somites persiste jusqu’au 30ème jour, au rythme de 3 ou 4 paires de somites par jour, jusqu’à atteindre environ 42 à 44 paires de somites.</w:t>
      </w:r>
    </w:p>
    <w:p w:rsidR="006D0890" w:rsidRPr="00620250" w:rsidRDefault="006D0890" w:rsidP="00910EAF">
      <w:pPr>
        <w:spacing w:line="360" w:lineRule="auto"/>
        <w:jc w:val="both"/>
        <w:rPr>
          <w:rFonts w:asciiTheme="majorBidi" w:hAnsiTheme="majorBidi" w:cstheme="majorBidi"/>
          <w:sz w:val="24"/>
          <w:szCs w:val="24"/>
        </w:rPr>
      </w:pPr>
    </w:p>
    <w:p w:rsidR="00E036DD" w:rsidRPr="00620250" w:rsidRDefault="00E036DD" w:rsidP="00E036DD">
      <w:pPr>
        <w:rPr>
          <w:rFonts w:asciiTheme="majorBidi" w:hAnsiTheme="majorBidi" w:cstheme="majorBidi"/>
          <w:sz w:val="24"/>
          <w:szCs w:val="24"/>
        </w:rPr>
      </w:pPr>
    </w:p>
    <w:p w:rsidR="00E036DD" w:rsidRPr="00620250" w:rsidRDefault="00107427" w:rsidP="00E036DD">
      <w:pPr>
        <w:jc w:val="center"/>
        <w:rPr>
          <w:rFonts w:asciiTheme="majorBidi" w:hAnsiTheme="majorBidi" w:cstheme="majorBidi"/>
          <w:sz w:val="24"/>
          <w:szCs w:val="24"/>
        </w:rPr>
      </w:pPr>
      <w:r w:rsidRPr="00620250">
        <w:rPr>
          <w:rFonts w:asciiTheme="majorBidi" w:hAnsiTheme="majorBidi" w:cstheme="majorBidi"/>
          <w:noProof/>
          <w:sz w:val="24"/>
          <w:szCs w:val="24"/>
          <w:lang w:eastAsia="fr-FR"/>
        </w:rPr>
        <w:lastRenderedPageBreak/>
        <w:drawing>
          <wp:inline distT="0" distB="0" distL="0" distR="0">
            <wp:extent cx="5206365" cy="2756311"/>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7757" cy="2762342"/>
                    </a:xfrm>
                    <a:prstGeom prst="rect">
                      <a:avLst/>
                    </a:prstGeom>
                    <a:noFill/>
                    <a:ln>
                      <a:noFill/>
                    </a:ln>
                  </pic:spPr>
                </pic:pic>
              </a:graphicData>
            </a:graphic>
          </wp:inline>
        </w:drawing>
      </w:r>
    </w:p>
    <w:p w:rsidR="00E036DD" w:rsidRPr="00620250" w:rsidRDefault="00E036DD" w:rsidP="00E036DD">
      <w:pPr>
        <w:jc w:val="center"/>
        <w:rPr>
          <w:rFonts w:asciiTheme="majorBidi" w:hAnsiTheme="majorBidi" w:cstheme="majorBidi"/>
          <w:sz w:val="24"/>
          <w:szCs w:val="24"/>
        </w:rPr>
      </w:pPr>
      <w:r w:rsidRPr="00620250">
        <w:rPr>
          <w:rFonts w:asciiTheme="majorBidi" w:hAnsiTheme="majorBidi" w:cstheme="majorBidi"/>
          <w:b/>
          <w:bCs/>
          <w:sz w:val="24"/>
          <w:szCs w:val="24"/>
        </w:rPr>
        <w:t>Figure 18</w:t>
      </w:r>
      <w:r w:rsidRPr="00620250">
        <w:rPr>
          <w:rFonts w:asciiTheme="majorBidi" w:hAnsiTheme="majorBidi" w:cstheme="majorBidi"/>
          <w:sz w:val="24"/>
          <w:szCs w:val="24"/>
        </w:rPr>
        <w:t> : Différenciation du mésoderme extra-embryonnaire chez un embryon à la troisième semaine du développement (coupe transversale)</w:t>
      </w:r>
    </w:p>
    <w:p w:rsidR="00E036DD" w:rsidRPr="00620250" w:rsidRDefault="00E036DD" w:rsidP="00E036DD">
      <w:pPr>
        <w:jc w:val="center"/>
        <w:rPr>
          <w:rFonts w:asciiTheme="majorBidi" w:hAnsiTheme="majorBidi" w:cstheme="majorBidi"/>
          <w:sz w:val="24"/>
          <w:szCs w:val="24"/>
        </w:rPr>
      </w:pPr>
    </w:p>
    <w:p w:rsidR="00E036DD" w:rsidRPr="00620250" w:rsidRDefault="00E036DD" w:rsidP="00E036DD">
      <w:pPr>
        <w:rPr>
          <w:rFonts w:asciiTheme="majorBidi" w:hAnsiTheme="majorBidi" w:cstheme="majorBidi"/>
        </w:rPr>
      </w:pPr>
    </w:p>
    <w:p w:rsidR="00E036DD" w:rsidRPr="00620250" w:rsidRDefault="000C509E" w:rsidP="00E036DD">
      <w:pPr>
        <w:jc w:val="center"/>
        <w:rPr>
          <w:rFonts w:asciiTheme="majorBidi" w:hAnsiTheme="majorBidi" w:cstheme="majorBidi"/>
        </w:rPr>
      </w:pPr>
      <w:r w:rsidRPr="00620250">
        <w:rPr>
          <w:rFonts w:asciiTheme="majorBidi" w:hAnsiTheme="majorBidi" w:cstheme="majorBidi"/>
          <w:noProof/>
          <w:lang w:eastAsia="fr-FR"/>
        </w:rPr>
        <w:drawing>
          <wp:inline distT="0" distB="0" distL="0" distR="0">
            <wp:extent cx="5753100" cy="11906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190625"/>
                    </a:xfrm>
                    <a:prstGeom prst="rect">
                      <a:avLst/>
                    </a:prstGeom>
                    <a:noFill/>
                    <a:ln>
                      <a:noFill/>
                    </a:ln>
                  </pic:spPr>
                </pic:pic>
              </a:graphicData>
            </a:graphic>
          </wp:inline>
        </w:drawing>
      </w:r>
    </w:p>
    <w:p w:rsidR="00E036DD" w:rsidRPr="00620250" w:rsidRDefault="00E036DD" w:rsidP="00E036DD">
      <w:pPr>
        <w:jc w:val="center"/>
        <w:rPr>
          <w:rFonts w:asciiTheme="majorBidi" w:hAnsiTheme="majorBidi" w:cstheme="majorBidi"/>
          <w:sz w:val="24"/>
          <w:szCs w:val="24"/>
        </w:rPr>
      </w:pPr>
      <w:r w:rsidRPr="00620250">
        <w:rPr>
          <w:rFonts w:asciiTheme="majorBidi" w:hAnsiTheme="majorBidi" w:cstheme="majorBidi"/>
          <w:b/>
          <w:bCs/>
          <w:sz w:val="24"/>
          <w:szCs w:val="24"/>
        </w:rPr>
        <w:t>Figure 19 :</w:t>
      </w:r>
      <w:r w:rsidRPr="00620250">
        <w:rPr>
          <w:rFonts w:asciiTheme="majorBidi" w:hAnsiTheme="majorBidi" w:cstheme="majorBidi"/>
          <w:sz w:val="24"/>
          <w:szCs w:val="24"/>
        </w:rPr>
        <w:t xml:space="preserve"> Micrographie en microscopie électronique à balayage, début la métamérisation du mésoderme para-axial</w:t>
      </w:r>
    </w:p>
    <w:p w:rsidR="00E036DD" w:rsidRPr="00620250" w:rsidRDefault="00E036DD" w:rsidP="00E036DD">
      <w:pPr>
        <w:jc w:val="center"/>
        <w:rPr>
          <w:rFonts w:asciiTheme="majorBidi" w:hAnsiTheme="majorBidi" w:cstheme="majorBidi"/>
        </w:rPr>
      </w:pPr>
    </w:p>
    <w:p w:rsidR="00F22F49" w:rsidRPr="00620250" w:rsidRDefault="003D4F7F" w:rsidP="003D4F7F">
      <w:pPr>
        <w:pStyle w:val="Paragraphedeliste"/>
        <w:numPr>
          <w:ilvl w:val="0"/>
          <w:numId w:val="8"/>
        </w:numPr>
        <w:spacing w:line="360" w:lineRule="auto"/>
        <w:ind w:left="284" w:hanging="284"/>
        <w:jc w:val="both"/>
        <w:rPr>
          <w:rFonts w:asciiTheme="majorBidi" w:hAnsiTheme="majorBidi" w:cstheme="majorBidi"/>
          <w:b/>
          <w:bCs/>
          <w:sz w:val="24"/>
          <w:szCs w:val="24"/>
        </w:rPr>
      </w:pPr>
      <w:r w:rsidRPr="00620250">
        <w:rPr>
          <w:rFonts w:asciiTheme="majorBidi" w:hAnsiTheme="majorBidi" w:cstheme="majorBidi"/>
          <w:sz w:val="24"/>
          <w:szCs w:val="24"/>
        </w:rPr>
        <w:t>T</w:t>
      </w:r>
      <w:r w:rsidR="00F22F49" w:rsidRPr="00620250">
        <w:rPr>
          <w:rFonts w:asciiTheme="majorBidi" w:hAnsiTheme="majorBidi" w:cstheme="majorBidi"/>
          <w:sz w:val="24"/>
          <w:szCs w:val="24"/>
        </w:rPr>
        <w:t xml:space="preserve">rois populations cellulaires se différencient à partir des somites : </w:t>
      </w:r>
      <w:proofErr w:type="spellStart"/>
      <w:r w:rsidR="00F22F49" w:rsidRPr="00620250">
        <w:rPr>
          <w:rFonts w:asciiTheme="majorBidi" w:hAnsiTheme="majorBidi" w:cstheme="majorBidi"/>
          <w:b/>
          <w:bCs/>
          <w:sz w:val="24"/>
          <w:szCs w:val="24"/>
        </w:rPr>
        <w:t>sclérotomes</w:t>
      </w:r>
      <w:proofErr w:type="spellEnd"/>
      <w:r w:rsidR="00F22F49" w:rsidRPr="00620250">
        <w:rPr>
          <w:rFonts w:asciiTheme="majorBidi" w:hAnsiTheme="majorBidi" w:cstheme="majorBidi"/>
          <w:b/>
          <w:bCs/>
          <w:sz w:val="24"/>
          <w:szCs w:val="24"/>
        </w:rPr>
        <w:t xml:space="preserve">, </w:t>
      </w:r>
      <w:proofErr w:type="spellStart"/>
      <w:r w:rsidR="00F22F49" w:rsidRPr="00620250">
        <w:rPr>
          <w:rFonts w:asciiTheme="majorBidi" w:hAnsiTheme="majorBidi" w:cstheme="majorBidi"/>
          <w:b/>
          <w:bCs/>
          <w:sz w:val="24"/>
          <w:szCs w:val="24"/>
        </w:rPr>
        <w:t>dermatomes</w:t>
      </w:r>
      <w:proofErr w:type="spellEnd"/>
      <w:r w:rsidR="00F22F49" w:rsidRPr="00620250">
        <w:rPr>
          <w:rFonts w:asciiTheme="majorBidi" w:hAnsiTheme="majorBidi" w:cstheme="majorBidi"/>
          <w:b/>
          <w:bCs/>
          <w:sz w:val="24"/>
          <w:szCs w:val="24"/>
        </w:rPr>
        <w:t xml:space="preserve">, </w:t>
      </w:r>
      <w:proofErr w:type="spellStart"/>
      <w:r w:rsidR="00F22F49" w:rsidRPr="00620250">
        <w:rPr>
          <w:rFonts w:asciiTheme="majorBidi" w:hAnsiTheme="majorBidi" w:cstheme="majorBidi"/>
          <w:b/>
          <w:bCs/>
          <w:sz w:val="24"/>
          <w:szCs w:val="24"/>
        </w:rPr>
        <w:t>myotomes</w:t>
      </w:r>
      <w:proofErr w:type="spellEnd"/>
      <w:r w:rsidR="00F22F49" w:rsidRPr="00620250">
        <w:rPr>
          <w:rFonts w:asciiTheme="majorBidi" w:hAnsiTheme="majorBidi" w:cstheme="majorBidi"/>
          <w:b/>
          <w:bCs/>
          <w:sz w:val="24"/>
          <w:szCs w:val="24"/>
        </w:rPr>
        <w:t>.</w:t>
      </w:r>
    </w:p>
    <w:p w:rsidR="00F22F49" w:rsidRPr="00620250" w:rsidRDefault="00F22F49" w:rsidP="007B6E7B">
      <w:pPr>
        <w:numPr>
          <w:ilvl w:val="0"/>
          <w:numId w:val="3"/>
        </w:numPr>
        <w:spacing w:after="132" w:line="360" w:lineRule="auto"/>
        <w:ind w:right="5" w:hanging="139"/>
        <w:jc w:val="both"/>
        <w:rPr>
          <w:rFonts w:asciiTheme="majorBidi" w:hAnsiTheme="majorBidi" w:cstheme="majorBidi"/>
          <w:sz w:val="24"/>
          <w:szCs w:val="24"/>
        </w:rPr>
      </w:pPr>
      <w:proofErr w:type="spellStart"/>
      <w:r w:rsidRPr="00620250">
        <w:rPr>
          <w:rFonts w:asciiTheme="majorBidi" w:hAnsiTheme="majorBidi" w:cstheme="majorBidi"/>
          <w:b/>
          <w:sz w:val="24"/>
          <w:szCs w:val="24"/>
        </w:rPr>
        <w:t>Sclérotome</w:t>
      </w:r>
      <w:proofErr w:type="spellEnd"/>
      <w:r w:rsidRPr="00620250">
        <w:rPr>
          <w:rFonts w:asciiTheme="majorBidi" w:hAnsiTheme="majorBidi" w:cstheme="majorBidi"/>
          <w:b/>
          <w:sz w:val="24"/>
          <w:szCs w:val="24"/>
        </w:rPr>
        <w:t xml:space="preserve"> </w:t>
      </w:r>
      <w:r w:rsidRPr="00620250">
        <w:rPr>
          <w:rFonts w:asciiTheme="majorBidi" w:hAnsiTheme="majorBidi" w:cstheme="majorBidi"/>
          <w:sz w:val="24"/>
          <w:szCs w:val="24"/>
        </w:rPr>
        <w:t>(partie ventrale du somite) qui se différencie en :</w:t>
      </w:r>
    </w:p>
    <w:p w:rsidR="00F22F49" w:rsidRPr="00620250" w:rsidRDefault="00F22F49" w:rsidP="007B6E7B">
      <w:pPr>
        <w:numPr>
          <w:ilvl w:val="1"/>
          <w:numId w:val="3"/>
        </w:numPr>
        <w:spacing w:after="132" w:line="360" w:lineRule="auto"/>
        <w:ind w:right="5" w:hanging="360"/>
        <w:jc w:val="both"/>
        <w:rPr>
          <w:rFonts w:asciiTheme="majorBidi" w:hAnsiTheme="majorBidi" w:cstheme="majorBidi"/>
          <w:sz w:val="24"/>
          <w:szCs w:val="24"/>
        </w:rPr>
      </w:pPr>
      <w:r w:rsidRPr="00620250">
        <w:rPr>
          <w:rFonts w:asciiTheme="majorBidi" w:hAnsiTheme="majorBidi" w:cstheme="majorBidi"/>
          <w:sz w:val="24"/>
          <w:szCs w:val="24"/>
        </w:rPr>
        <w:t>Fibroblastes</w:t>
      </w:r>
    </w:p>
    <w:p w:rsidR="00F22F49" w:rsidRPr="00620250" w:rsidRDefault="00F22F49" w:rsidP="007B6E7B">
      <w:pPr>
        <w:numPr>
          <w:ilvl w:val="1"/>
          <w:numId w:val="3"/>
        </w:numPr>
        <w:spacing w:after="132" w:line="360" w:lineRule="auto"/>
        <w:ind w:right="5" w:hanging="360"/>
        <w:jc w:val="both"/>
        <w:rPr>
          <w:rFonts w:asciiTheme="majorBidi" w:hAnsiTheme="majorBidi" w:cstheme="majorBidi"/>
          <w:sz w:val="24"/>
          <w:szCs w:val="24"/>
        </w:rPr>
      </w:pPr>
      <w:r w:rsidRPr="00620250">
        <w:rPr>
          <w:rFonts w:asciiTheme="majorBidi" w:hAnsiTheme="majorBidi" w:cstheme="majorBidi"/>
          <w:sz w:val="24"/>
          <w:szCs w:val="24"/>
        </w:rPr>
        <w:t>Chondroblastes</w:t>
      </w:r>
    </w:p>
    <w:p w:rsidR="00F22F49" w:rsidRPr="00620250" w:rsidRDefault="00F22F49" w:rsidP="007B6E7B">
      <w:pPr>
        <w:numPr>
          <w:ilvl w:val="1"/>
          <w:numId w:val="3"/>
        </w:numPr>
        <w:spacing w:after="132" w:line="360" w:lineRule="auto"/>
        <w:ind w:right="5" w:hanging="360"/>
        <w:jc w:val="both"/>
        <w:rPr>
          <w:rFonts w:asciiTheme="majorBidi" w:hAnsiTheme="majorBidi" w:cstheme="majorBidi"/>
          <w:sz w:val="24"/>
          <w:szCs w:val="24"/>
        </w:rPr>
      </w:pPr>
      <w:r w:rsidRPr="00620250">
        <w:rPr>
          <w:rFonts w:asciiTheme="majorBidi" w:hAnsiTheme="majorBidi" w:cstheme="majorBidi"/>
          <w:sz w:val="24"/>
          <w:szCs w:val="24"/>
        </w:rPr>
        <w:t>Ostéoblastes (côtes, vertèbres et base du crâne).</w:t>
      </w:r>
    </w:p>
    <w:p w:rsidR="00F22F49" w:rsidRPr="00620250" w:rsidRDefault="00F22F49" w:rsidP="007B6E7B">
      <w:pPr>
        <w:numPr>
          <w:ilvl w:val="0"/>
          <w:numId w:val="3"/>
        </w:numPr>
        <w:spacing w:after="132" w:line="360" w:lineRule="auto"/>
        <w:ind w:right="5" w:hanging="139"/>
        <w:jc w:val="both"/>
        <w:rPr>
          <w:rFonts w:asciiTheme="majorBidi" w:hAnsiTheme="majorBidi" w:cstheme="majorBidi"/>
          <w:sz w:val="24"/>
          <w:szCs w:val="24"/>
        </w:rPr>
      </w:pPr>
      <w:proofErr w:type="spellStart"/>
      <w:r w:rsidRPr="00620250">
        <w:rPr>
          <w:rFonts w:asciiTheme="majorBidi" w:hAnsiTheme="majorBidi" w:cstheme="majorBidi"/>
          <w:b/>
          <w:sz w:val="24"/>
          <w:szCs w:val="24"/>
        </w:rPr>
        <w:t>Dermomyotome</w:t>
      </w:r>
      <w:proofErr w:type="spellEnd"/>
      <w:r w:rsidRPr="00620250">
        <w:rPr>
          <w:rFonts w:asciiTheme="majorBidi" w:hAnsiTheme="majorBidi" w:cstheme="majorBidi"/>
          <w:b/>
          <w:sz w:val="24"/>
          <w:szCs w:val="24"/>
        </w:rPr>
        <w:t xml:space="preserve"> </w:t>
      </w:r>
      <w:r w:rsidRPr="00620250">
        <w:rPr>
          <w:rFonts w:asciiTheme="majorBidi" w:hAnsiTheme="majorBidi" w:cstheme="majorBidi"/>
          <w:sz w:val="24"/>
          <w:szCs w:val="24"/>
        </w:rPr>
        <w:t>(partie dorsale) se différencie en :</w:t>
      </w:r>
    </w:p>
    <w:p w:rsidR="00F22F49" w:rsidRPr="00620250" w:rsidRDefault="00910EAF" w:rsidP="007B6E7B">
      <w:pPr>
        <w:numPr>
          <w:ilvl w:val="1"/>
          <w:numId w:val="3"/>
        </w:numPr>
        <w:spacing w:after="132" w:line="360" w:lineRule="auto"/>
        <w:ind w:right="5" w:hanging="360"/>
        <w:jc w:val="both"/>
        <w:rPr>
          <w:rFonts w:asciiTheme="majorBidi" w:hAnsiTheme="majorBidi" w:cstheme="majorBidi"/>
          <w:sz w:val="24"/>
          <w:szCs w:val="24"/>
        </w:rPr>
      </w:pPr>
      <w:proofErr w:type="spellStart"/>
      <w:r w:rsidRPr="00620250">
        <w:rPr>
          <w:rFonts w:asciiTheme="majorBidi" w:hAnsiTheme="majorBidi" w:cstheme="majorBidi"/>
          <w:sz w:val="24"/>
          <w:szCs w:val="24"/>
        </w:rPr>
        <w:t>Dermatome</w:t>
      </w:r>
      <w:proofErr w:type="spellEnd"/>
      <w:r w:rsidRPr="00620250">
        <w:rPr>
          <w:rFonts w:asciiTheme="majorBidi" w:hAnsiTheme="majorBidi" w:cstheme="majorBidi"/>
          <w:sz w:val="24"/>
          <w:szCs w:val="24"/>
        </w:rPr>
        <w:t xml:space="preserve"> (</w:t>
      </w:r>
      <w:r w:rsidR="00286B2A">
        <w:rPr>
          <w:rFonts w:asciiTheme="majorBidi" w:hAnsiTheme="majorBidi" w:cstheme="majorBidi"/>
          <w:sz w:val="24"/>
          <w:szCs w:val="24"/>
        </w:rPr>
        <w:t>derme</w:t>
      </w:r>
      <w:r w:rsidR="00F22F49" w:rsidRPr="00620250">
        <w:rPr>
          <w:rFonts w:asciiTheme="majorBidi" w:hAnsiTheme="majorBidi" w:cstheme="majorBidi"/>
          <w:sz w:val="24"/>
          <w:szCs w:val="24"/>
        </w:rPr>
        <w:t>).</w:t>
      </w:r>
    </w:p>
    <w:p w:rsidR="00F22F49" w:rsidRPr="00620250" w:rsidRDefault="00F22F49" w:rsidP="007B6E7B">
      <w:pPr>
        <w:numPr>
          <w:ilvl w:val="1"/>
          <w:numId w:val="3"/>
        </w:numPr>
        <w:spacing w:after="555" w:line="360" w:lineRule="auto"/>
        <w:ind w:right="5" w:hanging="360"/>
        <w:jc w:val="both"/>
        <w:rPr>
          <w:rFonts w:asciiTheme="majorBidi" w:hAnsiTheme="majorBidi" w:cstheme="majorBidi"/>
          <w:sz w:val="24"/>
          <w:szCs w:val="24"/>
        </w:rPr>
      </w:pPr>
      <w:proofErr w:type="spellStart"/>
      <w:r w:rsidRPr="00620250">
        <w:rPr>
          <w:rFonts w:asciiTheme="majorBidi" w:hAnsiTheme="majorBidi" w:cstheme="majorBidi"/>
          <w:sz w:val="24"/>
          <w:szCs w:val="24"/>
        </w:rPr>
        <w:t>Myotome</w:t>
      </w:r>
      <w:proofErr w:type="spellEnd"/>
      <w:r w:rsidRPr="00620250">
        <w:rPr>
          <w:rFonts w:asciiTheme="majorBidi" w:hAnsiTheme="majorBidi" w:cstheme="majorBidi"/>
          <w:sz w:val="24"/>
          <w:szCs w:val="24"/>
        </w:rPr>
        <w:t xml:space="preserve"> (muscles dorsaux et ventraux).</w:t>
      </w:r>
    </w:p>
    <w:p w:rsidR="00E036DD" w:rsidRPr="00620250" w:rsidRDefault="00F22F49" w:rsidP="007B6E7B">
      <w:pPr>
        <w:pStyle w:val="Paragraphedeliste"/>
        <w:numPr>
          <w:ilvl w:val="1"/>
          <w:numId w:val="2"/>
        </w:numPr>
        <w:spacing w:line="360" w:lineRule="auto"/>
        <w:ind w:left="1134" w:hanging="425"/>
        <w:jc w:val="both"/>
        <w:rPr>
          <w:rFonts w:asciiTheme="majorBidi" w:hAnsiTheme="majorBidi" w:cstheme="majorBidi"/>
          <w:sz w:val="24"/>
          <w:szCs w:val="24"/>
        </w:rPr>
      </w:pPr>
      <w:r w:rsidRPr="00620250">
        <w:rPr>
          <w:rFonts w:asciiTheme="majorBidi" w:hAnsiTheme="majorBidi" w:cstheme="majorBidi"/>
          <w:b/>
          <w:sz w:val="24"/>
          <w:szCs w:val="24"/>
        </w:rPr>
        <w:lastRenderedPageBreak/>
        <w:t>Mésoderme intermédiaire et latéral</w:t>
      </w:r>
    </w:p>
    <w:p w:rsidR="00F22F49" w:rsidRPr="00620250" w:rsidRDefault="00F22F49" w:rsidP="007B6E7B">
      <w:pPr>
        <w:spacing w:line="360" w:lineRule="auto"/>
        <w:jc w:val="both"/>
        <w:rPr>
          <w:rFonts w:asciiTheme="majorBidi" w:hAnsiTheme="majorBidi" w:cstheme="majorBidi"/>
          <w:sz w:val="24"/>
          <w:szCs w:val="24"/>
        </w:rPr>
      </w:pPr>
      <w:r w:rsidRPr="00620250">
        <w:rPr>
          <w:rFonts w:asciiTheme="majorBidi" w:hAnsiTheme="majorBidi" w:cstheme="majorBidi"/>
          <w:b/>
          <w:bCs/>
          <w:sz w:val="24"/>
          <w:szCs w:val="24"/>
        </w:rPr>
        <w:t>Le mésoderme intermédiaire</w:t>
      </w:r>
      <w:r w:rsidRPr="00620250">
        <w:rPr>
          <w:rFonts w:asciiTheme="majorBidi" w:hAnsiTheme="majorBidi" w:cstheme="majorBidi"/>
          <w:sz w:val="24"/>
          <w:szCs w:val="24"/>
        </w:rPr>
        <w:t xml:space="preserve"> </w:t>
      </w:r>
      <w:proofErr w:type="spellStart"/>
      <w:r w:rsidRPr="00620250">
        <w:rPr>
          <w:rFonts w:asciiTheme="majorBidi" w:hAnsiTheme="majorBidi" w:cstheme="majorBidi"/>
          <w:sz w:val="24"/>
          <w:szCs w:val="24"/>
        </w:rPr>
        <w:t>se</w:t>
      </w:r>
      <w:proofErr w:type="spellEnd"/>
      <w:r w:rsidRPr="00620250">
        <w:rPr>
          <w:rFonts w:asciiTheme="majorBidi" w:hAnsiTheme="majorBidi" w:cstheme="majorBidi"/>
          <w:sz w:val="24"/>
          <w:szCs w:val="24"/>
        </w:rPr>
        <w:t xml:space="preserve"> </w:t>
      </w:r>
      <w:proofErr w:type="spellStart"/>
      <w:r w:rsidRPr="00620250">
        <w:rPr>
          <w:rFonts w:asciiTheme="majorBidi" w:hAnsiTheme="majorBidi" w:cstheme="majorBidi"/>
          <w:sz w:val="24"/>
          <w:szCs w:val="24"/>
        </w:rPr>
        <w:t>métamérise</w:t>
      </w:r>
      <w:proofErr w:type="spellEnd"/>
      <w:r w:rsidRPr="00620250">
        <w:rPr>
          <w:rFonts w:asciiTheme="majorBidi" w:hAnsiTheme="majorBidi" w:cstheme="majorBidi"/>
          <w:sz w:val="24"/>
          <w:szCs w:val="24"/>
        </w:rPr>
        <w:t xml:space="preserve"> et donne naissance aux appareils « urinaire et génital ».</w:t>
      </w:r>
    </w:p>
    <w:p w:rsidR="00F22F49" w:rsidRPr="00620250" w:rsidRDefault="00F22F49" w:rsidP="007B6E7B">
      <w:pPr>
        <w:spacing w:line="360" w:lineRule="auto"/>
        <w:jc w:val="both"/>
        <w:rPr>
          <w:rFonts w:asciiTheme="majorBidi" w:hAnsiTheme="majorBidi" w:cstheme="majorBidi"/>
          <w:sz w:val="24"/>
          <w:szCs w:val="24"/>
        </w:rPr>
      </w:pPr>
      <w:r w:rsidRPr="00620250">
        <w:rPr>
          <w:rFonts w:asciiTheme="majorBidi" w:hAnsiTheme="majorBidi" w:cstheme="majorBidi"/>
          <w:b/>
          <w:bCs/>
          <w:sz w:val="24"/>
          <w:szCs w:val="24"/>
        </w:rPr>
        <w:t>Le mésoderme latéral</w:t>
      </w:r>
      <w:r w:rsidRPr="00620250">
        <w:rPr>
          <w:rFonts w:asciiTheme="majorBidi" w:hAnsiTheme="majorBidi" w:cstheme="majorBidi"/>
          <w:sz w:val="24"/>
          <w:szCs w:val="24"/>
        </w:rPr>
        <w:t xml:space="preserve"> </w:t>
      </w:r>
      <w:r w:rsidR="007B6E7B" w:rsidRPr="00620250">
        <w:rPr>
          <w:rFonts w:asciiTheme="majorBidi" w:hAnsiTheme="majorBidi" w:cstheme="majorBidi"/>
          <w:sz w:val="24"/>
          <w:szCs w:val="24"/>
        </w:rPr>
        <w:t>r</w:t>
      </w:r>
      <w:r w:rsidRPr="00620250">
        <w:rPr>
          <w:rFonts w:asciiTheme="majorBidi" w:hAnsiTheme="majorBidi" w:cstheme="majorBidi"/>
          <w:sz w:val="24"/>
          <w:szCs w:val="24"/>
        </w:rPr>
        <w:t xml:space="preserve">eprésente la </w:t>
      </w:r>
      <w:proofErr w:type="spellStart"/>
      <w:r w:rsidRPr="00620250">
        <w:rPr>
          <w:rFonts w:asciiTheme="majorBidi" w:hAnsiTheme="majorBidi" w:cstheme="majorBidi"/>
          <w:sz w:val="24"/>
          <w:szCs w:val="24"/>
        </w:rPr>
        <w:t>somatopleure</w:t>
      </w:r>
      <w:proofErr w:type="spellEnd"/>
      <w:r w:rsidRPr="00620250">
        <w:rPr>
          <w:rFonts w:asciiTheme="majorBidi" w:hAnsiTheme="majorBidi" w:cstheme="majorBidi"/>
          <w:sz w:val="24"/>
          <w:szCs w:val="24"/>
        </w:rPr>
        <w:t xml:space="preserve"> intra-embryonnaire et la </w:t>
      </w:r>
      <w:proofErr w:type="spellStart"/>
      <w:r w:rsidRPr="00620250">
        <w:rPr>
          <w:rFonts w:asciiTheme="majorBidi" w:hAnsiTheme="majorBidi" w:cstheme="majorBidi"/>
          <w:sz w:val="24"/>
          <w:szCs w:val="24"/>
        </w:rPr>
        <w:t>splanchnopleure</w:t>
      </w:r>
      <w:proofErr w:type="spellEnd"/>
      <w:r w:rsidRPr="00620250">
        <w:rPr>
          <w:rFonts w:asciiTheme="majorBidi" w:hAnsiTheme="majorBidi" w:cstheme="majorBidi"/>
          <w:sz w:val="24"/>
          <w:szCs w:val="24"/>
        </w:rPr>
        <w:t xml:space="preserve"> intra-embryonnaire. Ces deux bandes délimitent le cœlome intra-embryonnaire.</w:t>
      </w:r>
    </w:p>
    <w:p w:rsidR="00D15C8A" w:rsidRPr="00620250" w:rsidRDefault="00F22F49" w:rsidP="007B6E7B">
      <w:pPr>
        <w:spacing w:after="550" w:line="360" w:lineRule="auto"/>
        <w:jc w:val="both"/>
        <w:rPr>
          <w:rFonts w:asciiTheme="majorBidi" w:hAnsiTheme="majorBidi" w:cstheme="majorBidi"/>
          <w:sz w:val="24"/>
          <w:szCs w:val="24"/>
        </w:rPr>
      </w:pPr>
      <w:r w:rsidRPr="00620250">
        <w:rPr>
          <w:rFonts w:asciiTheme="majorBidi" w:hAnsiTheme="majorBidi" w:cstheme="majorBidi"/>
          <w:sz w:val="24"/>
          <w:szCs w:val="24"/>
        </w:rPr>
        <w:t>Ainsi, ce mésoderme donne naissance aux séreuses des cavités « péricardique, thoracique et péritonéale ». Il est à l’origine du derme des régions latérales et ventrales, du squelette des membres. Il participe aussi à la formation des cellules non contractiles des muscles (</w:t>
      </w:r>
      <w:proofErr w:type="spellStart"/>
      <w:r w:rsidRPr="00620250">
        <w:rPr>
          <w:rFonts w:asciiTheme="majorBidi" w:hAnsiTheme="majorBidi" w:cstheme="majorBidi"/>
          <w:sz w:val="24"/>
          <w:szCs w:val="24"/>
        </w:rPr>
        <w:t>endomysium</w:t>
      </w:r>
      <w:proofErr w:type="spellEnd"/>
      <w:r w:rsidRPr="00620250">
        <w:rPr>
          <w:rFonts w:asciiTheme="majorBidi" w:hAnsiTheme="majorBidi" w:cstheme="majorBidi"/>
          <w:sz w:val="24"/>
          <w:szCs w:val="24"/>
        </w:rPr>
        <w:t xml:space="preserve">, </w:t>
      </w:r>
      <w:proofErr w:type="spellStart"/>
      <w:r w:rsidRPr="00620250">
        <w:rPr>
          <w:rFonts w:asciiTheme="majorBidi" w:hAnsiTheme="majorBidi" w:cstheme="majorBidi"/>
          <w:sz w:val="24"/>
          <w:szCs w:val="24"/>
        </w:rPr>
        <w:t>périmysium</w:t>
      </w:r>
      <w:proofErr w:type="spellEnd"/>
      <w:r w:rsidRPr="00620250">
        <w:rPr>
          <w:rFonts w:asciiTheme="majorBidi" w:hAnsiTheme="majorBidi" w:cstheme="majorBidi"/>
          <w:sz w:val="24"/>
          <w:szCs w:val="24"/>
        </w:rPr>
        <w:t>, aponévrose et tendon).</w:t>
      </w:r>
    </w:p>
    <w:p w:rsidR="00D15C8A" w:rsidRPr="00620250" w:rsidRDefault="00D15C8A" w:rsidP="007B6E7B">
      <w:pPr>
        <w:pStyle w:val="Paragraphedeliste"/>
        <w:numPr>
          <w:ilvl w:val="0"/>
          <w:numId w:val="1"/>
        </w:numPr>
        <w:spacing w:line="360" w:lineRule="auto"/>
        <w:ind w:left="426" w:right="-15" w:hanging="426"/>
        <w:jc w:val="both"/>
        <w:rPr>
          <w:rFonts w:asciiTheme="majorBidi" w:hAnsiTheme="majorBidi" w:cstheme="majorBidi"/>
          <w:sz w:val="24"/>
          <w:szCs w:val="24"/>
        </w:rPr>
      </w:pPr>
      <w:r w:rsidRPr="00620250">
        <w:rPr>
          <w:rFonts w:asciiTheme="majorBidi" w:hAnsiTheme="majorBidi" w:cstheme="majorBidi"/>
          <w:b/>
          <w:sz w:val="24"/>
          <w:szCs w:val="24"/>
        </w:rPr>
        <w:t>Mise en place de la c</w:t>
      </w:r>
      <w:r w:rsidR="00723A7E" w:rsidRPr="00620250">
        <w:rPr>
          <w:rFonts w:asciiTheme="majorBidi" w:hAnsiTheme="majorBidi" w:cstheme="majorBidi"/>
          <w:b/>
          <w:sz w:val="24"/>
          <w:szCs w:val="24"/>
        </w:rPr>
        <w:t>h</w:t>
      </w:r>
      <w:r w:rsidRPr="00620250">
        <w:rPr>
          <w:rFonts w:asciiTheme="majorBidi" w:hAnsiTheme="majorBidi" w:cstheme="majorBidi"/>
          <w:b/>
          <w:sz w:val="24"/>
          <w:szCs w:val="24"/>
        </w:rPr>
        <w:t>orde</w:t>
      </w:r>
    </w:p>
    <w:p w:rsidR="00D15C8A" w:rsidRPr="00620250" w:rsidRDefault="00D15C8A" w:rsidP="007B6E7B">
      <w:pPr>
        <w:spacing w:line="360" w:lineRule="auto"/>
        <w:jc w:val="both"/>
        <w:rPr>
          <w:rFonts w:asciiTheme="majorBidi" w:hAnsiTheme="majorBidi" w:cstheme="majorBidi"/>
          <w:sz w:val="24"/>
          <w:szCs w:val="24"/>
        </w:rPr>
      </w:pPr>
      <w:r w:rsidRPr="00620250">
        <w:rPr>
          <w:rFonts w:asciiTheme="majorBidi" w:hAnsiTheme="majorBidi" w:cstheme="majorBidi"/>
          <w:sz w:val="24"/>
          <w:szCs w:val="24"/>
        </w:rPr>
        <w:t>Elle se développe vers le 16</w:t>
      </w:r>
      <w:r w:rsidRPr="00620250">
        <w:rPr>
          <w:rFonts w:asciiTheme="majorBidi" w:hAnsiTheme="majorBidi" w:cstheme="majorBidi"/>
          <w:sz w:val="24"/>
          <w:szCs w:val="24"/>
          <w:vertAlign w:val="superscript"/>
        </w:rPr>
        <w:t xml:space="preserve">ème </w:t>
      </w:r>
      <w:r w:rsidRPr="00620250">
        <w:rPr>
          <w:rFonts w:asciiTheme="majorBidi" w:hAnsiTheme="majorBidi" w:cstheme="majorBidi"/>
          <w:sz w:val="24"/>
          <w:szCs w:val="24"/>
        </w:rPr>
        <w:t xml:space="preserve">jour à partir des cellules </w:t>
      </w:r>
      <w:proofErr w:type="spellStart"/>
      <w:r w:rsidRPr="00620250">
        <w:rPr>
          <w:rFonts w:asciiTheme="majorBidi" w:hAnsiTheme="majorBidi" w:cstheme="majorBidi"/>
          <w:sz w:val="24"/>
          <w:szCs w:val="24"/>
        </w:rPr>
        <w:t>épiblastiques</w:t>
      </w:r>
      <w:proofErr w:type="spellEnd"/>
      <w:r w:rsidRPr="00620250">
        <w:rPr>
          <w:rFonts w:asciiTheme="majorBidi" w:hAnsiTheme="majorBidi" w:cstheme="majorBidi"/>
          <w:sz w:val="24"/>
          <w:szCs w:val="24"/>
        </w:rPr>
        <w:t xml:space="preserve"> de la région du </w:t>
      </w:r>
      <w:proofErr w:type="spellStart"/>
      <w:r w:rsidRPr="00620250">
        <w:rPr>
          <w:rFonts w:asciiTheme="majorBidi" w:hAnsiTheme="majorBidi" w:cstheme="majorBidi"/>
          <w:b/>
          <w:sz w:val="24"/>
          <w:szCs w:val="24"/>
        </w:rPr>
        <w:t>noeud</w:t>
      </w:r>
      <w:proofErr w:type="spellEnd"/>
      <w:r w:rsidRPr="00620250">
        <w:rPr>
          <w:rFonts w:asciiTheme="majorBidi" w:hAnsiTheme="majorBidi" w:cstheme="majorBidi"/>
          <w:b/>
          <w:sz w:val="24"/>
          <w:szCs w:val="24"/>
        </w:rPr>
        <w:t xml:space="preserve"> de </w:t>
      </w:r>
      <w:proofErr w:type="spellStart"/>
      <w:r w:rsidRPr="00620250">
        <w:rPr>
          <w:rFonts w:asciiTheme="majorBidi" w:hAnsiTheme="majorBidi" w:cstheme="majorBidi"/>
          <w:b/>
          <w:sz w:val="24"/>
          <w:szCs w:val="24"/>
        </w:rPr>
        <w:t>Hensen</w:t>
      </w:r>
      <w:proofErr w:type="spellEnd"/>
      <w:r w:rsidRPr="00620250">
        <w:rPr>
          <w:rFonts w:asciiTheme="majorBidi" w:hAnsiTheme="majorBidi" w:cstheme="majorBidi"/>
          <w:sz w:val="24"/>
          <w:szCs w:val="24"/>
        </w:rPr>
        <w:t>. (</w:t>
      </w:r>
      <w:r w:rsidRPr="00620250">
        <w:rPr>
          <w:rFonts w:asciiTheme="majorBidi" w:hAnsiTheme="majorBidi" w:cstheme="majorBidi"/>
          <w:b/>
          <w:sz w:val="24"/>
          <w:szCs w:val="24"/>
        </w:rPr>
        <w:t xml:space="preserve">Figure </w:t>
      </w:r>
      <w:r w:rsidR="007B6E7B" w:rsidRPr="00620250">
        <w:rPr>
          <w:rFonts w:asciiTheme="majorBidi" w:hAnsiTheme="majorBidi" w:cstheme="majorBidi"/>
          <w:b/>
          <w:sz w:val="24"/>
          <w:szCs w:val="24"/>
        </w:rPr>
        <w:t>20</w:t>
      </w:r>
      <w:r w:rsidRPr="00620250">
        <w:rPr>
          <w:rFonts w:asciiTheme="majorBidi" w:hAnsiTheme="majorBidi" w:cstheme="majorBidi"/>
          <w:b/>
          <w:sz w:val="24"/>
          <w:szCs w:val="24"/>
        </w:rPr>
        <w:t>)</w:t>
      </w:r>
      <w:r w:rsidRPr="00620250">
        <w:rPr>
          <w:rFonts w:asciiTheme="majorBidi" w:hAnsiTheme="majorBidi" w:cstheme="majorBidi"/>
          <w:sz w:val="24"/>
          <w:szCs w:val="24"/>
        </w:rPr>
        <w:t>.</w:t>
      </w:r>
    </w:p>
    <w:p w:rsidR="00723A7E" w:rsidRPr="00620250" w:rsidRDefault="00723A7E" w:rsidP="007B6E7B">
      <w:pPr>
        <w:spacing w:after="0" w:line="360" w:lineRule="auto"/>
        <w:ind w:right="128"/>
        <w:jc w:val="both"/>
        <w:rPr>
          <w:rFonts w:asciiTheme="majorBidi" w:hAnsiTheme="majorBidi" w:cstheme="majorBidi"/>
          <w:sz w:val="24"/>
          <w:szCs w:val="24"/>
        </w:rPr>
      </w:pPr>
    </w:p>
    <w:p w:rsidR="00723A7E" w:rsidRPr="00620250" w:rsidRDefault="007B6E7B" w:rsidP="00723A7E">
      <w:pPr>
        <w:spacing w:after="0"/>
        <w:ind w:right="128"/>
        <w:jc w:val="center"/>
        <w:rPr>
          <w:rFonts w:asciiTheme="majorBidi" w:hAnsiTheme="majorBidi" w:cstheme="majorBidi"/>
        </w:rPr>
      </w:pPr>
      <w:r w:rsidRPr="00620250">
        <w:rPr>
          <w:rFonts w:asciiTheme="majorBidi" w:hAnsiTheme="majorBidi" w:cstheme="majorBidi"/>
          <w:noProof/>
          <w:lang w:eastAsia="fr-FR"/>
        </w:rPr>
        <w:drawing>
          <wp:inline distT="0" distB="0" distL="0" distR="0" wp14:anchorId="3D65857D" wp14:editId="7ABEEDAA">
            <wp:extent cx="3133725" cy="16764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1676400"/>
                    </a:xfrm>
                    <a:prstGeom prst="rect">
                      <a:avLst/>
                    </a:prstGeom>
                    <a:noFill/>
                    <a:ln>
                      <a:noFill/>
                    </a:ln>
                  </pic:spPr>
                </pic:pic>
              </a:graphicData>
            </a:graphic>
          </wp:inline>
        </w:drawing>
      </w:r>
    </w:p>
    <w:p w:rsidR="00723A7E" w:rsidRDefault="003E1EEF" w:rsidP="00723A7E">
      <w:pPr>
        <w:spacing w:after="0"/>
        <w:ind w:right="128"/>
        <w:jc w:val="center"/>
        <w:rPr>
          <w:rFonts w:asciiTheme="majorBidi" w:hAnsiTheme="majorBidi" w:cstheme="majorBidi"/>
        </w:rPr>
      </w:pPr>
      <w:r w:rsidRPr="00620250">
        <w:rPr>
          <w:rFonts w:asciiTheme="majorBidi" w:hAnsiTheme="majorBidi" w:cstheme="majorBidi"/>
          <w:noProof/>
          <w:lang w:eastAsia="fr-FR"/>
        </w:rPr>
        <w:drawing>
          <wp:inline distT="0" distB="0" distL="0" distR="0" wp14:anchorId="68F340C2" wp14:editId="57084424">
            <wp:extent cx="5286375" cy="20478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2047875"/>
                    </a:xfrm>
                    <a:prstGeom prst="rect">
                      <a:avLst/>
                    </a:prstGeom>
                    <a:noFill/>
                    <a:ln>
                      <a:noFill/>
                    </a:ln>
                  </pic:spPr>
                </pic:pic>
              </a:graphicData>
            </a:graphic>
          </wp:inline>
        </w:drawing>
      </w:r>
    </w:p>
    <w:p w:rsidR="00286B2A" w:rsidRPr="00620250" w:rsidRDefault="00286B2A" w:rsidP="00723A7E">
      <w:pPr>
        <w:spacing w:after="0"/>
        <w:ind w:right="128"/>
        <w:jc w:val="center"/>
        <w:rPr>
          <w:rFonts w:asciiTheme="majorBidi" w:hAnsiTheme="majorBidi" w:cstheme="majorBidi"/>
        </w:rPr>
      </w:pPr>
    </w:p>
    <w:p w:rsidR="003E1EEF" w:rsidRPr="00620250" w:rsidRDefault="003E1EEF" w:rsidP="00723A7E">
      <w:pPr>
        <w:spacing w:after="0"/>
        <w:ind w:right="128"/>
        <w:jc w:val="center"/>
        <w:rPr>
          <w:rFonts w:asciiTheme="majorBidi" w:hAnsiTheme="majorBidi" w:cstheme="majorBidi"/>
          <w:sz w:val="24"/>
          <w:szCs w:val="24"/>
        </w:rPr>
      </w:pPr>
      <w:r w:rsidRPr="00620250">
        <w:rPr>
          <w:rFonts w:asciiTheme="majorBidi" w:hAnsiTheme="majorBidi" w:cstheme="majorBidi"/>
          <w:b/>
          <w:bCs/>
          <w:sz w:val="24"/>
          <w:szCs w:val="24"/>
        </w:rPr>
        <w:t>Figure : 20</w:t>
      </w:r>
      <w:r w:rsidRPr="00620250">
        <w:rPr>
          <w:rFonts w:asciiTheme="majorBidi" w:hAnsiTheme="majorBidi" w:cstheme="majorBidi"/>
          <w:sz w:val="24"/>
          <w:szCs w:val="24"/>
        </w:rPr>
        <w:t> : Formation de la chorde</w:t>
      </w:r>
    </w:p>
    <w:p w:rsidR="00723A7E" w:rsidRPr="00620250" w:rsidRDefault="00723A7E" w:rsidP="00723A7E">
      <w:pPr>
        <w:spacing w:after="0"/>
        <w:ind w:right="128"/>
        <w:jc w:val="right"/>
        <w:rPr>
          <w:rFonts w:asciiTheme="majorBidi" w:hAnsiTheme="majorBidi" w:cstheme="majorBidi"/>
        </w:rPr>
      </w:pPr>
    </w:p>
    <w:p w:rsidR="00723A7E" w:rsidRPr="00620250" w:rsidRDefault="00723A7E" w:rsidP="00723A7E">
      <w:pPr>
        <w:spacing w:after="0"/>
        <w:ind w:right="128"/>
        <w:rPr>
          <w:rFonts w:asciiTheme="majorBidi" w:hAnsiTheme="majorBidi" w:cstheme="majorBidi"/>
        </w:rPr>
      </w:pPr>
    </w:p>
    <w:p w:rsidR="00C868E4" w:rsidRPr="00620250" w:rsidRDefault="00C868E4" w:rsidP="00C868E4">
      <w:pPr>
        <w:pStyle w:val="Paragraphedeliste"/>
        <w:numPr>
          <w:ilvl w:val="0"/>
          <w:numId w:val="1"/>
        </w:numPr>
        <w:spacing w:after="550" w:line="360" w:lineRule="auto"/>
        <w:ind w:left="567" w:hanging="567"/>
        <w:jc w:val="both"/>
        <w:rPr>
          <w:rFonts w:asciiTheme="majorBidi" w:hAnsiTheme="majorBidi" w:cstheme="majorBidi"/>
          <w:sz w:val="28"/>
          <w:szCs w:val="28"/>
        </w:rPr>
      </w:pPr>
      <w:r w:rsidRPr="00620250">
        <w:rPr>
          <w:rFonts w:asciiTheme="majorBidi" w:hAnsiTheme="majorBidi" w:cstheme="majorBidi"/>
          <w:b/>
          <w:sz w:val="24"/>
          <w:szCs w:val="24"/>
        </w:rPr>
        <w:lastRenderedPageBreak/>
        <w:t>Stade plaque chordale</w:t>
      </w:r>
    </w:p>
    <w:p w:rsidR="00C868E4" w:rsidRPr="00620250" w:rsidRDefault="007B6E7B" w:rsidP="00C868E4">
      <w:pPr>
        <w:pStyle w:val="Paragraphedeliste"/>
        <w:spacing w:before="240" w:after="550" w:line="360" w:lineRule="auto"/>
        <w:ind w:left="0"/>
        <w:jc w:val="both"/>
        <w:rPr>
          <w:rFonts w:asciiTheme="majorBidi" w:hAnsiTheme="majorBidi" w:cstheme="majorBidi"/>
          <w:sz w:val="24"/>
          <w:szCs w:val="24"/>
        </w:rPr>
      </w:pPr>
      <w:r w:rsidRPr="00620250">
        <w:rPr>
          <w:rFonts w:asciiTheme="majorBidi" w:hAnsiTheme="majorBidi" w:cstheme="majorBidi"/>
          <w:sz w:val="24"/>
          <w:szCs w:val="24"/>
        </w:rPr>
        <w:t>Un phénomène de fissurations longitudinales sur plusieurs points se produit sur le côté ventral du canal c</w:t>
      </w:r>
      <w:r w:rsidR="00C868E4" w:rsidRPr="00620250">
        <w:rPr>
          <w:rFonts w:asciiTheme="majorBidi" w:hAnsiTheme="majorBidi" w:cstheme="majorBidi"/>
          <w:sz w:val="24"/>
          <w:szCs w:val="24"/>
        </w:rPr>
        <w:t>h</w:t>
      </w:r>
      <w:r w:rsidRPr="00620250">
        <w:rPr>
          <w:rFonts w:asciiTheme="majorBidi" w:hAnsiTheme="majorBidi" w:cstheme="majorBidi"/>
          <w:sz w:val="24"/>
          <w:szCs w:val="24"/>
        </w:rPr>
        <w:t>ordal</w:t>
      </w:r>
      <w:r w:rsidR="00C868E4" w:rsidRPr="00620250">
        <w:rPr>
          <w:rFonts w:asciiTheme="majorBidi" w:hAnsiTheme="majorBidi" w:cstheme="majorBidi"/>
          <w:sz w:val="24"/>
          <w:szCs w:val="24"/>
        </w:rPr>
        <w:t>.</w:t>
      </w:r>
    </w:p>
    <w:p w:rsidR="00C868E4" w:rsidRPr="00620250" w:rsidRDefault="00C868E4" w:rsidP="00C868E4">
      <w:pPr>
        <w:pStyle w:val="Paragraphedeliste"/>
        <w:spacing w:after="550" w:line="360" w:lineRule="auto"/>
        <w:ind w:left="0"/>
        <w:jc w:val="both"/>
        <w:rPr>
          <w:rFonts w:asciiTheme="majorBidi" w:hAnsiTheme="majorBidi" w:cstheme="majorBidi"/>
          <w:sz w:val="24"/>
          <w:szCs w:val="24"/>
        </w:rPr>
      </w:pPr>
      <w:r w:rsidRPr="00620250">
        <w:rPr>
          <w:rFonts w:asciiTheme="majorBidi" w:hAnsiTheme="majorBidi" w:cstheme="majorBidi"/>
          <w:sz w:val="24"/>
          <w:szCs w:val="24"/>
        </w:rPr>
        <w:t>Entre le 20</w:t>
      </w:r>
      <w:r w:rsidRPr="00620250">
        <w:rPr>
          <w:rFonts w:asciiTheme="majorBidi" w:hAnsiTheme="majorBidi" w:cstheme="majorBidi"/>
          <w:sz w:val="24"/>
          <w:szCs w:val="24"/>
          <w:vertAlign w:val="superscript"/>
        </w:rPr>
        <w:t xml:space="preserve">ème </w:t>
      </w:r>
      <w:r w:rsidRPr="00620250">
        <w:rPr>
          <w:rFonts w:asciiTheme="majorBidi" w:hAnsiTheme="majorBidi" w:cstheme="majorBidi"/>
          <w:sz w:val="24"/>
          <w:szCs w:val="24"/>
        </w:rPr>
        <w:t>et 21</w:t>
      </w:r>
      <w:r w:rsidRPr="00620250">
        <w:rPr>
          <w:rFonts w:asciiTheme="majorBidi" w:hAnsiTheme="majorBidi" w:cstheme="majorBidi"/>
          <w:sz w:val="24"/>
          <w:szCs w:val="24"/>
          <w:vertAlign w:val="superscript"/>
        </w:rPr>
        <w:t xml:space="preserve">ème </w:t>
      </w:r>
      <w:r w:rsidRPr="00620250">
        <w:rPr>
          <w:rFonts w:asciiTheme="majorBidi" w:hAnsiTheme="majorBidi" w:cstheme="majorBidi"/>
          <w:sz w:val="24"/>
          <w:szCs w:val="24"/>
        </w:rPr>
        <w:t>jour, les fissures deviennent très nombreuses et de plus en plus rapprochées, entrainant ainsi la disparition du côté ventral du canal, ce qui met en communication, la cavité amniotique avec la vésicule vitelline secondaire (</w:t>
      </w:r>
      <w:proofErr w:type="spellStart"/>
      <w:r w:rsidRPr="00620250">
        <w:rPr>
          <w:rFonts w:asciiTheme="majorBidi" w:hAnsiTheme="majorBidi" w:cstheme="majorBidi"/>
          <w:sz w:val="24"/>
          <w:szCs w:val="24"/>
        </w:rPr>
        <w:t>lécithocoele</w:t>
      </w:r>
      <w:proofErr w:type="spellEnd"/>
      <w:r w:rsidRPr="00620250">
        <w:rPr>
          <w:rFonts w:asciiTheme="majorBidi" w:hAnsiTheme="majorBidi" w:cstheme="majorBidi"/>
          <w:sz w:val="24"/>
          <w:szCs w:val="24"/>
        </w:rPr>
        <w:t xml:space="preserve">) : c’est le canal </w:t>
      </w:r>
      <w:proofErr w:type="spellStart"/>
      <w:r w:rsidRPr="00620250">
        <w:rPr>
          <w:rFonts w:asciiTheme="majorBidi" w:hAnsiTheme="majorBidi" w:cstheme="majorBidi"/>
          <w:sz w:val="24"/>
          <w:szCs w:val="24"/>
        </w:rPr>
        <w:t>neurentérique</w:t>
      </w:r>
      <w:proofErr w:type="spellEnd"/>
      <w:r w:rsidRPr="00620250">
        <w:rPr>
          <w:rFonts w:asciiTheme="majorBidi" w:hAnsiTheme="majorBidi" w:cstheme="majorBidi"/>
          <w:sz w:val="24"/>
          <w:szCs w:val="24"/>
        </w:rPr>
        <w:t xml:space="preserve"> ou de </w:t>
      </w:r>
      <w:proofErr w:type="spellStart"/>
      <w:r w:rsidRPr="00620250">
        <w:rPr>
          <w:rFonts w:asciiTheme="majorBidi" w:hAnsiTheme="majorBidi" w:cstheme="majorBidi"/>
          <w:sz w:val="24"/>
          <w:szCs w:val="24"/>
        </w:rPr>
        <w:t>Lieberkûhnn</w:t>
      </w:r>
      <w:proofErr w:type="spellEnd"/>
      <w:r w:rsidRPr="00620250">
        <w:rPr>
          <w:rFonts w:asciiTheme="majorBidi" w:hAnsiTheme="majorBidi" w:cstheme="majorBidi"/>
          <w:sz w:val="24"/>
          <w:szCs w:val="24"/>
        </w:rPr>
        <w:t xml:space="preserve"> </w:t>
      </w:r>
      <w:r w:rsidRPr="00620250">
        <w:rPr>
          <w:rFonts w:asciiTheme="majorBidi" w:hAnsiTheme="majorBidi" w:cstheme="majorBidi"/>
          <w:b/>
          <w:sz w:val="24"/>
          <w:szCs w:val="24"/>
        </w:rPr>
        <w:t>(Figure 21)</w:t>
      </w:r>
      <w:r w:rsidRPr="00620250">
        <w:rPr>
          <w:rFonts w:asciiTheme="majorBidi" w:hAnsiTheme="majorBidi" w:cstheme="majorBidi"/>
          <w:sz w:val="24"/>
          <w:szCs w:val="24"/>
        </w:rPr>
        <w:t xml:space="preserve">. En même temps la ligne primitive et le nœud de </w:t>
      </w:r>
      <w:proofErr w:type="spellStart"/>
      <w:r w:rsidRPr="00620250">
        <w:rPr>
          <w:rFonts w:asciiTheme="majorBidi" w:hAnsiTheme="majorBidi" w:cstheme="majorBidi"/>
          <w:sz w:val="24"/>
          <w:szCs w:val="24"/>
        </w:rPr>
        <w:t>Hensen</w:t>
      </w:r>
      <w:proofErr w:type="spellEnd"/>
      <w:r w:rsidRPr="00620250">
        <w:rPr>
          <w:rFonts w:asciiTheme="majorBidi" w:hAnsiTheme="majorBidi" w:cstheme="majorBidi"/>
          <w:sz w:val="24"/>
          <w:szCs w:val="24"/>
        </w:rPr>
        <w:t xml:space="preserve"> reculent.</w:t>
      </w:r>
    </w:p>
    <w:p w:rsidR="00C868E4" w:rsidRPr="00620250" w:rsidRDefault="00C868E4" w:rsidP="00C868E4">
      <w:pPr>
        <w:pStyle w:val="Paragraphedeliste"/>
        <w:spacing w:after="550" w:line="360" w:lineRule="auto"/>
        <w:ind w:left="-284" w:right="-284"/>
        <w:jc w:val="both"/>
        <w:rPr>
          <w:rFonts w:asciiTheme="majorBidi" w:hAnsiTheme="majorBidi" w:cstheme="majorBidi"/>
          <w:sz w:val="24"/>
          <w:szCs w:val="24"/>
        </w:rPr>
      </w:pPr>
      <w:r w:rsidRPr="00620250">
        <w:rPr>
          <w:rFonts w:asciiTheme="majorBidi" w:hAnsiTheme="majorBidi" w:cstheme="majorBidi"/>
          <w:noProof/>
          <w:sz w:val="24"/>
          <w:szCs w:val="24"/>
          <w:lang w:eastAsia="fr-FR"/>
        </w:rPr>
        <w:drawing>
          <wp:inline distT="0" distB="0" distL="0" distR="0">
            <wp:extent cx="2651147" cy="27336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3552" cy="2746466"/>
                    </a:xfrm>
                    <a:prstGeom prst="rect">
                      <a:avLst/>
                    </a:prstGeom>
                    <a:noFill/>
                    <a:ln>
                      <a:noFill/>
                    </a:ln>
                  </pic:spPr>
                </pic:pic>
              </a:graphicData>
            </a:graphic>
          </wp:inline>
        </w:drawing>
      </w:r>
      <w:r w:rsidRPr="00620250">
        <w:rPr>
          <w:rFonts w:asciiTheme="majorBidi" w:hAnsiTheme="majorBidi" w:cstheme="majorBidi"/>
          <w:sz w:val="24"/>
          <w:szCs w:val="24"/>
        </w:rPr>
        <w:t xml:space="preserve">             </w:t>
      </w:r>
      <w:r w:rsidRPr="00620250">
        <w:rPr>
          <w:rFonts w:asciiTheme="majorBidi" w:hAnsiTheme="majorBidi" w:cstheme="majorBidi"/>
          <w:noProof/>
          <w:sz w:val="24"/>
          <w:szCs w:val="24"/>
          <w:lang w:eastAsia="fr-FR"/>
        </w:rPr>
        <w:drawing>
          <wp:inline distT="0" distB="0" distL="0" distR="0">
            <wp:extent cx="2849671" cy="2600325"/>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9949" cy="2609703"/>
                    </a:xfrm>
                    <a:prstGeom prst="rect">
                      <a:avLst/>
                    </a:prstGeom>
                    <a:noFill/>
                    <a:ln>
                      <a:noFill/>
                    </a:ln>
                  </pic:spPr>
                </pic:pic>
              </a:graphicData>
            </a:graphic>
          </wp:inline>
        </w:drawing>
      </w:r>
    </w:p>
    <w:p w:rsidR="00C868E4" w:rsidRPr="00620250" w:rsidRDefault="00C868E4" w:rsidP="00C868E4">
      <w:pPr>
        <w:pStyle w:val="Paragraphedeliste"/>
        <w:spacing w:after="550" w:line="360" w:lineRule="auto"/>
        <w:ind w:left="-284" w:right="-284"/>
        <w:jc w:val="center"/>
        <w:rPr>
          <w:rFonts w:asciiTheme="majorBidi" w:hAnsiTheme="majorBidi" w:cstheme="majorBidi"/>
          <w:sz w:val="24"/>
          <w:szCs w:val="24"/>
        </w:rPr>
      </w:pPr>
    </w:p>
    <w:p w:rsidR="00C868E4" w:rsidRPr="00620250" w:rsidRDefault="00C868E4" w:rsidP="00C868E4">
      <w:pPr>
        <w:pStyle w:val="Paragraphedeliste"/>
        <w:spacing w:after="550"/>
        <w:ind w:left="0"/>
        <w:jc w:val="center"/>
        <w:rPr>
          <w:rFonts w:asciiTheme="majorBidi" w:hAnsiTheme="majorBidi" w:cstheme="majorBidi"/>
          <w:bCs/>
          <w:sz w:val="24"/>
          <w:szCs w:val="24"/>
        </w:rPr>
      </w:pPr>
      <w:r w:rsidRPr="00620250">
        <w:rPr>
          <w:rFonts w:asciiTheme="majorBidi" w:hAnsiTheme="majorBidi" w:cstheme="majorBidi"/>
          <w:b/>
          <w:sz w:val="24"/>
          <w:szCs w:val="24"/>
        </w:rPr>
        <w:t xml:space="preserve">Figure 21 : </w:t>
      </w:r>
      <w:r w:rsidRPr="00620250">
        <w:rPr>
          <w:rFonts w:asciiTheme="majorBidi" w:hAnsiTheme="majorBidi" w:cstheme="majorBidi"/>
          <w:bCs/>
          <w:sz w:val="24"/>
          <w:szCs w:val="24"/>
        </w:rPr>
        <w:t xml:space="preserve">Fissurations et mise en communication de la cavité amniotique avec le </w:t>
      </w:r>
      <w:proofErr w:type="spellStart"/>
      <w:r w:rsidRPr="00620250">
        <w:rPr>
          <w:rFonts w:asciiTheme="majorBidi" w:hAnsiTheme="majorBidi" w:cstheme="majorBidi"/>
          <w:bCs/>
          <w:sz w:val="24"/>
          <w:szCs w:val="24"/>
        </w:rPr>
        <w:t>lécithocoele</w:t>
      </w:r>
      <w:proofErr w:type="spellEnd"/>
      <w:r w:rsidRPr="00620250">
        <w:rPr>
          <w:rFonts w:asciiTheme="majorBidi" w:hAnsiTheme="majorBidi" w:cstheme="majorBidi"/>
          <w:bCs/>
          <w:sz w:val="24"/>
          <w:szCs w:val="24"/>
        </w:rPr>
        <w:t>.</w:t>
      </w:r>
    </w:p>
    <w:p w:rsidR="00C868E4" w:rsidRPr="00620250" w:rsidRDefault="00C868E4" w:rsidP="00C868E4">
      <w:pPr>
        <w:pStyle w:val="Paragraphedeliste"/>
        <w:spacing w:after="550"/>
        <w:ind w:left="0"/>
        <w:jc w:val="center"/>
        <w:rPr>
          <w:rFonts w:asciiTheme="majorBidi" w:hAnsiTheme="majorBidi" w:cstheme="majorBidi"/>
          <w:bCs/>
          <w:sz w:val="24"/>
          <w:szCs w:val="24"/>
        </w:rPr>
      </w:pPr>
    </w:p>
    <w:p w:rsidR="00C868E4" w:rsidRPr="00620250" w:rsidRDefault="00C868E4" w:rsidP="00C868E4">
      <w:pPr>
        <w:pStyle w:val="Paragraphedeliste"/>
        <w:spacing w:after="550"/>
        <w:ind w:left="0"/>
        <w:rPr>
          <w:rFonts w:asciiTheme="majorBidi" w:hAnsiTheme="majorBidi" w:cstheme="majorBidi"/>
        </w:rPr>
      </w:pPr>
      <w:r w:rsidRPr="00620250">
        <w:rPr>
          <w:rFonts w:asciiTheme="majorBidi" w:hAnsiTheme="majorBidi" w:cstheme="majorBidi"/>
          <w:noProof/>
          <w:lang w:eastAsia="fr-FR"/>
        </w:rPr>
        <w:drawing>
          <wp:anchor distT="0" distB="0" distL="114300" distR="114300" simplePos="0" relativeHeight="251659264" behindDoc="0" locked="0" layoutInCell="1" allowOverlap="0" wp14:anchorId="76C0E6B3" wp14:editId="615F6799">
            <wp:simplePos x="0" y="0"/>
            <wp:positionH relativeFrom="column">
              <wp:posOffset>0</wp:posOffset>
            </wp:positionH>
            <wp:positionV relativeFrom="paragraph">
              <wp:posOffset>533400</wp:posOffset>
            </wp:positionV>
            <wp:extent cx="5849112" cy="1514856"/>
            <wp:effectExtent l="0" t="0" r="0" b="0"/>
            <wp:wrapTopAndBottom/>
            <wp:docPr id="2538" name="Picture 2538"/>
            <wp:cNvGraphicFramePr/>
            <a:graphic xmlns:a="http://schemas.openxmlformats.org/drawingml/2006/main">
              <a:graphicData uri="http://schemas.openxmlformats.org/drawingml/2006/picture">
                <pic:pic xmlns:pic="http://schemas.openxmlformats.org/drawingml/2006/picture">
                  <pic:nvPicPr>
                    <pic:cNvPr id="2538" name="Picture 2538"/>
                    <pic:cNvPicPr/>
                  </pic:nvPicPr>
                  <pic:blipFill>
                    <a:blip r:embed="rId13"/>
                    <a:stretch>
                      <a:fillRect/>
                    </a:stretch>
                  </pic:blipFill>
                  <pic:spPr>
                    <a:xfrm>
                      <a:off x="0" y="0"/>
                      <a:ext cx="5849112" cy="1514856"/>
                    </a:xfrm>
                    <a:prstGeom prst="rect">
                      <a:avLst/>
                    </a:prstGeom>
                  </pic:spPr>
                </pic:pic>
              </a:graphicData>
            </a:graphic>
          </wp:anchor>
        </w:drawing>
      </w:r>
    </w:p>
    <w:p w:rsidR="007B1CB2" w:rsidRPr="00620250" w:rsidRDefault="007B1CB2" w:rsidP="007B1CB2">
      <w:pPr>
        <w:ind w:right="269"/>
        <w:jc w:val="center"/>
        <w:rPr>
          <w:rFonts w:asciiTheme="majorBidi" w:hAnsiTheme="majorBidi" w:cstheme="majorBidi"/>
          <w:b/>
          <w:sz w:val="24"/>
          <w:szCs w:val="24"/>
        </w:rPr>
      </w:pPr>
    </w:p>
    <w:p w:rsidR="00C868E4" w:rsidRPr="00620250" w:rsidRDefault="007B1CB2" w:rsidP="007B1CB2">
      <w:pPr>
        <w:ind w:right="269"/>
        <w:jc w:val="center"/>
        <w:rPr>
          <w:rFonts w:asciiTheme="majorBidi" w:hAnsiTheme="majorBidi" w:cstheme="majorBidi"/>
          <w:sz w:val="24"/>
          <w:szCs w:val="24"/>
        </w:rPr>
      </w:pPr>
      <w:r w:rsidRPr="00620250">
        <w:rPr>
          <w:rFonts w:asciiTheme="majorBidi" w:hAnsiTheme="majorBidi" w:cstheme="majorBidi"/>
          <w:b/>
          <w:sz w:val="24"/>
          <w:szCs w:val="24"/>
        </w:rPr>
        <w:t>Figure 22</w:t>
      </w:r>
      <w:r w:rsidR="00C868E4" w:rsidRPr="00620250">
        <w:rPr>
          <w:rFonts w:asciiTheme="majorBidi" w:hAnsiTheme="majorBidi" w:cstheme="majorBidi"/>
          <w:b/>
          <w:sz w:val="24"/>
          <w:szCs w:val="24"/>
        </w:rPr>
        <w:t xml:space="preserve"> : </w:t>
      </w:r>
      <w:r w:rsidR="00C868E4" w:rsidRPr="00620250">
        <w:rPr>
          <w:rFonts w:asciiTheme="majorBidi" w:hAnsiTheme="majorBidi" w:cstheme="majorBidi"/>
          <w:sz w:val="24"/>
          <w:szCs w:val="24"/>
        </w:rPr>
        <w:t>Transformation de la plaque c</w:t>
      </w:r>
      <w:r w:rsidRPr="00620250">
        <w:rPr>
          <w:rFonts w:asciiTheme="majorBidi" w:hAnsiTheme="majorBidi" w:cstheme="majorBidi"/>
          <w:sz w:val="24"/>
          <w:szCs w:val="24"/>
        </w:rPr>
        <w:t>h</w:t>
      </w:r>
      <w:r w:rsidR="00C868E4" w:rsidRPr="00620250">
        <w:rPr>
          <w:rFonts w:asciiTheme="majorBidi" w:hAnsiTheme="majorBidi" w:cstheme="majorBidi"/>
          <w:sz w:val="24"/>
          <w:szCs w:val="24"/>
        </w:rPr>
        <w:t>ordale en c</w:t>
      </w:r>
      <w:r w:rsidRPr="00620250">
        <w:rPr>
          <w:rFonts w:asciiTheme="majorBidi" w:hAnsiTheme="majorBidi" w:cstheme="majorBidi"/>
          <w:sz w:val="24"/>
          <w:szCs w:val="24"/>
        </w:rPr>
        <w:t>h</w:t>
      </w:r>
      <w:r w:rsidR="00C868E4" w:rsidRPr="00620250">
        <w:rPr>
          <w:rFonts w:asciiTheme="majorBidi" w:hAnsiTheme="majorBidi" w:cstheme="majorBidi"/>
          <w:sz w:val="24"/>
          <w:szCs w:val="24"/>
        </w:rPr>
        <w:t>orde</w:t>
      </w:r>
    </w:p>
    <w:p w:rsidR="00C868E4" w:rsidRPr="00620250" w:rsidRDefault="00C868E4" w:rsidP="00C868E4">
      <w:pPr>
        <w:ind w:right="269"/>
        <w:rPr>
          <w:rFonts w:asciiTheme="majorBidi" w:hAnsiTheme="majorBidi" w:cstheme="majorBidi"/>
        </w:rPr>
      </w:pPr>
    </w:p>
    <w:p w:rsidR="00C868E4" w:rsidRPr="00620250" w:rsidRDefault="00C868E4" w:rsidP="007B1CB2">
      <w:pPr>
        <w:spacing w:line="360" w:lineRule="auto"/>
        <w:ind w:right="269"/>
        <w:jc w:val="both"/>
        <w:rPr>
          <w:rFonts w:asciiTheme="majorBidi" w:hAnsiTheme="majorBidi" w:cstheme="majorBidi"/>
          <w:sz w:val="24"/>
          <w:szCs w:val="24"/>
        </w:rPr>
      </w:pPr>
      <w:r w:rsidRPr="00620250">
        <w:rPr>
          <w:rFonts w:asciiTheme="majorBidi" w:hAnsiTheme="majorBidi" w:cstheme="majorBidi"/>
          <w:sz w:val="24"/>
          <w:szCs w:val="24"/>
        </w:rPr>
        <w:lastRenderedPageBreak/>
        <w:t xml:space="preserve">Sous la pression de la différentiation des cellules endodermiques, la plaque chordale va se plier, ensuite pour former un cordon plein, médian et axial </w:t>
      </w:r>
      <w:r w:rsidRPr="00620250">
        <w:rPr>
          <w:rFonts w:asciiTheme="majorBidi" w:hAnsiTheme="majorBidi" w:cstheme="majorBidi"/>
          <w:b/>
          <w:sz w:val="24"/>
          <w:szCs w:val="24"/>
        </w:rPr>
        <w:t xml:space="preserve">«la chorde ». </w:t>
      </w:r>
      <w:r w:rsidRPr="00620250">
        <w:rPr>
          <w:rFonts w:asciiTheme="majorBidi" w:hAnsiTheme="majorBidi" w:cstheme="majorBidi"/>
          <w:sz w:val="24"/>
          <w:szCs w:val="24"/>
        </w:rPr>
        <w:t xml:space="preserve">C’est le premier axe longitudinal, médian autour duquel les corps vertébraux vont s'organiser </w:t>
      </w:r>
      <w:r w:rsidR="007B1CB2" w:rsidRPr="00620250">
        <w:rPr>
          <w:rFonts w:asciiTheme="majorBidi" w:hAnsiTheme="majorBidi" w:cstheme="majorBidi"/>
          <w:b/>
          <w:sz w:val="24"/>
          <w:szCs w:val="24"/>
        </w:rPr>
        <w:t>(Figure 22</w:t>
      </w:r>
      <w:r w:rsidRPr="00620250">
        <w:rPr>
          <w:rFonts w:asciiTheme="majorBidi" w:hAnsiTheme="majorBidi" w:cstheme="majorBidi"/>
          <w:b/>
          <w:sz w:val="24"/>
          <w:szCs w:val="24"/>
        </w:rPr>
        <w:t>).</w:t>
      </w:r>
    </w:p>
    <w:p w:rsidR="00765D7C" w:rsidRPr="00620250" w:rsidRDefault="00765D7C" w:rsidP="007B1CB2">
      <w:pPr>
        <w:spacing w:line="360" w:lineRule="auto"/>
        <w:jc w:val="both"/>
        <w:rPr>
          <w:rFonts w:asciiTheme="majorBidi" w:hAnsiTheme="majorBidi" w:cstheme="majorBidi"/>
          <w:b/>
          <w:bCs/>
          <w:sz w:val="24"/>
          <w:szCs w:val="24"/>
        </w:rPr>
      </w:pPr>
      <w:r w:rsidRPr="00620250">
        <w:rPr>
          <w:rFonts w:asciiTheme="majorBidi" w:hAnsiTheme="majorBidi" w:cstheme="majorBidi"/>
          <w:b/>
          <w:bCs/>
          <w:sz w:val="24"/>
          <w:szCs w:val="24"/>
        </w:rPr>
        <w:t xml:space="preserve">LA NEURULATION : </w:t>
      </w:r>
    </w:p>
    <w:p w:rsidR="00765D7C" w:rsidRPr="00620250" w:rsidRDefault="00765D7C" w:rsidP="00BA154F">
      <w:pPr>
        <w:spacing w:line="360" w:lineRule="auto"/>
        <w:ind w:left="-15" w:right="427" w:firstLine="15"/>
        <w:jc w:val="both"/>
        <w:rPr>
          <w:rFonts w:asciiTheme="majorBidi" w:hAnsiTheme="majorBidi" w:cstheme="majorBidi"/>
          <w:sz w:val="24"/>
          <w:szCs w:val="24"/>
        </w:rPr>
      </w:pPr>
      <w:r w:rsidRPr="00620250">
        <w:rPr>
          <w:rFonts w:asciiTheme="majorBidi" w:hAnsiTheme="majorBidi" w:cstheme="majorBidi"/>
          <w:sz w:val="24"/>
          <w:szCs w:val="24"/>
        </w:rPr>
        <w:t>La quatrième semaine du développement comprend deux étapes très importantes, qui touchent à la fois la forme extérieure et la structure interne de l’embryon.</w:t>
      </w:r>
    </w:p>
    <w:p w:rsidR="00765D7C" w:rsidRPr="00620250" w:rsidRDefault="00765D7C" w:rsidP="00BA154F">
      <w:pPr>
        <w:pStyle w:val="Paragraphedeliste"/>
        <w:numPr>
          <w:ilvl w:val="0"/>
          <w:numId w:val="9"/>
        </w:numPr>
        <w:spacing w:line="360" w:lineRule="auto"/>
        <w:jc w:val="both"/>
        <w:rPr>
          <w:rFonts w:asciiTheme="majorBidi" w:hAnsiTheme="majorBidi" w:cstheme="majorBidi"/>
          <w:sz w:val="24"/>
          <w:szCs w:val="24"/>
        </w:rPr>
      </w:pPr>
      <w:r w:rsidRPr="00620250">
        <w:rPr>
          <w:rFonts w:asciiTheme="majorBidi" w:hAnsiTheme="majorBidi" w:cstheme="majorBidi"/>
          <w:sz w:val="24"/>
          <w:szCs w:val="24"/>
        </w:rPr>
        <w:t xml:space="preserve">La première étape : c’est </w:t>
      </w:r>
      <w:r w:rsidRPr="00620250">
        <w:rPr>
          <w:rFonts w:asciiTheme="majorBidi" w:hAnsiTheme="majorBidi" w:cstheme="majorBidi"/>
          <w:b/>
          <w:sz w:val="24"/>
          <w:szCs w:val="24"/>
        </w:rPr>
        <w:t xml:space="preserve">la délimitation </w:t>
      </w:r>
      <w:r w:rsidRPr="00620250">
        <w:rPr>
          <w:rFonts w:asciiTheme="majorBidi" w:hAnsiTheme="majorBidi" w:cstheme="majorBidi"/>
          <w:sz w:val="24"/>
          <w:szCs w:val="24"/>
        </w:rPr>
        <w:t>qui aboutit à la séparation de l’embryon par rapport à ses annexes et l’acquisition d’une forme un peu cylindrique.</w:t>
      </w:r>
    </w:p>
    <w:p w:rsidR="00180A78" w:rsidRPr="00620250" w:rsidRDefault="00765D7C" w:rsidP="00BA154F">
      <w:pPr>
        <w:pStyle w:val="Paragraphedeliste"/>
        <w:numPr>
          <w:ilvl w:val="0"/>
          <w:numId w:val="9"/>
        </w:numPr>
        <w:spacing w:after="416" w:line="360" w:lineRule="auto"/>
        <w:jc w:val="both"/>
        <w:rPr>
          <w:rFonts w:asciiTheme="majorBidi" w:hAnsiTheme="majorBidi" w:cstheme="majorBidi"/>
          <w:sz w:val="24"/>
          <w:szCs w:val="24"/>
        </w:rPr>
      </w:pPr>
      <w:r w:rsidRPr="00620250">
        <w:rPr>
          <w:rFonts w:asciiTheme="majorBidi" w:hAnsiTheme="majorBidi" w:cstheme="majorBidi"/>
          <w:sz w:val="24"/>
          <w:szCs w:val="24"/>
        </w:rPr>
        <w:t xml:space="preserve">La deuxième étape : c’est la mise en place du tube neural, c’est </w:t>
      </w:r>
      <w:r w:rsidRPr="00620250">
        <w:rPr>
          <w:rFonts w:asciiTheme="majorBidi" w:hAnsiTheme="majorBidi" w:cstheme="majorBidi"/>
          <w:b/>
          <w:sz w:val="24"/>
          <w:szCs w:val="24"/>
        </w:rPr>
        <w:t>la neurulation</w:t>
      </w:r>
      <w:r w:rsidRPr="00620250">
        <w:rPr>
          <w:rFonts w:asciiTheme="majorBidi" w:hAnsiTheme="majorBidi" w:cstheme="majorBidi"/>
          <w:sz w:val="24"/>
          <w:szCs w:val="24"/>
        </w:rPr>
        <w:t>.</w:t>
      </w:r>
    </w:p>
    <w:p w:rsidR="00180A78" w:rsidRPr="00620250" w:rsidRDefault="00180A78" w:rsidP="00BA154F">
      <w:pPr>
        <w:pStyle w:val="Paragraphedeliste"/>
        <w:spacing w:after="416" w:line="360" w:lineRule="auto"/>
        <w:jc w:val="both"/>
        <w:rPr>
          <w:rFonts w:asciiTheme="majorBidi" w:hAnsiTheme="majorBidi" w:cstheme="majorBidi"/>
          <w:sz w:val="24"/>
          <w:szCs w:val="24"/>
        </w:rPr>
      </w:pPr>
    </w:p>
    <w:p w:rsidR="00180A78" w:rsidRPr="00620250" w:rsidRDefault="00180A78" w:rsidP="00BA154F">
      <w:pPr>
        <w:pStyle w:val="Paragraphedeliste"/>
        <w:numPr>
          <w:ilvl w:val="0"/>
          <w:numId w:val="11"/>
        </w:numPr>
        <w:spacing w:line="360" w:lineRule="auto"/>
        <w:ind w:left="284" w:right="727" w:hanging="284"/>
        <w:jc w:val="both"/>
        <w:rPr>
          <w:rFonts w:asciiTheme="majorBidi" w:hAnsiTheme="majorBidi" w:cstheme="majorBidi"/>
          <w:b/>
          <w:bCs/>
          <w:sz w:val="24"/>
          <w:szCs w:val="24"/>
        </w:rPr>
      </w:pPr>
      <w:r w:rsidRPr="00620250">
        <w:rPr>
          <w:rFonts w:asciiTheme="majorBidi" w:hAnsiTheme="majorBidi" w:cstheme="majorBidi"/>
          <w:b/>
          <w:bCs/>
          <w:sz w:val="24"/>
          <w:szCs w:val="24"/>
        </w:rPr>
        <w:t>Délimitation de l’embryon</w:t>
      </w:r>
    </w:p>
    <w:p w:rsidR="00180A78" w:rsidRPr="00620250" w:rsidRDefault="00180A78" w:rsidP="00BA154F">
      <w:pPr>
        <w:spacing w:line="360" w:lineRule="auto"/>
        <w:ind w:right="727"/>
        <w:jc w:val="both"/>
        <w:rPr>
          <w:rFonts w:asciiTheme="majorBidi" w:hAnsiTheme="majorBidi" w:cstheme="majorBidi"/>
          <w:sz w:val="24"/>
          <w:szCs w:val="24"/>
        </w:rPr>
      </w:pPr>
      <w:r w:rsidRPr="00620250">
        <w:rPr>
          <w:rFonts w:asciiTheme="majorBidi" w:hAnsiTheme="majorBidi" w:cstheme="majorBidi"/>
          <w:sz w:val="24"/>
          <w:szCs w:val="24"/>
        </w:rPr>
        <w:t xml:space="preserve">Des mouvements permettent la transformation du disque embryonnaire </w:t>
      </w:r>
      <w:proofErr w:type="spellStart"/>
      <w:r w:rsidRPr="00620250">
        <w:rPr>
          <w:rFonts w:asciiTheme="majorBidi" w:hAnsiTheme="majorBidi" w:cstheme="majorBidi"/>
          <w:sz w:val="24"/>
          <w:szCs w:val="24"/>
        </w:rPr>
        <w:t>tridermique</w:t>
      </w:r>
      <w:proofErr w:type="spellEnd"/>
      <w:r w:rsidRPr="00620250">
        <w:rPr>
          <w:rFonts w:asciiTheme="majorBidi" w:hAnsiTheme="majorBidi" w:cstheme="majorBidi"/>
          <w:sz w:val="24"/>
          <w:szCs w:val="24"/>
        </w:rPr>
        <w:t xml:space="preserve"> à un embryon sensiblement cylindrique. Ainsi l'embryon effectue un enroulement selon des axes « céphalo-caudal et transversal ». Ce processus peut se résumer en 3 points :</w:t>
      </w:r>
    </w:p>
    <w:p w:rsidR="00180A78" w:rsidRPr="00620250" w:rsidRDefault="00180A78" w:rsidP="00BA154F">
      <w:pPr>
        <w:numPr>
          <w:ilvl w:val="0"/>
          <w:numId w:val="10"/>
        </w:numPr>
        <w:spacing w:after="132" w:line="360" w:lineRule="auto"/>
        <w:ind w:right="5" w:hanging="360"/>
        <w:jc w:val="both"/>
        <w:rPr>
          <w:rFonts w:asciiTheme="majorBidi" w:hAnsiTheme="majorBidi" w:cstheme="majorBidi"/>
          <w:sz w:val="24"/>
          <w:szCs w:val="24"/>
        </w:rPr>
      </w:pPr>
      <w:r w:rsidRPr="00620250">
        <w:rPr>
          <w:rFonts w:asciiTheme="majorBidi" w:hAnsiTheme="majorBidi" w:cstheme="majorBidi"/>
          <w:sz w:val="24"/>
          <w:szCs w:val="24"/>
        </w:rPr>
        <w:t>Croissance de l'</w:t>
      </w:r>
      <w:proofErr w:type="spellStart"/>
      <w:r w:rsidRPr="00620250">
        <w:rPr>
          <w:rFonts w:asciiTheme="majorBidi" w:hAnsiTheme="majorBidi" w:cstheme="majorBidi"/>
          <w:sz w:val="24"/>
          <w:szCs w:val="24"/>
        </w:rPr>
        <w:t>épiblaste</w:t>
      </w:r>
      <w:proofErr w:type="spellEnd"/>
      <w:r w:rsidRPr="00620250">
        <w:rPr>
          <w:rFonts w:asciiTheme="majorBidi" w:hAnsiTheme="majorBidi" w:cstheme="majorBidi"/>
          <w:sz w:val="24"/>
          <w:szCs w:val="24"/>
        </w:rPr>
        <w:t>.</w:t>
      </w:r>
    </w:p>
    <w:p w:rsidR="00180A78" w:rsidRPr="00620250" w:rsidRDefault="00180A78" w:rsidP="00BA154F">
      <w:pPr>
        <w:numPr>
          <w:ilvl w:val="0"/>
          <w:numId w:val="10"/>
        </w:numPr>
        <w:spacing w:after="132" w:line="360" w:lineRule="auto"/>
        <w:ind w:right="5" w:hanging="360"/>
        <w:jc w:val="both"/>
        <w:rPr>
          <w:rFonts w:asciiTheme="majorBidi" w:hAnsiTheme="majorBidi" w:cstheme="majorBidi"/>
          <w:sz w:val="24"/>
          <w:szCs w:val="24"/>
        </w:rPr>
      </w:pPr>
      <w:r w:rsidRPr="00620250">
        <w:rPr>
          <w:rFonts w:asciiTheme="majorBidi" w:hAnsiTheme="majorBidi" w:cstheme="majorBidi"/>
          <w:sz w:val="24"/>
          <w:szCs w:val="24"/>
        </w:rPr>
        <w:t>Augmentation et expansion de la cavité amniotique et du chorion.</w:t>
      </w:r>
    </w:p>
    <w:p w:rsidR="00CC601E" w:rsidRPr="00620250" w:rsidRDefault="00CC601E" w:rsidP="00B52BAC">
      <w:pPr>
        <w:numPr>
          <w:ilvl w:val="0"/>
          <w:numId w:val="10"/>
        </w:numPr>
        <w:spacing w:after="132" w:line="360" w:lineRule="auto"/>
        <w:ind w:right="5" w:hanging="360"/>
        <w:jc w:val="both"/>
        <w:rPr>
          <w:rFonts w:asciiTheme="majorBidi" w:hAnsiTheme="majorBidi" w:cstheme="majorBidi"/>
          <w:sz w:val="28"/>
          <w:szCs w:val="28"/>
        </w:rPr>
      </w:pPr>
      <w:r w:rsidRPr="00620250">
        <w:rPr>
          <w:rFonts w:asciiTheme="majorBidi" w:hAnsiTheme="majorBidi" w:cstheme="majorBidi"/>
          <w:sz w:val="24"/>
          <w:szCs w:val="24"/>
        </w:rPr>
        <w:t xml:space="preserve">Processus d'enroulement de l'embryon sur lui-même en direction d'un point fictif par rapport à deux points fixes (septum </w:t>
      </w:r>
      <w:proofErr w:type="spellStart"/>
      <w:r w:rsidRPr="00620250">
        <w:rPr>
          <w:rFonts w:asciiTheme="majorBidi" w:hAnsiTheme="majorBidi" w:cstheme="majorBidi"/>
          <w:sz w:val="24"/>
          <w:szCs w:val="24"/>
        </w:rPr>
        <w:t>transversum</w:t>
      </w:r>
      <w:proofErr w:type="spellEnd"/>
      <w:r w:rsidRPr="00620250">
        <w:rPr>
          <w:rFonts w:asciiTheme="majorBidi" w:hAnsiTheme="majorBidi" w:cstheme="majorBidi"/>
          <w:sz w:val="24"/>
          <w:szCs w:val="24"/>
        </w:rPr>
        <w:t xml:space="preserve"> et pédicule de fixation</w:t>
      </w:r>
      <w:r w:rsidRPr="00620250">
        <w:rPr>
          <w:rFonts w:asciiTheme="majorBidi" w:hAnsiTheme="majorBidi" w:cstheme="majorBidi"/>
          <w:sz w:val="24"/>
          <w:szCs w:val="24"/>
        </w:rPr>
        <w:t>).</w:t>
      </w:r>
    </w:p>
    <w:p w:rsidR="003D394A" w:rsidRPr="00620250" w:rsidRDefault="003D394A" w:rsidP="00B52BAC">
      <w:pPr>
        <w:pStyle w:val="Paragraphedeliste"/>
        <w:numPr>
          <w:ilvl w:val="0"/>
          <w:numId w:val="11"/>
        </w:numPr>
        <w:spacing w:before="240" w:line="360" w:lineRule="auto"/>
        <w:ind w:left="426" w:right="-15" w:hanging="426"/>
        <w:jc w:val="both"/>
        <w:rPr>
          <w:rFonts w:asciiTheme="majorBidi" w:hAnsiTheme="majorBidi" w:cstheme="majorBidi"/>
          <w:sz w:val="24"/>
          <w:szCs w:val="24"/>
        </w:rPr>
      </w:pPr>
      <w:r w:rsidRPr="00620250">
        <w:rPr>
          <w:rFonts w:asciiTheme="majorBidi" w:hAnsiTheme="majorBidi" w:cstheme="majorBidi"/>
          <w:b/>
          <w:sz w:val="24"/>
          <w:szCs w:val="24"/>
        </w:rPr>
        <w:t>Neurulation (Formation du système nerveux et organe de sens)</w:t>
      </w:r>
    </w:p>
    <w:p w:rsidR="003D394A" w:rsidRPr="00620250" w:rsidRDefault="003D394A" w:rsidP="00B52BAC">
      <w:pPr>
        <w:pStyle w:val="Paragraphedeliste"/>
        <w:spacing w:line="360" w:lineRule="auto"/>
        <w:ind w:right="-15"/>
        <w:jc w:val="both"/>
        <w:rPr>
          <w:rFonts w:asciiTheme="majorBidi" w:hAnsiTheme="majorBidi" w:cstheme="majorBidi"/>
          <w:sz w:val="24"/>
          <w:szCs w:val="24"/>
        </w:rPr>
      </w:pPr>
    </w:p>
    <w:p w:rsidR="00765D7C" w:rsidRDefault="003D394A" w:rsidP="00B52BAC">
      <w:pPr>
        <w:pStyle w:val="Paragraphedeliste"/>
        <w:spacing w:before="240" w:line="360" w:lineRule="auto"/>
        <w:ind w:left="0"/>
        <w:jc w:val="both"/>
        <w:rPr>
          <w:rFonts w:asciiTheme="majorBidi" w:hAnsiTheme="majorBidi" w:cstheme="majorBidi"/>
          <w:sz w:val="24"/>
          <w:szCs w:val="24"/>
        </w:rPr>
      </w:pPr>
      <w:r w:rsidRPr="00620250">
        <w:rPr>
          <w:rFonts w:asciiTheme="majorBidi" w:hAnsiTheme="majorBidi" w:cstheme="majorBidi"/>
          <w:sz w:val="24"/>
          <w:szCs w:val="24"/>
        </w:rPr>
        <w:t>Vers le 19ème jour du développement, le système nerveux se différencie à partir d’un épaississement dorsal de la partie moyenne de l’</w:t>
      </w:r>
      <w:proofErr w:type="spellStart"/>
      <w:r w:rsidRPr="00620250">
        <w:rPr>
          <w:rFonts w:asciiTheme="majorBidi" w:hAnsiTheme="majorBidi" w:cstheme="majorBidi"/>
          <w:sz w:val="24"/>
          <w:szCs w:val="24"/>
        </w:rPr>
        <w:t>épiblaste</w:t>
      </w:r>
      <w:proofErr w:type="spellEnd"/>
      <w:r w:rsidRPr="00620250">
        <w:rPr>
          <w:rFonts w:asciiTheme="majorBidi" w:hAnsiTheme="majorBidi" w:cstheme="majorBidi"/>
          <w:sz w:val="24"/>
          <w:szCs w:val="24"/>
        </w:rPr>
        <w:t xml:space="preserve"> qui, sous l’effet inducteur de la corde donne naissance à la plaque neurale « </w:t>
      </w:r>
      <w:proofErr w:type="spellStart"/>
      <w:r w:rsidRPr="00620250">
        <w:rPr>
          <w:rFonts w:asciiTheme="majorBidi" w:hAnsiTheme="majorBidi" w:cstheme="majorBidi"/>
          <w:b/>
          <w:sz w:val="24"/>
          <w:szCs w:val="24"/>
        </w:rPr>
        <w:t>neuroectoderme</w:t>
      </w:r>
      <w:proofErr w:type="spellEnd"/>
      <w:r w:rsidRPr="00620250">
        <w:rPr>
          <w:rFonts w:asciiTheme="majorBidi" w:hAnsiTheme="majorBidi" w:cstheme="majorBidi"/>
          <w:b/>
          <w:sz w:val="24"/>
          <w:szCs w:val="24"/>
        </w:rPr>
        <w:t xml:space="preserve"> </w:t>
      </w:r>
      <w:r w:rsidRPr="00620250">
        <w:rPr>
          <w:rFonts w:asciiTheme="majorBidi" w:hAnsiTheme="majorBidi" w:cstheme="majorBidi"/>
          <w:sz w:val="24"/>
          <w:szCs w:val="24"/>
        </w:rPr>
        <w:t>»</w:t>
      </w:r>
    </w:p>
    <w:p w:rsidR="00FB4AD9" w:rsidRPr="00620250" w:rsidRDefault="00FB4AD9" w:rsidP="00B52BAC">
      <w:pPr>
        <w:pStyle w:val="Paragraphedeliste"/>
        <w:spacing w:before="240" w:line="360" w:lineRule="auto"/>
        <w:ind w:left="0"/>
        <w:jc w:val="both"/>
        <w:rPr>
          <w:rFonts w:asciiTheme="majorBidi" w:hAnsiTheme="majorBidi" w:cstheme="majorBidi"/>
          <w:sz w:val="24"/>
          <w:szCs w:val="24"/>
        </w:rPr>
      </w:pPr>
    </w:p>
    <w:p w:rsidR="00B52BAC" w:rsidRPr="00620250" w:rsidRDefault="00B52BAC" w:rsidP="00B52BAC">
      <w:pPr>
        <w:pStyle w:val="Paragraphedeliste"/>
        <w:spacing w:before="240" w:line="360" w:lineRule="auto"/>
        <w:ind w:left="0"/>
        <w:jc w:val="both"/>
        <w:rPr>
          <w:rFonts w:asciiTheme="majorBidi" w:hAnsiTheme="majorBidi" w:cstheme="majorBidi"/>
          <w:b/>
          <w:sz w:val="24"/>
          <w:szCs w:val="24"/>
        </w:rPr>
      </w:pPr>
      <w:r w:rsidRPr="00620250">
        <w:rPr>
          <w:rFonts w:asciiTheme="majorBidi" w:hAnsiTheme="majorBidi" w:cstheme="majorBidi"/>
          <w:sz w:val="24"/>
          <w:szCs w:val="24"/>
        </w:rPr>
        <w:t xml:space="preserve">La plaque neurale s'étend du </w:t>
      </w:r>
      <w:proofErr w:type="spellStart"/>
      <w:r w:rsidRPr="00620250">
        <w:rPr>
          <w:rFonts w:asciiTheme="majorBidi" w:hAnsiTheme="majorBidi" w:cstheme="majorBidi"/>
          <w:sz w:val="24"/>
          <w:szCs w:val="24"/>
        </w:rPr>
        <w:t>noeud</w:t>
      </w:r>
      <w:proofErr w:type="spellEnd"/>
      <w:r w:rsidRPr="00620250">
        <w:rPr>
          <w:rFonts w:asciiTheme="majorBidi" w:hAnsiTheme="majorBidi" w:cstheme="majorBidi"/>
          <w:sz w:val="24"/>
          <w:szCs w:val="24"/>
        </w:rPr>
        <w:t xml:space="preserve"> de </w:t>
      </w:r>
      <w:proofErr w:type="spellStart"/>
      <w:r w:rsidRPr="00620250">
        <w:rPr>
          <w:rFonts w:asciiTheme="majorBidi" w:hAnsiTheme="majorBidi" w:cstheme="majorBidi"/>
          <w:sz w:val="24"/>
          <w:szCs w:val="24"/>
        </w:rPr>
        <w:t>Hensen</w:t>
      </w:r>
      <w:proofErr w:type="spellEnd"/>
      <w:r w:rsidRPr="00620250">
        <w:rPr>
          <w:rFonts w:asciiTheme="majorBidi" w:hAnsiTheme="majorBidi" w:cstheme="majorBidi"/>
          <w:sz w:val="24"/>
          <w:szCs w:val="24"/>
        </w:rPr>
        <w:t xml:space="preserve"> à la membrane </w:t>
      </w:r>
      <w:proofErr w:type="spellStart"/>
      <w:r w:rsidRPr="00620250">
        <w:rPr>
          <w:rFonts w:asciiTheme="majorBidi" w:hAnsiTheme="majorBidi" w:cstheme="majorBidi"/>
          <w:sz w:val="24"/>
          <w:szCs w:val="24"/>
        </w:rPr>
        <w:t>pharyngiènne</w:t>
      </w:r>
      <w:proofErr w:type="spellEnd"/>
      <w:r w:rsidRPr="00620250">
        <w:rPr>
          <w:rFonts w:asciiTheme="majorBidi" w:hAnsiTheme="majorBidi" w:cstheme="majorBidi"/>
          <w:sz w:val="24"/>
          <w:szCs w:val="24"/>
        </w:rPr>
        <w:t>. Une fois la plaque neurale est bien individualisée, ses bords latéraux situés à la jonction de l’</w:t>
      </w:r>
      <w:proofErr w:type="spellStart"/>
      <w:r w:rsidRPr="00620250">
        <w:rPr>
          <w:rFonts w:asciiTheme="majorBidi" w:hAnsiTheme="majorBidi" w:cstheme="majorBidi"/>
          <w:sz w:val="24"/>
          <w:szCs w:val="24"/>
        </w:rPr>
        <w:t>épiblaste</w:t>
      </w:r>
      <w:proofErr w:type="spellEnd"/>
      <w:r w:rsidRPr="00620250">
        <w:rPr>
          <w:rFonts w:asciiTheme="majorBidi" w:hAnsiTheme="majorBidi" w:cstheme="majorBidi"/>
          <w:sz w:val="24"/>
          <w:szCs w:val="24"/>
        </w:rPr>
        <w:t xml:space="preserve">, s’élèvent et fusionnent au niveau de la région moyenne du corps pour former une </w:t>
      </w:r>
      <w:r w:rsidRPr="00620250">
        <w:rPr>
          <w:rFonts w:asciiTheme="majorBidi" w:hAnsiTheme="majorBidi" w:cstheme="majorBidi"/>
          <w:b/>
          <w:sz w:val="24"/>
          <w:szCs w:val="24"/>
        </w:rPr>
        <w:t>gouttière neural</w:t>
      </w:r>
    </w:p>
    <w:p w:rsidR="00B52BAC" w:rsidRPr="00620250" w:rsidRDefault="00B52BAC" w:rsidP="00B52BAC">
      <w:pPr>
        <w:spacing w:line="360" w:lineRule="auto"/>
        <w:jc w:val="both"/>
        <w:rPr>
          <w:rFonts w:asciiTheme="majorBidi" w:hAnsiTheme="majorBidi" w:cstheme="majorBidi"/>
          <w:sz w:val="24"/>
          <w:szCs w:val="24"/>
        </w:rPr>
      </w:pPr>
      <w:r w:rsidRPr="00620250">
        <w:rPr>
          <w:rFonts w:asciiTheme="majorBidi" w:hAnsiTheme="majorBidi" w:cstheme="majorBidi"/>
          <w:sz w:val="24"/>
          <w:szCs w:val="24"/>
        </w:rPr>
        <w:t>La différenciation de la plaque neurale en tube neural s’étale entre le 19ème et le 32ème jour. La partie antérieur</w:t>
      </w:r>
      <w:r w:rsidRPr="00620250">
        <w:rPr>
          <w:rFonts w:asciiTheme="majorBidi" w:hAnsiTheme="majorBidi" w:cstheme="majorBidi"/>
          <w:sz w:val="24"/>
          <w:szCs w:val="24"/>
        </w:rPr>
        <w:t>e</w:t>
      </w:r>
      <w:r w:rsidRPr="00620250">
        <w:rPr>
          <w:rFonts w:asciiTheme="majorBidi" w:hAnsiTheme="majorBidi" w:cstheme="majorBidi"/>
          <w:sz w:val="24"/>
          <w:szCs w:val="24"/>
        </w:rPr>
        <w:t xml:space="preserve"> du tube neural se différencie en 3 vésicules : (prosencéphale, </w:t>
      </w:r>
      <w:r w:rsidRPr="00620250">
        <w:rPr>
          <w:rFonts w:asciiTheme="majorBidi" w:hAnsiTheme="majorBidi" w:cstheme="majorBidi"/>
          <w:sz w:val="24"/>
          <w:szCs w:val="24"/>
        </w:rPr>
        <w:t>mésencéphale</w:t>
      </w:r>
      <w:r w:rsidRPr="00620250">
        <w:rPr>
          <w:rFonts w:asciiTheme="majorBidi" w:hAnsiTheme="majorBidi" w:cstheme="majorBidi"/>
          <w:sz w:val="24"/>
          <w:szCs w:val="24"/>
        </w:rPr>
        <w:t>, rhombencéphale) alors que la portion caudale garde l'aspect cylindrique (moelle épinière).</w:t>
      </w:r>
    </w:p>
    <w:p w:rsidR="00B52BAC" w:rsidRDefault="00B52BAC" w:rsidP="00B52BAC">
      <w:pPr>
        <w:spacing w:line="360" w:lineRule="auto"/>
        <w:jc w:val="both"/>
        <w:rPr>
          <w:rFonts w:asciiTheme="majorBidi" w:hAnsiTheme="majorBidi" w:cstheme="majorBidi"/>
          <w:sz w:val="24"/>
          <w:szCs w:val="24"/>
        </w:rPr>
      </w:pPr>
      <w:r w:rsidRPr="00620250">
        <w:rPr>
          <w:rFonts w:asciiTheme="majorBidi" w:hAnsiTheme="majorBidi" w:cstheme="majorBidi"/>
          <w:sz w:val="24"/>
          <w:szCs w:val="24"/>
        </w:rPr>
        <w:lastRenderedPageBreak/>
        <w:t>Au niveau de la région céphalique, certaines zones de l'</w:t>
      </w:r>
      <w:proofErr w:type="spellStart"/>
      <w:r w:rsidRPr="00620250">
        <w:rPr>
          <w:rFonts w:asciiTheme="majorBidi" w:hAnsiTheme="majorBidi" w:cstheme="majorBidi"/>
          <w:sz w:val="24"/>
          <w:szCs w:val="24"/>
        </w:rPr>
        <w:t>épiblaste</w:t>
      </w:r>
      <w:proofErr w:type="spellEnd"/>
      <w:r w:rsidRPr="00620250">
        <w:rPr>
          <w:rFonts w:asciiTheme="majorBidi" w:hAnsiTheme="majorBidi" w:cstheme="majorBidi"/>
          <w:sz w:val="24"/>
          <w:szCs w:val="24"/>
        </w:rPr>
        <w:t xml:space="preserve"> sont le siège d'une différenciation et prolifération cellulair</w:t>
      </w:r>
      <w:r w:rsidRPr="00620250">
        <w:rPr>
          <w:rFonts w:asciiTheme="majorBidi" w:hAnsiTheme="majorBidi" w:cstheme="majorBidi"/>
          <w:sz w:val="24"/>
          <w:szCs w:val="24"/>
        </w:rPr>
        <w:t>e</w:t>
      </w:r>
      <w:r w:rsidRPr="00620250">
        <w:rPr>
          <w:rFonts w:asciiTheme="majorBidi" w:hAnsiTheme="majorBidi" w:cstheme="majorBidi"/>
          <w:sz w:val="24"/>
          <w:szCs w:val="24"/>
        </w:rPr>
        <w:t>.</w:t>
      </w:r>
    </w:p>
    <w:p w:rsidR="00256AC6" w:rsidRDefault="00256AC6" w:rsidP="00256AC6">
      <w:pPr>
        <w:spacing w:line="360" w:lineRule="auto"/>
        <w:ind w:left="-284"/>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6304280" cy="2495550"/>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454" cy="2497598"/>
                    </a:xfrm>
                    <a:prstGeom prst="rect">
                      <a:avLst/>
                    </a:prstGeom>
                    <a:noFill/>
                    <a:ln>
                      <a:noFill/>
                    </a:ln>
                  </pic:spPr>
                </pic:pic>
              </a:graphicData>
            </a:graphic>
          </wp:inline>
        </w:drawing>
      </w:r>
    </w:p>
    <w:p w:rsidR="00256AC6" w:rsidRDefault="00256AC6" w:rsidP="00256AC6">
      <w:pPr>
        <w:spacing w:line="360" w:lineRule="auto"/>
        <w:jc w:val="center"/>
        <w:rPr>
          <w:rFonts w:asciiTheme="majorBidi" w:hAnsiTheme="majorBidi" w:cstheme="majorBidi"/>
          <w:sz w:val="24"/>
          <w:szCs w:val="24"/>
        </w:rPr>
      </w:pPr>
      <w:r w:rsidRPr="00256AC6">
        <w:rPr>
          <w:rFonts w:asciiTheme="majorBidi" w:hAnsiTheme="majorBidi" w:cstheme="majorBidi"/>
          <w:b/>
          <w:bCs/>
          <w:sz w:val="24"/>
          <w:szCs w:val="24"/>
        </w:rPr>
        <w:t>Figure 23</w:t>
      </w:r>
      <w:r w:rsidR="008001F5">
        <w:rPr>
          <w:rFonts w:asciiTheme="majorBidi" w:hAnsiTheme="majorBidi" w:cstheme="majorBidi"/>
          <w:b/>
          <w:bCs/>
          <w:sz w:val="24"/>
          <w:szCs w:val="24"/>
        </w:rPr>
        <w:t xml:space="preserve"> a</w:t>
      </w:r>
      <w:r>
        <w:rPr>
          <w:rFonts w:asciiTheme="majorBidi" w:hAnsiTheme="majorBidi" w:cstheme="majorBidi"/>
          <w:sz w:val="24"/>
          <w:szCs w:val="24"/>
        </w:rPr>
        <w:t> : Formation du tube neural</w:t>
      </w:r>
    </w:p>
    <w:p w:rsidR="00256AC6" w:rsidRDefault="00256AC6" w:rsidP="00B52BAC">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590299" cy="44386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657" cy="4446874"/>
                    </a:xfrm>
                    <a:prstGeom prst="rect">
                      <a:avLst/>
                    </a:prstGeom>
                    <a:noFill/>
                    <a:ln>
                      <a:noFill/>
                    </a:ln>
                  </pic:spPr>
                </pic:pic>
              </a:graphicData>
            </a:graphic>
          </wp:inline>
        </w:drawing>
      </w:r>
    </w:p>
    <w:p w:rsidR="008001F5" w:rsidRDefault="008001F5" w:rsidP="008001F5">
      <w:pPr>
        <w:spacing w:line="360" w:lineRule="auto"/>
        <w:jc w:val="center"/>
        <w:rPr>
          <w:rFonts w:asciiTheme="majorBidi" w:hAnsiTheme="majorBidi" w:cstheme="majorBidi"/>
          <w:sz w:val="24"/>
          <w:szCs w:val="24"/>
        </w:rPr>
      </w:pPr>
      <w:r w:rsidRPr="00256AC6">
        <w:rPr>
          <w:rFonts w:asciiTheme="majorBidi" w:hAnsiTheme="majorBidi" w:cstheme="majorBidi"/>
          <w:b/>
          <w:bCs/>
          <w:sz w:val="24"/>
          <w:szCs w:val="24"/>
        </w:rPr>
        <w:t>Figure 23</w:t>
      </w:r>
      <w:r>
        <w:rPr>
          <w:rFonts w:asciiTheme="majorBidi" w:hAnsiTheme="majorBidi" w:cstheme="majorBidi"/>
          <w:b/>
          <w:bCs/>
          <w:sz w:val="24"/>
          <w:szCs w:val="24"/>
        </w:rPr>
        <w:t xml:space="preserve"> b</w:t>
      </w:r>
      <w:r>
        <w:rPr>
          <w:rFonts w:asciiTheme="majorBidi" w:hAnsiTheme="majorBidi" w:cstheme="majorBidi"/>
          <w:sz w:val="24"/>
          <w:szCs w:val="24"/>
        </w:rPr>
        <w:t> : Formation du tube neural</w:t>
      </w:r>
    </w:p>
    <w:p w:rsidR="008001F5" w:rsidRDefault="008001F5" w:rsidP="008001F5">
      <w:pPr>
        <w:spacing w:line="360" w:lineRule="auto"/>
        <w:jc w:val="center"/>
        <w:rPr>
          <w:rFonts w:asciiTheme="majorBidi" w:hAnsiTheme="majorBidi" w:cstheme="majorBidi"/>
          <w:sz w:val="24"/>
          <w:szCs w:val="24"/>
        </w:rPr>
      </w:pPr>
    </w:p>
    <w:p w:rsidR="008001F5" w:rsidRDefault="008001F5" w:rsidP="008001F5">
      <w:pPr>
        <w:spacing w:line="360" w:lineRule="auto"/>
        <w:ind w:left="-567" w:right="-426"/>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6552142" cy="4686300"/>
            <wp:effectExtent l="0" t="0" r="127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6694" cy="4689556"/>
                    </a:xfrm>
                    <a:prstGeom prst="rect">
                      <a:avLst/>
                    </a:prstGeom>
                    <a:noFill/>
                    <a:ln>
                      <a:noFill/>
                    </a:ln>
                  </pic:spPr>
                </pic:pic>
              </a:graphicData>
            </a:graphic>
          </wp:inline>
        </w:drawing>
      </w:r>
    </w:p>
    <w:p w:rsidR="00256AC6" w:rsidRDefault="000456C9" w:rsidP="008001F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Figure 24 : </w:t>
      </w:r>
      <w:r w:rsidR="008001F5" w:rsidRPr="008001F5">
        <w:rPr>
          <w:rFonts w:asciiTheme="majorBidi" w:hAnsiTheme="majorBidi" w:cstheme="majorBidi"/>
          <w:b/>
          <w:bCs/>
          <w:sz w:val="24"/>
          <w:szCs w:val="24"/>
        </w:rPr>
        <w:t>NEURULATION : formation du tissu nerveux à partir de l’ectoblaste</w:t>
      </w:r>
    </w:p>
    <w:p w:rsidR="000456C9" w:rsidRDefault="000456C9" w:rsidP="008001F5">
      <w:pPr>
        <w:spacing w:line="360" w:lineRule="auto"/>
        <w:jc w:val="center"/>
        <w:rPr>
          <w:rFonts w:asciiTheme="majorBidi" w:hAnsiTheme="majorBidi" w:cstheme="majorBidi"/>
          <w:b/>
          <w:bCs/>
          <w:sz w:val="24"/>
          <w:szCs w:val="24"/>
        </w:rPr>
      </w:pPr>
    </w:p>
    <w:p w:rsidR="000456C9" w:rsidRDefault="000456C9" w:rsidP="000456C9">
      <w:pPr>
        <w:spacing w:line="360" w:lineRule="auto"/>
        <w:rPr>
          <w:b/>
        </w:rPr>
      </w:pPr>
      <w:r>
        <w:t xml:space="preserve">Le tube neural a un aspect de cylindre, logé dans la région dorsale médiane de l’embryon. La fermeture des extrémités du tube neural « </w:t>
      </w:r>
      <w:proofErr w:type="spellStart"/>
      <w:r>
        <w:t>neuropore</w:t>
      </w:r>
      <w:proofErr w:type="spellEnd"/>
      <w:r>
        <w:t xml:space="preserve"> antérieur » a lieu vers </w:t>
      </w:r>
      <w:proofErr w:type="gramStart"/>
      <w:r>
        <w:t>le 24 - 26</w:t>
      </w:r>
      <w:r>
        <w:rPr>
          <w:vertAlign w:val="superscript"/>
        </w:rPr>
        <w:t xml:space="preserve">ème </w:t>
      </w:r>
      <w:r>
        <w:t>jour</w:t>
      </w:r>
      <w:proofErr w:type="gramEnd"/>
      <w:r>
        <w:t xml:space="preserve">, tandis que la fermeture du </w:t>
      </w:r>
      <w:proofErr w:type="spellStart"/>
      <w:r>
        <w:t>neuropore</w:t>
      </w:r>
      <w:proofErr w:type="spellEnd"/>
      <w:r>
        <w:t xml:space="preserve"> postérieur se fait vers le 26-28ème jour </w:t>
      </w:r>
      <w:r>
        <w:rPr>
          <w:b/>
        </w:rPr>
        <w:t>(Figure</w:t>
      </w:r>
      <w:r>
        <w:rPr>
          <w:b/>
        </w:rPr>
        <w:t xml:space="preserve"> 25</w:t>
      </w:r>
      <w:r w:rsidR="00563B8A">
        <w:rPr>
          <w:b/>
        </w:rPr>
        <w:t xml:space="preserve"> et 26</w:t>
      </w:r>
      <w:r>
        <w:rPr>
          <w:b/>
        </w:rPr>
        <w:t>)</w:t>
      </w:r>
    </w:p>
    <w:p w:rsidR="000456C9" w:rsidRDefault="000456C9" w:rsidP="000456C9">
      <w:pPr>
        <w:spacing w:line="360" w:lineRule="auto"/>
        <w:rPr>
          <w:rFonts w:asciiTheme="majorBidi" w:hAnsiTheme="majorBidi" w:cstheme="majorBidi"/>
          <w:b/>
          <w:bCs/>
          <w:noProof/>
          <w:sz w:val="24"/>
          <w:szCs w:val="24"/>
          <w:lang w:eastAsia="fr-FR"/>
        </w:rPr>
      </w:pPr>
    </w:p>
    <w:p w:rsidR="000456C9" w:rsidRDefault="000456C9" w:rsidP="000456C9">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w:drawing>
          <wp:inline distT="0" distB="0" distL="0" distR="0">
            <wp:extent cx="5379085" cy="424053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9085" cy="4240530"/>
                    </a:xfrm>
                    <a:prstGeom prst="rect">
                      <a:avLst/>
                    </a:prstGeom>
                    <a:noFill/>
                    <a:ln>
                      <a:noFill/>
                    </a:ln>
                  </pic:spPr>
                </pic:pic>
              </a:graphicData>
            </a:graphic>
          </wp:inline>
        </w:drawing>
      </w:r>
    </w:p>
    <w:p w:rsidR="000456C9" w:rsidRPr="000456C9" w:rsidRDefault="000456C9" w:rsidP="000456C9">
      <w:pPr>
        <w:spacing w:line="360" w:lineRule="auto"/>
        <w:jc w:val="center"/>
        <w:rPr>
          <w:rFonts w:asciiTheme="majorBidi" w:hAnsiTheme="majorBidi" w:cstheme="majorBidi"/>
          <w:sz w:val="24"/>
          <w:szCs w:val="24"/>
        </w:rPr>
      </w:pPr>
      <w:r>
        <w:rPr>
          <w:rFonts w:asciiTheme="majorBidi" w:hAnsiTheme="majorBidi" w:cstheme="majorBidi"/>
          <w:b/>
          <w:bCs/>
          <w:sz w:val="24"/>
          <w:szCs w:val="24"/>
        </w:rPr>
        <w:t xml:space="preserve">Figure 26 : </w:t>
      </w:r>
      <w:r w:rsidRPr="000456C9">
        <w:rPr>
          <w:rFonts w:asciiTheme="majorBidi" w:hAnsiTheme="majorBidi" w:cstheme="majorBidi"/>
          <w:sz w:val="24"/>
          <w:szCs w:val="24"/>
        </w:rPr>
        <w:t>fermeture du tube neural et formation des crêtes neurales</w:t>
      </w:r>
    </w:p>
    <w:p w:rsidR="00A44934" w:rsidRPr="00620250" w:rsidRDefault="00A44934" w:rsidP="00A44934">
      <w:pPr>
        <w:spacing w:line="360" w:lineRule="auto"/>
        <w:ind w:right="850"/>
        <w:jc w:val="both"/>
        <w:rPr>
          <w:rFonts w:asciiTheme="majorBidi" w:hAnsiTheme="majorBidi" w:cstheme="majorBidi"/>
          <w:sz w:val="24"/>
          <w:szCs w:val="24"/>
        </w:rPr>
      </w:pPr>
      <w:r w:rsidRPr="00620250">
        <w:rPr>
          <w:rFonts w:asciiTheme="majorBidi" w:hAnsiTheme="majorBidi" w:cstheme="majorBidi"/>
          <w:noProof/>
          <w:sz w:val="24"/>
          <w:szCs w:val="24"/>
          <w:lang w:eastAsia="fr-FR"/>
        </w:rPr>
        <w:lastRenderedPageBreak/>
        <w:drawing>
          <wp:inline distT="0" distB="0" distL="0" distR="0">
            <wp:extent cx="5848350" cy="21620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0767" cy="2192549"/>
                    </a:xfrm>
                    <a:prstGeom prst="rect">
                      <a:avLst/>
                    </a:prstGeom>
                    <a:noFill/>
                    <a:ln>
                      <a:noFill/>
                    </a:ln>
                  </pic:spPr>
                </pic:pic>
              </a:graphicData>
            </a:graphic>
          </wp:inline>
        </w:drawing>
      </w:r>
      <w:r w:rsidRPr="00620250">
        <w:rPr>
          <w:rFonts w:asciiTheme="majorBidi" w:hAnsiTheme="majorBidi" w:cstheme="majorBidi"/>
          <w:noProof/>
          <w:sz w:val="24"/>
          <w:szCs w:val="24"/>
          <w:lang w:eastAsia="fr-FR"/>
        </w:rPr>
        <w:drawing>
          <wp:inline distT="0" distB="0" distL="0" distR="0">
            <wp:extent cx="5374005" cy="27622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2527" cy="2766630"/>
                    </a:xfrm>
                    <a:prstGeom prst="rect">
                      <a:avLst/>
                    </a:prstGeom>
                    <a:noFill/>
                    <a:ln>
                      <a:noFill/>
                    </a:ln>
                  </pic:spPr>
                </pic:pic>
              </a:graphicData>
            </a:graphic>
          </wp:inline>
        </w:drawing>
      </w:r>
      <w:r w:rsidRPr="00620250">
        <w:rPr>
          <w:rFonts w:asciiTheme="majorBidi" w:hAnsiTheme="majorBidi" w:cstheme="majorBidi"/>
          <w:noProof/>
          <w:sz w:val="24"/>
          <w:szCs w:val="24"/>
          <w:lang w:eastAsia="fr-FR"/>
        </w:rPr>
        <w:drawing>
          <wp:inline distT="0" distB="0" distL="0" distR="0">
            <wp:extent cx="5476875" cy="1980565"/>
            <wp:effectExtent l="0" t="0" r="9525"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0917" cy="1985643"/>
                    </a:xfrm>
                    <a:prstGeom prst="rect">
                      <a:avLst/>
                    </a:prstGeom>
                    <a:noFill/>
                    <a:ln>
                      <a:noFill/>
                    </a:ln>
                  </pic:spPr>
                </pic:pic>
              </a:graphicData>
            </a:graphic>
          </wp:inline>
        </w:drawing>
      </w:r>
    </w:p>
    <w:p w:rsidR="009E7561" w:rsidRPr="00620250" w:rsidRDefault="009E7561" w:rsidP="0048761B">
      <w:pPr>
        <w:spacing w:line="360" w:lineRule="auto"/>
        <w:ind w:left="-284" w:right="850"/>
        <w:jc w:val="both"/>
        <w:rPr>
          <w:rFonts w:asciiTheme="majorBidi" w:hAnsiTheme="majorBidi" w:cstheme="majorBidi"/>
          <w:sz w:val="24"/>
          <w:szCs w:val="24"/>
        </w:rPr>
      </w:pPr>
      <w:r w:rsidRPr="00620250">
        <w:rPr>
          <w:rFonts w:asciiTheme="majorBidi" w:hAnsiTheme="majorBidi" w:cstheme="majorBidi"/>
          <w:noProof/>
          <w:sz w:val="24"/>
          <w:szCs w:val="24"/>
          <w:lang w:eastAsia="fr-FR"/>
        </w:rPr>
        <w:lastRenderedPageBreak/>
        <w:drawing>
          <wp:inline distT="0" distB="0" distL="0" distR="0">
            <wp:extent cx="6362700" cy="292387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8363" cy="2931074"/>
                    </a:xfrm>
                    <a:prstGeom prst="rect">
                      <a:avLst/>
                    </a:prstGeom>
                    <a:noFill/>
                    <a:ln>
                      <a:noFill/>
                    </a:ln>
                  </pic:spPr>
                </pic:pic>
              </a:graphicData>
            </a:graphic>
          </wp:inline>
        </w:drawing>
      </w:r>
    </w:p>
    <w:p w:rsidR="009E7561" w:rsidRPr="00620250" w:rsidRDefault="00563B8A" w:rsidP="009E7561">
      <w:pPr>
        <w:spacing w:line="360" w:lineRule="auto"/>
        <w:ind w:right="850"/>
        <w:jc w:val="center"/>
        <w:rPr>
          <w:rFonts w:asciiTheme="majorBidi" w:hAnsiTheme="majorBidi" w:cstheme="majorBidi"/>
          <w:sz w:val="24"/>
          <w:szCs w:val="24"/>
        </w:rPr>
      </w:pPr>
      <w:r>
        <w:rPr>
          <w:rFonts w:asciiTheme="majorBidi" w:hAnsiTheme="majorBidi" w:cstheme="majorBidi"/>
          <w:b/>
          <w:bCs/>
          <w:sz w:val="24"/>
          <w:szCs w:val="24"/>
        </w:rPr>
        <w:t>Figure 27</w:t>
      </w:r>
      <w:r w:rsidR="009E7561" w:rsidRPr="00620250">
        <w:rPr>
          <w:rFonts w:asciiTheme="majorBidi" w:hAnsiTheme="majorBidi" w:cstheme="majorBidi"/>
          <w:sz w:val="24"/>
          <w:szCs w:val="24"/>
        </w:rPr>
        <w:t xml:space="preserve"> : Mise en place de la corde (Processus </w:t>
      </w:r>
      <w:proofErr w:type="spellStart"/>
      <w:r w:rsidR="009E7561" w:rsidRPr="00620250">
        <w:rPr>
          <w:rFonts w:asciiTheme="majorBidi" w:hAnsiTheme="majorBidi" w:cstheme="majorBidi"/>
          <w:sz w:val="24"/>
          <w:szCs w:val="24"/>
        </w:rPr>
        <w:t>cordal</w:t>
      </w:r>
      <w:proofErr w:type="spellEnd"/>
      <w:r w:rsidR="009E7561" w:rsidRPr="00620250">
        <w:rPr>
          <w:rFonts w:asciiTheme="majorBidi" w:hAnsiTheme="majorBidi" w:cstheme="majorBidi"/>
          <w:sz w:val="24"/>
          <w:szCs w:val="24"/>
        </w:rPr>
        <w:t>, 17-19 jours)</w:t>
      </w:r>
    </w:p>
    <w:p w:rsidR="009E7561" w:rsidRPr="00620250" w:rsidRDefault="009E7561" w:rsidP="009E7561">
      <w:pPr>
        <w:spacing w:line="360" w:lineRule="auto"/>
        <w:ind w:right="850"/>
        <w:jc w:val="center"/>
        <w:rPr>
          <w:rFonts w:asciiTheme="majorBidi" w:hAnsiTheme="majorBidi" w:cstheme="majorBidi"/>
          <w:sz w:val="24"/>
          <w:szCs w:val="24"/>
        </w:rPr>
      </w:pPr>
    </w:p>
    <w:p w:rsidR="009E7561" w:rsidRPr="00620250" w:rsidRDefault="009E7561" w:rsidP="0048761B">
      <w:pPr>
        <w:tabs>
          <w:tab w:val="left" w:pos="8222"/>
        </w:tabs>
        <w:spacing w:line="360" w:lineRule="auto"/>
        <w:ind w:left="-142" w:right="850"/>
        <w:jc w:val="center"/>
        <w:rPr>
          <w:rFonts w:asciiTheme="majorBidi" w:hAnsiTheme="majorBidi" w:cstheme="majorBidi"/>
          <w:sz w:val="24"/>
          <w:szCs w:val="24"/>
        </w:rPr>
      </w:pPr>
      <w:r w:rsidRPr="00620250">
        <w:rPr>
          <w:rFonts w:asciiTheme="majorBidi" w:hAnsiTheme="majorBidi" w:cstheme="majorBidi"/>
          <w:noProof/>
          <w:sz w:val="24"/>
          <w:szCs w:val="24"/>
          <w:lang w:eastAsia="fr-FR"/>
        </w:rPr>
        <w:lastRenderedPageBreak/>
        <w:drawing>
          <wp:inline distT="0" distB="0" distL="0" distR="0">
            <wp:extent cx="5753100" cy="31908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inline>
        </w:drawing>
      </w:r>
      <w:r w:rsidRPr="00620250">
        <w:rPr>
          <w:rFonts w:asciiTheme="majorBidi" w:hAnsiTheme="majorBidi" w:cstheme="majorBidi"/>
          <w:noProof/>
          <w:sz w:val="24"/>
          <w:szCs w:val="24"/>
          <w:lang w:eastAsia="fr-FR"/>
        </w:rPr>
        <w:drawing>
          <wp:inline distT="0" distB="0" distL="0" distR="0">
            <wp:extent cx="5762625" cy="29718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971800"/>
                    </a:xfrm>
                    <a:prstGeom prst="rect">
                      <a:avLst/>
                    </a:prstGeom>
                    <a:noFill/>
                    <a:ln>
                      <a:noFill/>
                    </a:ln>
                  </pic:spPr>
                </pic:pic>
              </a:graphicData>
            </a:graphic>
          </wp:inline>
        </w:drawing>
      </w:r>
    </w:p>
    <w:p w:rsidR="009E7561" w:rsidRPr="00620250" w:rsidRDefault="009E7561" w:rsidP="009E7561">
      <w:pPr>
        <w:spacing w:line="360" w:lineRule="auto"/>
        <w:ind w:right="850"/>
        <w:jc w:val="center"/>
        <w:rPr>
          <w:rFonts w:asciiTheme="majorBidi" w:hAnsiTheme="majorBidi" w:cstheme="majorBidi"/>
          <w:sz w:val="24"/>
          <w:szCs w:val="24"/>
        </w:rPr>
      </w:pPr>
      <w:r w:rsidRPr="00620250">
        <w:rPr>
          <w:rFonts w:asciiTheme="majorBidi" w:hAnsiTheme="majorBidi" w:cstheme="majorBidi"/>
          <w:b/>
          <w:bCs/>
          <w:sz w:val="24"/>
          <w:szCs w:val="24"/>
        </w:rPr>
        <w:t xml:space="preserve">Figure </w:t>
      </w:r>
      <w:r w:rsidR="00563B8A">
        <w:rPr>
          <w:rFonts w:asciiTheme="majorBidi" w:hAnsiTheme="majorBidi" w:cstheme="majorBidi"/>
          <w:b/>
          <w:bCs/>
          <w:sz w:val="24"/>
          <w:szCs w:val="24"/>
        </w:rPr>
        <w:t>28</w:t>
      </w:r>
      <w:r w:rsidR="0048761B" w:rsidRPr="00620250">
        <w:rPr>
          <w:rFonts w:asciiTheme="majorBidi" w:hAnsiTheme="majorBidi" w:cstheme="majorBidi"/>
          <w:sz w:val="24"/>
          <w:szCs w:val="24"/>
        </w:rPr>
        <w:t> : fin de la gastrulation et de la neurulation (3</w:t>
      </w:r>
      <w:r w:rsidR="0048761B" w:rsidRPr="00620250">
        <w:rPr>
          <w:rFonts w:asciiTheme="majorBidi" w:hAnsiTheme="majorBidi" w:cstheme="majorBidi"/>
          <w:sz w:val="24"/>
          <w:szCs w:val="24"/>
          <w:vertAlign w:val="superscript"/>
        </w:rPr>
        <w:t>ème</w:t>
      </w:r>
      <w:r w:rsidR="0048761B" w:rsidRPr="00620250">
        <w:rPr>
          <w:rFonts w:asciiTheme="majorBidi" w:hAnsiTheme="majorBidi" w:cstheme="majorBidi"/>
          <w:sz w:val="24"/>
          <w:szCs w:val="24"/>
        </w:rPr>
        <w:t xml:space="preserve"> et 4</w:t>
      </w:r>
      <w:r w:rsidR="0048761B" w:rsidRPr="00620250">
        <w:rPr>
          <w:rFonts w:asciiTheme="majorBidi" w:hAnsiTheme="majorBidi" w:cstheme="majorBidi"/>
          <w:sz w:val="24"/>
          <w:szCs w:val="24"/>
          <w:vertAlign w:val="superscript"/>
        </w:rPr>
        <w:t>ème</w:t>
      </w:r>
      <w:r w:rsidR="0048761B" w:rsidRPr="00620250">
        <w:rPr>
          <w:rFonts w:asciiTheme="majorBidi" w:hAnsiTheme="majorBidi" w:cstheme="majorBidi"/>
          <w:sz w:val="24"/>
          <w:szCs w:val="24"/>
        </w:rPr>
        <w:t xml:space="preserve"> semaine)</w:t>
      </w:r>
    </w:p>
    <w:p w:rsidR="009E7561" w:rsidRPr="00620250" w:rsidRDefault="009E7561" w:rsidP="009E7561">
      <w:pPr>
        <w:spacing w:line="360" w:lineRule="auto"/>
        <w:ind w:right="850"/>
        <w:jc w:val="center"/>
        <w:rPr>
          <w:rFonts w:asciiTheme="majorBidi" w:hAnsiTheme="majorBidi" w:cstheme="majorBidi"/>
          <w:sz w:val="24"/>
          <w:szCs w:val="24"/>
        </w:rPr>
      </w:pPr>
    </w:p>
    <w:p w:rsidR="009E7561" w:rsidRPr="00620250" w:rsidRDefault="0048761B" w:rsidP="0048761B">
      <w:pPr>
        <w:spacing w:line="360" w:lineRule="auto"/>
        <w:ind w:left="-1276" w:right="850" w:firstLine="1985"/>
        <w:jc w:val="center"/>
        <w:rPr>
          <w:rFonts w:asciiTheme="majorBidi" w:hAnsiTheme="majorBidi" w:cstheme="majorBidi"/>
          <w:sz w:val="24"/>
          <w:szCs w:val="24"/>
        </w:rPr>
      </w:pPr>
      <w:r w:rsidRPr="00620250">
        <w:rPr>
          <w:rFonts w:asciiTheme="majorBidi" w:hAnsiTheme="majorBidi" w:cstheme="majorBidi"/>
          <w:noProof/>
          <w:sz w:val="24"/>
          <w:szCs w:val="24"/>
          <w:lang w:eastAsia="fr-FR"/>
        </w:rPr>
        <w:lastRenderedPageBreak/>
        <w:drawing>
          <wp:inline distT="0" distB="0" distL="0" distR="0">
            <wp:extent cx="5753100" cy="42672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4267200"/>
                    </a:xfrm>
                    <a:prstGeom prst="rect">
                      <a:avLst/>
                    </a:prstGeom>
                    <a:noFill/>
                    <a:ln>
                      <a:noFill/>
                    </a:ln>
                  </pic:spPr>
                </pic:pic>
              </a:graphicData>
            </a:graphic>
          </wp:inline>
        </w:drawing>
      </w:r>
      <w:r w:rsidRPr="00620250">
        <w:rPr>
          <w:rFonts w:asciiTheme="majorBidi" w:hAnsiTheme="majorBidi" w:cstheme="majorBidi"/>
          <w:noProof/>
          <w:sz w:val="24"/>
          <w:szCs w:val="24"/>
          <w:lang w:eastAsia="fr-FR"/>
        </w:rPr>
        <w:drawing>
          <wp:inline distT="0" distB="0" distL="0" distR="0">
            <wp:extent cx="5781675" cy="36766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1675" cy="3676650"/>
                    </a:xfrm>
                    <a:prstGeom prst="rect">
                      <a:avLst/>
                    </a:prstGeom>
                    <a:noFill/>
                    <a:ln>
                      <a:noFill/>
                    </a:ln>
                  </pic:spPr>
                </pic:pic>
              </a:graphicData>
            </a:graphic>
          </wp:inline>
        </w:drawing>
      </w:r>
    </w:p>
    <w:p w:rsidR="0048761B" w:rsidRPr="00620250" w:rsidRDefault="00563B8A" w:rsidP="0048761B">
      <w:pPr>
        <w:spacing w:line="360" w:lineRule="auto"/>
        <w:ind w:left="-1276" w:right="850" w:firstLine="1985"/>
        <w:jc w:val="center"/>
        <w:rPr>
          <w:rFonts w:asciiTheme="majorBidi" w:hAnsiTheme="majorBidi" w:cstheme="majorBidi"/>
          <w:sz w:val="24"/>
          <w:szCs w:val="24"/>
        </w:rPr>
      </w:pPr>
      <w:r>
        <w:rPr>
          <w:rFonts w:asciiTheme="majorBidi" w:hAnsiTheme="majorBidi" w:cstheme="majorBidi"/>
          <w:b/>
          <w:bCs/>
          <w:sz w:val="24"/>
          <w:szCs w:val="24"/>
        </w:rPr>
        <w:t>Figure 29</w:t>
      </w:r>
      <w:r w:rsidR="0048761B" w:rsidRPr="00620250">
        <w:rPr>
          <w:rFonts w:asciiTheme="majorBidi" w:hAnsiTheme="majorBidi" w:cstheme="majorBidi"/>
          <w:sz w:val="24"/>
          <w:szCs w:val="24"/>
        </w:rPr>
        <w:t> : 4</w:t>
      </w:r>
      <w:r w:rsidR="0048761B" w:rsidRPr="00620250">
        <w:rPr>
          <w:rFonts w:asciiTheme="majorBidi" w:hAnsiTheme="majorBidi" w:cstheme="majorBidi"/>
          <w:sz w:val="24"/>
          <w:szCs w:val="24"/>
          <w:vertAlign w:val="superscript"/>
        </w:rPr>
        <w:t>ème</w:t>
      </w:r>
      <w:r w:rsidR="0048761B" w:rsidRPr="00620250">
        <w:rPr>
          <w:rFonts w:asciiTheme="majorBidi" w:hAnsiTheme="majorBidi" w:cstheme="majorBidi"/>
          <w:sz w:val="24"/>
          <w:szCs w:val="24"/>
        </w:rPr>
        <w:t xml:space="preserve"> semaine du développement (coupe sagittale)</w:t>
      </w:r>
    </w:p>
    <w:sectPr w:rsidR="0048761B" w:rsidRPr="00620250">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8A7" w:rsidRDefault="00C018A7" w:rsidP="00620250">
      <w:pPr>
        <w:spacing w:after="0" w:line="240" w:lineRule="auto"/>
      </w:pPr>
      <w:r>
        <w:separator/>
      </w:r>
    </w:p>
  </w:endnote>
  <w:endnote w:type="continuationSeparator" w:id="0">
    <w:p w:rsidR="00C018A7" w:rsidRDefault="00C018A7" w:rsidP="00620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910831"/>
      <w:docPartObj>
        <w:docPartGallery w:val="Page Numbers (Bottom of Page)"/>
        <w:docPartUnique/>
      </w:docPartObj>
    </w:sdtPr>
    <w:sdtContent>
      <w:p w:rsidR="00620250" w:rsidRDefault="00620250">
        <w:pPr>
          <w:pStyle w:val="Pieddepage"/>
          <w:jc w:val="right"/>
        </w:pPr>
        <w:r>
          <w:fldChar w:fldCharType="begin"/>
        </w:r>
        <w:r>
          <w:instrText>PAGE   \* MERGEFORMAT</w:instrText>
        </w:r>
        <w:r>
          <w:fldChar w:fldCharType="separate"/>
        </w:r>
        <w:r w:rsidR="00A37294">
          <w:rPr>
            <w:noProof/>
          </w:rPr>
          <w:t>1</w:t>
        </w:r>
        <w:r>
          <w:fldChar w:fldCharType="end"/>
        </w:r>
      </w:p>
    </w:sdtContent>
  </w:sdt>
  <w:p w:rsidR="00620250" w:rsidRDefault="0062025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8A7" w:rsidRDefault="00C018A7" w:rsidP="00620250">
      <w:pPr>
        <w:spacing w:after="0" w:line="240" w:lineRule="auto"/>
      </w:pPr>
      <w:r>
        <w:separator/>
      </w:r>
    </w:p>
  </w:footnote>
  <w:footnote w:type="continuationSeparator" w:id="0">
    <w:p w:rsidR="00C018A7" w:rsidRDefault="00C018A7" w:rsidP="006202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294" w:rsidRPr="00A37294" w:rsidRDefault="00A37294">
    <w:pPr>
      <w:pStyle w:val="En-tte"/>
      <w:rPr>
        <w:b/>
        <w:bCs/>
        <w:i/>
        <w:iCs/>
        <w:color w:val="5B9BD5" w:themeColor="accent1"/>
        <w:sz w:val="24"/>
        <w:szCs w:val="24"/>
      </w:rPr>
    </w:pPr>
    <w:r w:rsidRPr="00A37294">
      <w:rPr>
        <w:b/>
        <w:bCs/>
        <w:i/>
        <w:iCs/>
        <w:color w:val="5B9BD5" w:themeColor="accent1"/>
        <w:sz w:val="24"/>
        <w:szCs w:val="24"/>
      </w:rPr>
      <w:t>Cours Embryologie (1</w:t>
    </w:r>
    <w:r w:rsidRPr="00A37294">
      <w:rPr>
        <w:b/>
        <w:bCs/>
        <w:i/>
        <w:iCs/>
        <w:color w:val="5B9BD5" w:themeColor="accent1"/>
        <w:sz w:val="24"/>
        <w:szCs w:val="24"/>
        <w:vertAlign w:val="superscript"/>
      </w:rPr>
      <w:t>ère</w:t>
    </w:r>
    <w:r w:rsidRPr="00A37294">
      <w:rPr>
        <w:b/>
        <w:bCs/>
        <w:i/>
        <w:iCs/>
        <w:color w:val="5B9BD5" w:themeColor="accent1"/>
        <w:sz w:val="24"/>
        <w:szCs w:val="24"/>
      </w:rPr>
      <w:t xml:space="preserve"> année vétérinaire et agronomie)</w:t>
    </w:r>
    <w:r w:rsidRPr="00A37294">
      <w:rPr>
        <w:b/>
        <w:bCs/>
        <w:i/>
        <w:iCs/>
        <w:color w:val="5B9BD5" w:themeColor="accent1"/>
        <w:sz w:val="24"/>
        <w:szCs w:val="24"/>
      </w:rPr>
      <w:tab/>
      <w:t>Dr ZEMMOURI 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1.1pt;height:11.1pt" o:bullet="t">
        <v:imagedata r:id="rId1" o:title="msoBDF3"/>
      </v:shape>
    </w:pict>
  </w:numPicBullet>
  <w:abstractNum w:abstractNumId="0">
    <w:nsid w:val="09E13CD0"/>
    <w:multiLevelType w:val="hybridMultilevel"/>
    <w:tmpl w:val="B2620E56"/>
    <w:lvl w:ilvl="0" w:tplc="80EEBA9E">
      <w:start w:val="9"/>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F683C52"/>
    <w:multiLevelType w:val="hybridMultilevel"/>
    <w:tmpl w:val="9E9AE7DE"/>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D26772"/>
    <w:multiLevelType w:val="hybridMultilevel"/>
    <w:tmpl w:val="AE80FE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B064BE"/>
    <w:multiLevelType w:val="hybridMultilevel"/>
    <w:tmpl w:val="4466491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17A4A68"/>
    <w:multiLevelType w:val="hybridMultilevel"/>
    <w:tmpl w:val="5B066704"/>
    <w:lvl w:ilvl="0" w:tplc="850C94D0">
      <w:start w:val="1"/>
      <w:numFmt w:val="bullet"/>
      <w:lvlText w:val="-"/>
      <w:lvlJc w:val="left"/>
      <w:pPr>
        <w:ind w:left="13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14C1F40">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05E26A2">
      <w:start w:val="1"/>
      <w:numFmt w:val="bullet"/>
      <w:lvlText w:val="▪"/>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720212E6">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1A2F5FE">
      <w:start w:val="1"/>
      <w:numFmt w:val="bullet"/>
      <w:lvlText w:val="o"/>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BFE695EE">
      <w:start w:val="1"/>
      <w:numFmt w:val="bullet"/>
      <w:lvlText w:val="▪"/>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6FAC800C">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E006D532">
      <w:start w:val="1"/>
      <w:numFmt w:val="bullet"/>
      <w:lvlText w:val="o"/>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990A8BA4">
      <w:start w:val="1"/>
      <w:numFmt w:val="bullet"/>
      <w:lvlText w:val="▪"/>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5">
    <w:nsid w:val="351B096E"/>
    <w:multiLevelType w:val="hybridMultilevel"/>
    <w:tmpl w:val="FC2E20F4"/>
    <w:lvl w:ilvl="0" w:tplc="040C000D">
      <w:start w:val="1"/>
      <w:numFmt w:val="bullet"/>
      <w:lvlText w:val=""/>
      <w:lvlJc w:val="left"/>
      <w:pPr>
        <w:ind w:left="598"/>
      </w:pPr>
      <w:rPr>
        <w:rFonts w:ascii="Wingdings" w:hAnsi="Wingdings" w:hint="default"/>
        <w:b w:val="0"/>
        <w:i w:val="0"/>
        <w:strike w:val="0"/>
        <w:dstrike w:val="0"/>
        <w:color w:val="000000"/>
        <w:sz w:val="24"/>
        <w:szCs w:val="2"/>
        <w:u w:val="none" w:color="000000"/>
        <w:bdr w:val="none" w:sz="0" w:space="0" w:color="auto"/>
        <w:shd w:val="clear" w:color="auto" w:fill="auto"/>
        <w:vertAlign w:val="baseline"/>
      </w:rPr>
    </w:lvl>
    <w:lvl w:ilvl="1" w:tplc="57082116">
      <w:start w:val="1"/>
      <w:numFmt w:val="bullet"/>
      <w:lvlText w:val="o"/>
      <w:lvlJc w:val="left"/>
      <w:pPr>
        <w:ind w:left="1106"/>
      </w:pPr>
      <w:rPr>
        <w:rFonts w:ascii="Wingdings" w:eastAsia="Wingdings" w:hAnsi="Wingdings" w:cs="Wingdings"/>
        <w:b w:val="0"/>
        <w:i w:val="0"/>
        <w:strike w:val="0"/>
        <w:dstrike w:val="0"/>
        <w:color w:val="000000"/>
        <w:sz w:val="56"/>
        <w:u w:val="none" w:color="000000"/>
        <w:bdr w:val="none" w:sz="0" w:space="0" w:color="auto"/>
        <w:shd w:val="clear" w:color="auto" w:fill="auto"/>
        <w:vertAlign w:val="baseline"/>
      </w:rPr>
    </w:lvl>
    <w:lvl w:ilvl="2" w:tplc="B380E0EA">
      <w:start w:val="1"/>
      <w:numFmt w:val="bullet"/>
      <w:lvlText w:val="▪"/>
      <w:lvlJc w:val="left"/>
      <w:pPr>
        <w:ind w:left="1826"/>
      </w:pPr>
      <w:rPr>
        <w:rFonts w:ascii="Wingdings" w:eastAsia="Wingdings" w:hAnsi="Wingdings" w:cs="Wingdings"/>
        <w:b w:val="0"/>
        <w:i w:val="0"/>
        <w:strike w:val="0"/>
        <w:dstrike w:val="0"/>
        <w:color w:val="000000"/>
        <w:sz w:val="56"/>
        <w:u w:val="none" w:color="000000"/>
        <w:bdr w:val="none" w:sz="0" w:space="0" w:color="auto"/>
        <w:shd w:val="clear" w:color="auto" w:fill="auto"/>
        <w:vertAlign w:val="baseline"/>
      </w:rPr>
    </w:lvl>
    <w:lvl w:ilvl="3" w:tplc="36BC408C">
      <w:start w:val="1"/>
      <w:numFmt w:val="bullet"/>
      <w:lvlText w:val="•"/>
      <w:lvlJc w:val="left"/>
      <w:pPr>
        <w:ind w:left="2546"/>
      </w:pPr>
      <w:rPr>
        <w:rFonts w:ascii="Wingdings" w:eastAsia="Wingdings" w:hAnsi="Wingdings" w:cs="Wingdings"/>
        <w:b w:val="0"/>
        <w:i w:val="0"/>
        <w:strike w:val="0"/>
        <w:dstrike w:val="0"/>
        <w:color w:val="000000"/>
        <w:sz w:val="56"/>
        <w:u w:val="none" w:color="000000"/>
        <w:bdr w:val="none" w:sz="0" w:space="0" w:color="auto"/>
        <w:shd w:val="clear" w:color="auto" w:fill="auto"/>
        <w:vertAlign w:val="baseline"/>
      </w:rPr>
    </w:lvl>
    <w:lvl w:ilvl="4" w:tplc="C526CB18">
      <w:start w:val="1"/>
      <w:numFmt w:val="bullet"/>
      <w:lvlText w:val="o"/>
      <w:lvlJc w:val="left"/>
      <w:pPr>
        <w:ind w:left="3266"/>
      </w:pPr>
      <w:rPr>
        <w:rFonts w:ascii="Wingdings" w:eastAsia="Wingdings" w:hAnsi="Wingdings" w:cs="Wingdings"/>
        <w:b w:val="0"/>
        <w:i w:val="0"/>
        <w:strike w:val="0"/>
        <w:dstrike w:val="0"/>
        <w:color w:val="000000"/>
        <w:sz w:val="56"/>
        <w:u w:val="none" w:color="000000"/>
        <w:bdr w:val="none" w:sz="0" w:space="0" w:color="auto"/>
        <w:shd w:val="clear" w:color="auto" w:fill="auto"/>
        <w:vertAlign w:val="baseline"/>
      </w:rPr>
    </w:lvl>
    <w:lvl w:ilvl="5" w:tplc="05C24ED2">
      <w:start w:val="1"/>
      <w:numFmt w:val="bullet"/>
      <w:lvlText w:val="▪"/>
      <w:lvlJc w:val="left"/>
      <w:pPr>
        <w:ind w:left="3986"/>
      </w:pPr>
      <w:rPr>
        <w:rFonts w:ascii="Wingdings" w:eastAsia="Wingdings" w:hAnsi="Wingdings" w:cs="Wingdings"/>
        <w:b w:val="0"/>
        <w:i w:val="0"/>
        <w:strike w:val="0"/>
        <w:dstrike w:val="0"/>
        <w:color w:val="000000"/>
        <w:sz w:val="56"/>
        <w:u w:val="none" w:color="000000"/>
        <w:bdr w:val="none" w:sz="0" w:space="0" w:color="auto"/>
        <w:shd w:val="clear" w:color="auto" w:fill="auto"/>
        <w:vertAlign w:val="baseline"/>
      </w:rPr>
    </w:lvl>
    <w:lvl w:ilvl="6" w:tplc="4288BC3A">
      <w:start w:val="1"/>
      <w:numFmt w:val="bullet"/>
      <w:lvlText w:val="•"/>
      <w:lvlJc w:val="left"/>
      <w:pPr>
        <w:ind w:left="4706"/>
      </w:pPr>
      <w:rPr>
        <w:rFonts w:ascii="Wingdings" w:eastAsia="Wingdings" w:hAnsi="Wingdings" w:cs="Wingdings"/>
        <w:b w:val="0"/>
        <w:i w:val="0"/>
        <w:strike w:val="0"/>
        <w:dstrike w:val="0"/>
        <w:color w:val="000000"/>
        <w:sz w:val="56"/>
        <w:u w:val="none" w:color="000000"/>
        <w:bdr w:val="none" w:sz="0" w:space="0" w:color="auto"/>
        <w:shd w:val="clear" w:color="auto" w:fill="auto"/>
        <w:vertAlign w:val="baseline"/>
      </w:rPr>
    </w:lvl>
    <w:lvl w:ilvl="7" w:tplc="708AD696">
      <w:start w:val="1"/>
      <w:numFmt w:val="bullet"/>
      <w:lvlText w:val="o"/>
      <w:lvlJc w:val="left"/>
      <w:pPr>
        <w:ind w:left="5426"/>
      </w:pPr>
      <w:rPr>
        <w:rFonts w:ascii="Wingdings" w:eastAsia="Wingdings" w:hAnsi="Wingdings" w:cs="Wingdings"/>
        <w:b w:val="0"/>
        <w:i w:val="0"/>
        <w:strike w:val="0"/>
        <w:dstrike w:val="0"/>
        <w:color w:val="000000"/>
        <w:sz w:val="56"/>
        <w:u w:val="none" w:color="000000"/>
        <w:bdr w:val="none" w:sz="0" w:space="0" w:color="auto"/>
        <w:shd w:val="clear" w:color="auto" w:fill="auto"/>
        <w:vertAlign w:val="baseline"/>
      </w:rPr>
    </w:lvl>
    <w:lvl w:ilvl="8" w:tplc="B5B45126">
      <w:start w:val="1"/>
      <w:numFmt w:val="bullet"/>
      <w:lvlText w:val="▪"/>
      <w:lvlJc w:val="left"/>
      <w:pPr>
        <w:ind w:left="6146"/>
      </w:pPr>
      <w:rPr>
        <w:rFonts w:ascii="Wingdings" w:eastAsia="Wingdings" w:hAnsi="Wingdings" w:cs="Wingdings"/>
        <w:b w:val="0"/>
        <w:i w:val="0"/>
        <w:strike w:val="0"/>
        <w:dstrike w:val="0"/>
        <w:color w:val="000000"/>
        <w:sz w:val="56"/>
        <w:u w:val="none" w:color="000000"/>
        <w:bdr w:val="none" w:sz="0" w:space="0" w:color="auto"/>
        <w:shd w:val="clear" w:color="auto" w:fill="auto"/>
        <w:vertAlign w:val="baseline"/>
      </w:rPr>
    </w:lvl>
  </w:abstractNum>
  <w:abstractNum w:abstractNumId="6">
    <w:nsid w:val="3EE33F03"/>
    <w:multiLevelType w:val="hybridMultilevel"/>
    <w:tmpl w:val="9E0EFDE4"/>
    <w:lvl w:ilvl="0" w:tplc="80EEBA9E">
      <w:start w:val="9"/>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C384687"/>
    <w:multiLevelType w:val="hybridMultilevel"/>
    <w:tmpl w:val="D3D4F630"/>
    <w:lvl w:ilvl="0" w:tplc="2FC89AEA">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9C9EF470">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CCC1140">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1DC0CBAE">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E0CFF5E">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58FA09C0">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89C022D8">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29BA3DA2">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B8BEE1F8">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8">
    <w:nsid w:val="5B313698"/>
    <w:multiLevelType w:val="hybridMultilevel"/>
    <w:tmpl w:val="6B225DF8"/>
    <w:lvl w:ilvl="0" w:tplc="614C1F40">
      <w:start w:val="1"/>
      <w:numFmt w:val="bullet"/>
      <w:lvlText w:val=""/>
      <w:lvlJc w:val="left"/>
      <w:pPr>
        <w:ind w:left="5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A7329776">
      <w:start w:val="1"/>
      <w:numFmt w:val="bullet"/>
      <w:lvlText w:val="o"/>
      <w:lvlJc w:val="left"/>
      <w:pPr>
        <w:ind w:left="112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lvl w:ilvl="2" w:tplc="078CBF48">
      <w:start w:val="1"/>
      <w:numFmt w:val="bullet"/>
      <w:lvlText w:val="▪"/>
      <w:lvlJc w:val="left"/>
      <w:pPr>
        <w:ind w:left="184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lvl w:ilvl="3" w:tplc="C0C6E22C">
      <w:start w:val="1"/>
      <w:numFmt w:val="bullet"/>
      <w:lvlText w:val="•"/>
      <w:lvlJc w:val="left"/>
      <w:pPr>
        <w:ind w:left="256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lvl w:ilvl="4" w:tplc="3542ADF2">
      <w:start w:val="1"/>
      <w:numFmt w:val="bullet"/>
      <w:lvlText w:val="o"/>
      <w:lvlJc w:val="left"/>
      <w:pPr>
        <w:ind w:left="328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lvl w:ilvl="5" w:tplc="A8B834DE">
      <w:start w:val="1"/>
      <w:numFmt w:val="bullet"/>
      <w:lvlText w:val="▪"/>
      <w:lvlJc w:val="left"/>
      <w:pPr>
        <w:ind w:left="400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lvl w:ilvl="6" w:tplc="B0F07FC8">
      <w:start w:val="1"/>
      <w:numFmt w:val="bullet"/>
      <w:lvlText w:val="•"/>
      <w:lvlJc w:val="left"/>
      <w:pPr>
        <w:ind w:left="472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lvl w:ilvl="7" w:tplc="7C10E460">
      <w:start w:val="1"/>
      <w:numFmt w:val="bullet"/>
      <w:lvlText w:val="o"/>
      <w:lvlJc w:val="left"/>
      <w:pPr>
        <w:ind w:left="544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lvl w:ilvl="8" w:tplc="D58AA7A6">
      <w:start w:val="1"/>
      <w:numFmt w:val="bullet"/>
      <w:lvlText w:val="▪"/>
      <w:lvlJc w:val="left"/>
      <w:pPr>
        <w:ind w:left="616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abstractNum>
  <w:abstractNum w:abstractNumId="9">
    <w:nsid w:val="62580A54"/>
    <w:multiLevelType w:val="hybridMultilevel"/>
    <w:tmpl w:val="12DE1E0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72D657C"/>
    <w:multiLevelType w:val="hybridMultilevel"/>
    <w:tmpl w:val="4998AC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AB1524C"/>
    <w:multiLevelType w:val="hybridMultilevel"/>
    <w:tmpl w:val="095EBF66"/>
    <w:lvl w:ilvl="0" w:tplc="A05C7B6A">
      <w:start w:val="10"/>
      <w:numFmt w:val="upperLetter"/>
      <w:lvlText w:val="%1."/>
      <w:lvlJc w:val="left"/>
      <w:pPr>
        <w:ind w:left="720" w:hanging="360"/>
      </w:pPr>
      <w:rPr>
        <w:rFonts w:hint="default"/>
      </w:rPr>
    </w:lvl>
    <w:lvl w:ilvl="1" w:tplc="040C0015">
      <w:start w:val="1"/>
      <w:numFmt w:val="upp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F33355B"/>
    <w:multiLevelType w:val="hybridMultilevel"/>
    <w:tmpl w:val="6406D2FC"/>
    <w:lvl w:ilvl="0" w:tplc="8C541254">
      <w:start w:val="1"/>
      <w:numFmt w:val="bullet"/>
      <w:lvlText w:val="-"/>
      <w:lvlJc w:val="left"/>
      <w:pPr>
        <w:ind w:left="5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lvl w:ilvl="1" w:tplc="A7329776">
      <w:start w:val="1"/>
      <w:numFmt w:val="bullet"/>
      <w:lvlText w:val="o"/>
      <w:lvlJc w:val="left"/>
      <w:pPr>
        <w:ind w:left="112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lvl w:ilvl="2" w:tplc="078CBF48">
      <w:start w:val="1"/>
      <w:numFmt w:val="bullet"/>
      <w:lvlText w:val="▪"/>
      <w:lvlJc w:val="left"/>
      <w:pPr>
        <w:ind w:left="184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lvl w:ilvl="3" w:tplc="C0C6E22C">
      <w:start w:val="1"/>
      <w:numFmt w:val="bullet"/>
      <w:lvlText w:val="•"/>
      <w:lvlJc w:val="left"/>
      <w:pPr>
        <w:ind w:left="256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lvl w:ilvl="4" w:tplc="3542ADF2">
      <w:start w:val="1"/>
      <w:numFmt w:val="bullet"/>
      <w:lvlText w:val="o"/>
      <w:lvlJc w:val="left"/>
      <w:pPr>
        <w:ind w:left="328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lvl w:ilvl="5" w:tplc="A8B834DE">
      <w:start w:val="1"/>
      <w:numFmt w:val="bullet"/>
      <w:lvlText w:val="▪"/>
      <w:lvlJc w:val="left"/>
      <w:pPr>
        <w:ind w:left="400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lvl w:ilvl="6" w:tplc="B0F07FC8">
      <w:start w:val="1"/>
      <w:numFmt w:val="bullet"/>
      <w:lvlText w:val="•"/>
      <w:lvlJc w:val="left"/>
      <w:pPr>
        <w:ind w:left="472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lvl w:ilvl="7" w:tplc="7C10E460">
      <w:start w:val="1"/>
      <w:numFmt w:val="bullet"/>
      <w:lvlText w:val="o"/>
      <w:lvlJc w:val="left"/>
      <w:pPr>
        <w:ind w:left="544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lvl w:ilvl="8" w:tplc="D58AA7A6">
      <w:start w:val="1"/>
      <w:numFmt w:val="bullet"/>
      <w:lvlText w:val="▪"/>
      <w:lvlJc w:val="left"/>
      <w:pPr>
        <w:ind w:left="6161"/>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abstractNum>
  <w:abstractNum w:abstractNumId="13">
    <w:nsid w:val="74AB0665"/>
    <w:multiLevelType w:val="hybridMultilevel"/>
    <w:tmpl w:val="4998AC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8A81A46"/>
    <w:multiLevelType w:val="hybridMultilevel"/>
    <w:tmpl w:val="1018F000"/>
    <w:lvl w:ilvl="0" w:tplc="D3482734">
      <w:start w:val="1"/>
      <w:numFmt w:val="bullet"/>
      <w:lvlText w:val="▪"/>
      <w:lvlJc w:val="left"/>
      <w:pPr>
        <w:ind w:left="720" w:hanging="360"/>
      </w:pPr>
      <w:rPr>
        <w:rFonts w:ascii="Calibri" w:eastAsia="Calibri" w:hAnsi="Calibri" w:cs="Calibri"/>
        <w:b w:val="0"/>
        <w:i w:val="0"/>
        <w:strike w:val="0"/>
        <w:dstrike w:val="0"/>
        <w:color w:val="CC00CC"/>
        <w:sz w:val="4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4"/>
  </w:num>
  <w:num w:numId="4">
    <w:abstractNumId w:val="1"/>
  </w:num>
  <w:num w:numId="5">
    <w:abstractNumId w:val="12"/>
  </w:num>
  <w:num w:numId="6">
    <w:abstractNumId w:val="8"/>
  </w:num>
  <w:num w:numId="7">
    <w:abstractNumId w:val="6"/>
  </w:num>
  <w:num w:numId="8">
    <w:abstractNumId w:val="3"/>
  </w:num>
  <w:num w:numId="9">
    <w:abstractNumId w:val="2"/>
  </w:num>
  <w:num w:numId="10">
    <w:abstractNumId w:val="7"/>
  </w:num>
  <w:num w:numId="11">
    <w:abstractNumId w:val="10"/>
  </w:num>
  <w:num w:numId="12">
    <w:abstractNumId w:val="13"/>
  </w:num>
  <w:num w:numId="13">
    <w:abstractNumId w:val="5"/>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6DD"/>
    <w:rsid w:val="00044140"/>
    <w:rsid w:val="000456C9"/>
    <w:rsid w:val="000C509E"/>
    <w:rsid w:val="00107427"/>
    <w:rsid w:val="00180A78"/>
    <w:rsid w:val="00256AC6"/>
    <w:rsid w:val="00286B2A"/>
    <w:rsid w:val="003D394A"/>
    <w:rsid w:val="003D4F7F"/>
    <w:rsid w:val="003E1EEF"/>
    <w:rsid w:val="0048761B"/>
    <w:rsid w:val="00563B8A"/>
    <w:rsid w:val="00620250"/>
    <w:rsid w:val="006D0890"/>
    <w:rsid w:val="00723A7E"/>
    <w:rsid w:val="00765D7C"/>
    <w:rsid w:val="007B1CB2"/>
    <w:rsid w:val="007B6E7B"/>
    <w:rsid w:val="008001F5"/>
    <w:rsid w:val="00910EAF"/>
    <w:rsid w:val="009E7561"/>
    <w:rsid w:val="00A37294"/>
    <w:rsid w:val="00A44934"/>
    <w:rsid w:val="00B52BAC"/>
    <w:rsid w:val="00BA154F"/>
    <w:rsid w:val="00C018A7"/>
    <w:rsid w:val="00C42472"/>
    <w:rsid w:val="00C868E4"/>
    <w:rsid w:val="00CC601E"/>
    <w:rsid w:val="00D15C8A"/>
    <w:rsid w:val="00E036DD"/>
    <w:rsid w:val="00F22F49"/>
    <w:rsid w:val="00F86DC7"/>
    <w:rsid w:val="00FB4AD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135DCB-6FE6-4A3D-B432-9695611B2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FB4A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3">
    <w:name w:val="heading 3"/>
    <w:next w:val="Normal"/>
    <w:link w:val="Titre3Car"/>
    <w:uiPriority w:val="9"/>
    <w:unhideWhenUsed/>
    <w:qFormat/>
    <w:rsid w:val="003D394A"/>
    <w:pPr>
      <w:keepNext/>
      <w:keepLines/>
      <w:spacing w:after="289" w:line="311" w:lineRule="auto"/>
      <w:ind w:left="10" w:right="-15" w:hanging="10"/>
      <w:jc w:val="center"/>
      <w:outlineLvl w:val="2"/>
    </w:pPr>
    <w:rPr>
      <w:rFonts w:ascii="Times New Roman" w:eastAsia="Times New Roman" w:hAnsi="Times New Roman" w:cs="Times New Roman"/>
      <w:b/>
      <w:color w:val="000000"/>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36DD"/>
    <w:pPr>
      <w:ind w:left="720"/>
      <w:contextualSpacing/>
    </w:pPr>
  </w:style>
  <w:style w:type="character" w:customStyle="1" w:styleId="Titre3Car">
    <w:name w:val="Titre 3 Car"/>
    <w:basedOn w:val="Policepardfaut"/>
    <w:link w:val="Titre3"/>
    <w:uiPriority w:val="9"/>
    <w:rsid w:val="003D394A"/>
    <w:rPr>
      <w:rFonts w:ascii="Times New Roman" w:eastAsia="Times New Roman" w:hAnsi="Times New Roman" w:cs="Times New Roman"/>
      <w:b/>
      <w:color w:val="000000"/>
      <w:sz w:val="24"/>
      <w:lang w:eastAsia="fr-FR"/>
    </w:rPr>
  </w:style>
  <w:style w:type="paragraph" w:styleId="En-tte">
    <w:name w:val="header"/>
    <w:basedOn w:val="Normal"/>
    <w:link w:val="En-tteCar"/>
    <w:uiPriority w:val="99"/>
    <w:unhideWhenUsed/>
    <w:rsid w:val="00620250"/>
    <w:pPr>
      <w:tabs>
        <w:tab w:val="center" w:pos="4536"/>
        <w:tab w:val="right" w:pos="9072"/>
      </w:tabs>
      <w:spacing w:after="0" w:line="240" w:lineRule="auto"/>
    </w:pPr>
  </w:style>
  <w:style w:type="character" w:customStyle="1" w:styleId="En-tteCar">
    <w:name w:val="En-tête Car"/>
    <w:basedOn w:val="Policepardfaut"/>
    <w:link w:val="En-tte"/>
    <w:uiPriority w:val="99"/>
    <w:rsid w:val="00620250"/>
  </w:style>
  <w:style w:type="paragraph" w:styleId="Pieddepage">
    <w:name w:val="footer"/>
    <w:basedOn w:val="Normal"/>
    <w:link w:val="PieddepageCar"/>
    <w:uiPriority w:val="99"/>
    <w:unhideWhenUsed/>
    <w:rsid w:val="006202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20250"/>
  </w:style>
  <w:style w:type="character" w:customStyle="1" w:styleId="Titre1Car">
    <w:name w:val="Titre 1 Car"/>
    <w:basedOn w:val="Policepardfaut"/>
    <w:link w:val="Titre1"/>
    <w:uiPriority w:val="9"/>
    <w:rsid w:val="00FB4AD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12</Pages>
  <Words>1001</Words>
  <Characters>5506</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17</cp:revision>
  <dcterms:created xsi:type="dcterms:W3CDTF">2024-04-21T14:34:00Z</dcterms:created>
  <dcterms:modified xsi:type="dcterms:W3CDTF">2024-05-04T16:16:00Z</dcterms:modified>
</cp:coreProperties>
</file>