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FC" w:rsidRDefault="000A41FC" w:rsidP="000A41FC">
      <w:pPr>
        <w:jc w:val="center"/>
        <w:rPr>
          <w:rFonts w:ascii="Simplified Arabic" w:hAnsi="Simplified Arabic" w:cs="Simplified Arabic"/>
          <w:b/>
          <w:bCs/>
          <w:sz w:val="72"/>
          <w:szCs w:val="72"/>
          <w:rtl/>
        </w:rPr>
      </w:pPr>
    </w:p>
    <w:p w:rsidR="000A41FC" w:rsidRDefault="000A41FC" w:rsidP="000A41FC">
      <w:pPr>
        <w:jc w:val="center"/>
        <w:rPr>
          <w:rFonts w:ascii="Simplified Arabic" w:hAnsi="Simplified Arabic" w:cs="Simplified Arabic"/>
          <w:b/>
          <w:bCs/>
          <w:sz w:val="72"/>
          <w:szCs w:val="72"/>
          <w:rtl/>
        </w:rPr>
      </w:pPr>
    </w:p>
    <w:p w:rsidR="000A41FC" w:rsidRDefault="000A41FC" w:rsidP="000A41FC">
      <w:pPr>
        <w:jc w:val="center"/>
        <w:rPr>
          <w:rFonts w:ascii="Simplified Arabic" w:hAnsi="Simplified Arabic" w:cs="Simplified Arabic"/>
          <w:b/>
          <w:bCs/>
          <w:sz w:val="72"/>
          <w:szCs w:val="72"/>
          <w:rtl/>
        </w:rPr>
      </w:pPr>
    </w:p>
    <w:p w:rsidR="000A41FC" w:rsidRDefault="000A41FC" w:rsidP="000A41FC">
      <w:pPr>
        <w:jc w:val="center"/>
        <w:rPr>
          <w:rFonts w:ascii="Simplified Arabic" w:hAnsi="Simplified Arabic" w:cs="Simplified Arabic"/>
          <w:b/>
          <w:bCs/>
          <w:sz w:val="72"/>
          <w:szCs w:val="72"/>
          <w:rtl/>
        </w:rPr>
      </w:pPr>
    </w:p>
    <w:p w:rsidR="000A41FC" w:rsidRDefault="000A41FC" w:rsidP="000A41FC">
      <w:pPr>
        <w:jc w:val="center"/>
        <w:rPr>
          <w:rFonts w:ascii="Simplified Arabic" w:hAnsi="Simplified Arabic" w:cs="Simplified Arabic"/>
          <w:b/>
          <w:bCs/>
          <w:sz w:val="72"/>
          <w:szCs w:val="72"/>
          <w:rtl/>
        </w:rPr>
      </w:pPr>
      <w:proofErr w:type="gramStart"/>
      <w:r w:rsidRPr="000A41FC">
        <w:rPr>
          <w:rFonts w:ascii="Simplified Arabic" w:hAnsi="Simplified Arabic" w:cs="Simplified Arabic" w:hint="cs"/>
          <w:b/>
          <w:bCs/>
          <w:sz w:val="72"/>
          <w:szCs w:val="72"/>
          <w:rtl/>
        </w:rPr>
        <w:t>ال</w:t>
      </w:r>
      <w:r w:rsidR="00C210E1" w:rsidRPr="000A41FC">
        <w:rPr>
          <w:rFonts w:ascii="Simplified Arabic" w:hAnsi="Simplified Arabic" w:cs="Simplified Arabic"/>
          <w:b/>
          <w:bCs/>
          <w:sz w:val="72"/>
          <w:szCs w:val="72"/>
          <w:rtl/>
        </w:rPr>
        <w:t>وحدة</w:t>
      </w:r>
      <w:proofErr w:type="gramEnd"/>
      <w:r>
        <w:rPr>
          <w:rFonts w:ascii="Simplified Arabic" w:hAnsi="Simplified Arabic" w:cs="Simplified Arabic" w:hint="cs"/>
          <w:b/>
          <w:bCs/>
          <w:sz w:val="72"/>
          <w:szCs w:val="72"/>
          <w:rtl/>
        </w:rPr>
        <w:t xml:space="preserve"> الثالثة</w:t>
      </w:r>
      <w:r w:rsidRPr="000A41FC">
        <w:rPr>
          <w:rFonts w:ascii="Simplified Arabic" w:hAnsi="Simplified Arabic" w:cs="Simplified Arabic" w:hint="cs"/>
          <w:b/>
          <w:bCs/>
          <w:sz w:val="72"/>
          <w:szCs w:val="72"/>
          <w:rtl/>
        </w:rPr>
        <w:t xml:space="preserve"> </w:t>
      </w:r>
    </w:p>
    <w:p w:rsidR="00C210E1" w:rsidRPr="000A41FC" w:rsidRDefault="000A41FC" w:rsidP="000A41FC">
      <w:pPr>
        <w:jc w:val="center"/>
        <w:rPr>
          <w:rFonts w:ascii="Simplified Arabic" w:hAnsi="Simplified Arabic" w:cs="Simplified Arabic"/>
          <w:b/>
          <w:bCs/>
          <w:sz w:val="72"/>
          <w:szCs w:val="72"/>
          <w:rtl/>
        </w:rPr>
      </w:pPr>
      <w:r w:rsidRPr="000A41FC">
        <w:rPr>
          <w:rFonts w:ascii="Simplified Arabic" w:hAnsi="Simplified Arabic" w:cs="Simplified Arabic" w:hint="cs"/>
          <w:b/>
          <w:bCs/>
          <w:sz w:val="72"/>
          <w:szCs w:val="72"/>
          <w:rtl/>
        </w:rPr>
        <w:t>المدرسة السلافية المقارنة</w:t>
      </w:r>
    </w:p>
    <w:p w:rsidR="000A41FC" w:rsidRPr="00C210E1" w:rsidRDefault="000A41FC" w:rsidP="000A41FC">
      <w:pPr>
        <w:rPr>
          <w:rFonts w:ascii="Simplified Arabic" w:hAnsi="Simplified Arabic" w:cs="Simplified Arabic"/>
          <w:sz w:val="36"/>
          <w:szCs w:val="36"/>
          <w:rtl/>
        </w:rPr>
      </w:pPr>
    </w:p>
    <w:p w:rsidR="000A41FC" w:rsidRDefault="000A41FC" w:rsidP="00C210E1">
      <w:pPr>
        <w:rPr>
          <w:rFonts w:ascii="Simplified Arabic" w:hAnsi="Simplified Arabic" w:cs="Simplified Arabic"/>
          <w:sz w:val="36"/>
          <w:szCs w:val="36"/>
          <w:rtl/>
        </w:rPr>
      </w:pPr>
    </w:p>
    <w:p w:rsidR="000A41FC" w:rsidRDefault="000A41FC" w:rsidP="00C210E1">
      <w:pPr>
        <w:rPr>
          <w:rFonts w:ascii="Simplified Arabic" w:hAnsi="Simplified Arabic" w:cs="Simplified Arabic"/>
          <w:sz w:val="36"/>
          <w:szCs w:val="36"/>
          <w:rtl/>
        </w:rPr>
      </w:pPr>
    </w:p>
    <w:p w:rsidR="000A41FC" w:rsidRDefault="000A41FC" w:rsidP="00C210E1">
      <w:pPr>
        <w:rPr>
          <w:rFonts w:ascii="Simplified Arabic" w:hAnsi="Simplified Arabic" w:cs="Simplified Arabic"/>
          <w:sz w:val="36"/>
          <w:szCs w:val="36"/>
          <w:rtl/>
        </w:rPr>
      </w:pPr>
    </w:p>
    <w:p w:rsidR="002C67A0" w:rsidRDefault="002C67A0" w:rsidP="00C210E1">
      <w:pPr>
        <w:rPr>
          <w:rFonts w:ascii="Simplified Arabic" w:hAnsi="Simplified Arabic" w:cs="Simplified Arabic"/>
          <w:sz w:val="36"/>
          <w:szCs w:val="36"/>
          <w:rtl/>
        </w:rPr>
      </w:pPr>
    </w:p>
    <w:p w:rsidR="002C67A0" w:rsidRPr="002C67A0" w:rsidRDefault="002C67A0" w:rsidP="002C67A0">
      <w:pPr>
        <w:jc w:val="center"/>
        <w:rPr>
          <w:rFonts w:ascii="Simplified Arabic" w:hAnsi="Simplified Arabic" w:cs="Simplified Arabic"/>
          <w:b/>
          <w:bCs/>
          <w:sz w:val="44"/>
          <w:szCs w:val="44"/>
          <w:rtl/>
        </w:rPr>
      </w:pPr>
      <w:r w:rsidRPr="002C67A0">
        <w:rPr>
          <w:rFonts w:ascii="Simplified Arabic" w:hAnsi="Simplified Arabic" w:cs="Simplified Arabic" w:hint="cs"/>
          <w:b/>
          <w:bCs/>
          <w:sz w:val="44"/>
          <w:szCs w:val="44"/>
          <w:rtl/>
        </w:rPr>
        <w:lastRenderedPageBreak/>
        <w:t>فهرس المحتويات</w:t>
      </w:r>
    </w:p>
    <w:p w:rsidR="00C210E1" w:rsidRPr="008673FC" w:rsidRDefault="00C210E1" w:rsidP="002C67A0">
      <w:pPr>
        <w:pStyle w:val="Paragraphedeliste"/>
        <w:numPr>
          <w:ilvl w:val="0"/>
          <w:numId w:val="7"/>
        </w:numPr>
        <w:spacing w:line="480" w:lineRule="auto"/>
        <w:rPr>
          <w:rFonts w:ascii="Simplified Arabic" w:hAnsi="Simplified Arabic" w:cs="Simplified Arabic"/>
          <w:sz w:val="40"/>
          <w:szCs w:val="40"/>
          <w:rtl/>
        </w:rPr>
      </w:pPr>
      <w:proofErr w:type="gramStart"/>
      <w:r w:rsidRPr="008673FC">
        <w:rPr>
          <w:rFonts w:ascii="Simplified Arabic" w:hAnsi="Simplified Arabic" w:cs="Simplified Arabic"/>
          <w:sz w:val="40"/>
          <w:szCs w:val="40"/>
          <w:rtl/>
        </w:rPr>
        <w:t>نشأة</w:t>
      </w:r>
      <w:proofErr w:type="gramEnd"/>
      <w:r w:rsidRPr="008673FC">
        <w:rPr>
          <w:rFonts w:ascii="Simplified Arabic" w:hAnsi="Simplified Arabic" w:cs="Simplified Arabic"/>
          <w:sz w:val="40"/>
          <w:szCs w:val="40"/>
          <w:rtl/>
        </w:rPr>
        <w:t xml:space="preserve"> المدرسة العربية</w:t>
      </w:r>
      <w:r w:rsidR="002C67A0" w:rsidRPr="008673FC">
        <w:rPr>
          <w:rFonts w:ascii="Simplified Arabic" w:hAnsi="Simplified Arabic" w:cs="Simplified Arabic"/>
          <w:sz w:val="40"/>
          <w:szCs w:val="40"/>
          <w:rtl/>
        </w:rPr>
        <w:tab/>
      </w:r>
    </w:p>
    <w:p w:rsidR="00C210E1" w:rsidRPr="008673FC" w:rsidRDefault="00C210E1" w:rsidP="002C67A0">
      <w:pPr>
        <w:pStyle w:val="Paragraphedeliste"/>
        <w:numPr>
          <w:ilvl w:val="0"/>
          <w:numId w:val="7"/>
        </w:numPr>
        <w:spacing w:line="480" w:lineRule="auto"/>
        <w:rPr>
          <w:rFonts w:ascii="Simplified Arabic" w:hAnsi="Simplified Arabic" w:cs="Simplified Arabic"/>
          <w:sz w:val="40"/>
          <w:szCs w:val="40"/>
          <w:rtl/>
        </w:rPr>
      </w:pPr>
      <w:r w:rsidRPr="008673FC">
        <w:rPr>
          <w:rFonts w:ascii="Simplified Arabic" w:hAnsi="Simplified Arabic" w:cs="Simplified Arabic"/>
          <w:sz w:val="40"/>
          <w:szCs w:val="40"/>
          <w:rtl/>
        </w:rPr>
        <w:t>الدراسة المقارنة من منظور المدرسة العربية</w:t>
      </w:r>
      <w:r w:rsidR="002C67A0" w:rsidRPr="008673FC">
        <w:rPr>
          <w:rFonts w:ascii="Simplified Arabic" w:hAnsi="Simplified Arabic" w:cs="Simplified Arabic"/>
          <w:sz w:val="40"/>
          <w:szCs w:val="40"/>
          <w:rtl/>
        </w:rPr>
        <w:tab/>
      </w:r>
    </w:p>
    <w:p w:rsidR="002C67A0" w:rsidRPr="008673FC" w:rsidRDefault="00C210E1" w:rsidP="002C67A0">
      <w:pPr>
        <w:pStyle w:val="Paragraphedeliste"/>
        <w:numPr>
          <w:ilvl w:val="0"/>
          <w:numId w:val="7"/>
        </w:numPr>
        <w:spacing w:line="480" w:lineRule="auto"/>
        <w:rPr>
          <w:rFonts w:ascii="Simplified Arabic" w:hAnsi="Simplified Arabic" w:cs="Simplified Arabic"/>
          <w:sz w:val="40"/>
          <w:szCs w:val="40"/>
        </w:rPr>
      </w:pPr>
      <w:r w:rsidRPr="008673FC">
        <w:rPr>
          <w:rFonts w:ascii="Simplified Arabic" w:hAnsi="Simplified Arabic" w:cs="Simplified Arabic"/>
          <w:sz w:val="40"/>
          <w:szCs w:val="40"/>
          <w:rtl/>
        </w:rPr>
        <w:t>المدرسة العربية بين الواقع المعيش والمستقبل المنشود</w:t>
      </w:r>
      <w:r w:rsidR="002C67A0" w:rsidRPr="008673FC">
        <w:rPr>
          <w:rFonts w:ascii="Simplified Arabic" w:hAnsi="Simplified Arabic" w:cs="Simplified Arabic" w:hint="cs"/>
          <w:sz w:val="40"/>
          <w:szCs w:val="40"/>
          <w:rtl/>
        </w:rPr>
        <w:t>:</w:t>
      </w:r>
    </w:p>
    <w:p w:rsidR="002C67A0" w:rsidRPr="008673FC" w:rsidRDefault="00C210E1" w:rsidP="008673FC">
      <w:pPr>
        <w:pStyle w:val="Paragraphedeliste"/>
        <w:numPr>
          <w:ilvl w:val="1"/>
          <w:numId w:val="11"/>
        </w:numPr>
        <w:spacing w:line="480" w:lineRule="auto"/>
        <w:rPr>
          <w:rFonts w:ascii="Simplified Arabic" w:hAnsi="Simplified Arabic" w:cs="Simplified Arabic"/>
          <w:sz w:val="40"/>
          <w:szCs w:val="40"/>
          <w:rtl/>
        </w:rPr>
      </w:pPr>
      <w:r w:rsidRPr="008673FC">
        <w:rPr>
          <w:rFonts w:ascii="Simplified Arabic" w:hAnsi="Simplified Arabic" w:cs="Simplified Arabic"/>
          <w:sz w:val="40"/>
          <w:szCs w:val="40"/>
          <w:rtl/>
        </w:rPr>
        <w:t>التحديات التي تواجه الأدب المقارن في العالم العربي</w:t>
      </w:r>
    </w:p>
    <w:p w:rsidR="00C210E1" w:rsidRPr="008673FC" w:rsidRDefault="00C210E1" w:rsidP="008673FC">
      <w:pPr>
        <w:pStyle w:val="Paragraphedeliste"/>
        <w:numPr>
          <w:ilvl w:val="1"/>
          <w:numId w:val="11"/>
        </w:numPr>
        <w:spacing w:line="480" w:lineRule="auto"/>
        <w:rPr>
          <w:rFonts w:ascii="Simplified Arabic" w:hAnsi="Simplified Arabic" w:cs="Simplified Arabic"/>
          <w:sz w:val="40"/>
          <w:szCs w:val="40"/>
          <w:rtl/>
        </w:rPr>
      </w:pPr>
      <w:r w:rsidRPr="008673FC">
        <w:rPr>
          <w:rFonts w:ascii="Simplified Arabic" w:hAnsi="Simplified Arabic" w:cs="Simplified Arabic"/>
          <w:sz w:val="40"/>
          <w:szCs w:val="40"/>
          <w:rtl/>
        </w:rPr>
        <w:t>سبل النهوض بالأدب المقارن في العالم العربي</w:t>
      </w:r>
      <w:r w:rsidRPr="008673FC">
        <w:rPr>
          <w:rFonts w:ascii="Simplified Arabic" w:hAnsi="Simplified Arabic" w:cs="Simplified Arabic"/>
          <w:sz w:val="40"/>
          <w:szCs w:val="40"/>
          <w:rtl/>
        </w:rPr>
        <w:tab/>
      </w:r>
    </w:p>
    <w:p w:rsidR="002C67A0" w:rsidRPr="008673FC" w:rsidRDefault="002C67A0" w:rsidP="00C210E1">
      <w:pPr>
        <w:rPr>
          <w:rFonts w:ascii="Simplified Arabic" w:hAnsi="Simplified Arabic" w:cs="Simplified Arabic"/>
          <w:sz w:val="40"/>
          <w:szCs w:val="40"/>
          <w:rtl/>
        </w:rPr>
      </w:pPr>
    </w:p>
    <w:p w:rsidR="002C67A0" w:rsidRPr="008673FC" w:rsidRDefault="002C67A0" w:rsidP="00C210E1">
      <w:pPr>
        <w:rPr>
          <w:rFonts w:ascii="Simplified Arabic" w:hAnsi="Simplified Arabic" w:cs="Simplified Arabic"/>
          <w:sz w:val="40"/>
          <w:szCs w:val="40"/>
          <w:rtl/>
        </w:rPr>
      </w:pPr>
    </w:p>
    <w:p w:rsidR="002C67A0" w:rsidRDefault="002C67A0" w:rsidP="00C210E1">
      <w:pPr>
        <w:rPr>
          <w:rFonts w:ascii="Simplified Arabic" w:hAnsi="Simplified Arabic" w:cs="Simplified Arabic"/>
          <w:sz w:val="36"/>
          <w:szCs w:val="36"/>
          <w:rtl/>
        </w:rPr>
      </w:pPr>
    </w:p>
    <w:p w:rsidR="002C67A0" w:rsidRDefault="002C67A0" w:rsidP="00C210E1">
      <w:pPr>
        <w:rPr>
          <w:rFonts w:ascii="Simplified Arabic" w:hAnsi="Simplified Arabic" w:cs="Simplified Arabic"/>
          <w:sz w:val="36"/>
          <w:szCs w:val="36"/>
          <w:rtl/>
        </w:rPr>
      </w:pPr>
    </w:p>
    <w:p w:rsidR="002C67A0" w:rsidRDefault="002C67A0" w:rsidP="00C210E1">
      <w:pPr>
        <w:rPr>
          <w:rFonts w:ascii="Simplified Arabic" w:hAnsi="Simplified Arabic" w:cs="Simplified Arabic"/>
          <w:sz w:val="36"/>
          <w:szCs w:val="36"/>
          <w:rtl/>
        </w:rPr>
      </w:pPr>
    </w:p>
    <w:p w:rsidR="002C67A0" w:rsidRDefault="002C67A0" w:rsidP="00C210E1">
      <w:pPr>
        <w:rPr>
          <w:rFonts w:ascii="Simplified Arabic" w:hAnsi="Simplified Arabic" w:cs="Simplified Arabic"/>
          <w:sz w:val="36"/>
          <w:szCs w:val="36"/>
          <w:rtl/>
        </w:rPr>
      </w:pPr>
    </w:p>
    <w:p w:rsidR="002C67A0" w:rsidRDefault="002C67A0" w:rsidP="00C210E1">
      <w:pPr>
        <w:rPr>
          <w:rFonts w:ascii="Simplified Arabic" w:hAnsi="Simplified Arabic" w:cs="Simplified Arabic"/>
          <w:sz w:val="36"/>
          <w:szCs w:val="36"/>
          <w:rtl/>
        </w:rPr>
      </w:pPr>
    </w:p>
    <w:p w:rsidR="002C67A0" w:rsidRPr="00C95580" w:rsidRDefault="00C95580" w:rsidP="005C0D18">
      <w:pPr>
        <w:jc w:val="both"/>
        <w:rPr>
          <w:rFonts w:ascii="Simplified Arabic" w:hAnsi="Simplified Arabic" w:cs="Simplified Arabic"/>
          <w:b/>
          <w:bCs/>
          <w:sz w:val="40"/>
          <w:szCs w:val="40"/>
          <w:u w:val="single"/>
          <w:rtl/>
        </w:rPr>
      </w:pPr>
      <w:proofErr w:type="gramStart"/>
      <w:r w:rsidRPr="00C95580">
        <w:rPr>
          <w:rFonts w:ascii="Simplified Arabic" w:hAnsi="Simplified Arabic" w:cs="Simplified Arabic" w:hint="cs"/>
          <w:b/>
          <w:bCs/>
          <w:sz w:val="40"/>
          <w:szCs w:val="40"/>
          <w:u w:val="single"/>
          <w:rtl/>
        </w:rPr>
        <w:lastRenderedPageBreak/>
        <w:t>أهداف</w:t>
      </w:r>
      <w:proofErr w:type="gramEnd"/>
      <w:r w:rsidRPr="00C95580">
        <w:rPr>
          <w:rFonts w:ascii="Simplified Arabic" w:hAnsi="Simplified Arabic" w:cs="Simplified Arabic" w:hint="cs"/>
          <w:b/>
          <w:bCs/>
          <w:sz w:val="40"/>
          <w:szCs w:val="40"/>
          <w:u w:val="single"/>
          <w:rtl/>
        </w:rPr>
        <w:t xml:space="preserve"> الوحدة:</w:t>
      </w:r>
    </w:p>
    <w:p w:rsidR="00C210E1" w:rsidRPr="00C210E1" w:rsidRDefault="00C210E1" w:rsidP="005C0D18">
      <w:pPr>
        <w:jc w:val="both"/>
        <w:rPr>
          <w:rFonts w:ascii="Simplified Arabic" w:hAnsi="Simplified Arabic" w:cs="Simplified Arabic"/>
          <w:sz w:val="36"/>
          <w:szCs w:val="36"/>
          <w:rtl/>
        </w:rPr>
      </w:pPr>
      <w:r w:rsidRPr="00C210E1">
        <w:rPr>
          <w:rFonts w:ascii="Simplified Arabic" w:hAnsi="Simplified Arabic" w:cs="Simplified Arabic"/>
          <w:sz w:val="36"/>
          <w:szCs w:val="36"/>
          <w:rtl/>
        </w:rPr>
        <w:t xml:space="preserve">في نهاية هذه الوحدة يكون الطالب قادرا </w:t>
      </w:r>
      <w:proofErr w:type="gramStart"/>
      <w:r w:rsidRPr="00C210E1">
        <w:rPr>
          <w:rFonts w:ascii="Simplified Arabic" w:hAnsi="Simplified Arabic" w:cs="Simplified Arabic"/>
          <w:sz w:val="36"/>
          <w:szCs w:val="36"/>
          <w:rtl/>
        </w:rPr>
        <w:t>على :</w:t>
      </w:r>
      <w:proofErr w:type="gramEnd"/>
    </w:p>
    <w:p w:rsidR="00C210E1" w:rsidRPr="00757CA4" w:rsidRDefault="00C210E1" w:rsidP="005C0D18">
      <w:pPr>
        <w:pStyle w:val="Paragraphedeliste"/>
        <w:numPr>
          <w:ilvl w:val="0"/>
          <w:numId w:val="12"/>
        </w:numPr>
        <w:jc w:val="both"/>
        <w:rPr>
          <w:rFonts w:ascii="Simplified Arabic" w:hAnsi="Simplified Arabic" w:cs="Simplified Arabic"/>
          <w:sz w:val="36"/>
          <w:szCs w:val="36"/>
          <w:rtl/>
        </w:rPr>
      </w:pPr>
      <w:r w:rsidRPr="00757CA4">
        <w:rPr>
          <w:rFonts w:ascii="Simplified Arabic" w:hAnsi="Simplified Arabic" w:cs="Simplified Arabic"/>
          <w:sz w:val="36"/>
          <w:szCs w:val="36"/>
          <w:rtl/>
        </w:rPr>
        <w:t xml:space="preserve">استعراض لمحة متكاملة عن المدرسة العربية؛ نشأة وتطورا </w:t>
      </w:r>
      <w:proofErr w:type="gramStart"/>
      <w:r w:rsidRPr="00757CA4">
        <w:rPr>
          <w:rFonts w:ascii="Simplified Arabic" w:hAnsi="Simplified Arabic" w:cs="Simplified Arabic"/>
          <w:sz w:val="36"/>
          <w:szCs w:val="36"/>
          <w:rtl/>
        </w:rPr>
        <w:t>وأعلاما</w:t>
      </w:r>
      <w:proofErr w:type="gramEnd"/>
      <w:r w:rsidRPr="00757CA4">
        <w:rPr>
          <w:rFonts w:ascii="Simplified Arabic" w:hAnsi="Simplified Arabic" w:cs="Simplified Arabic"/>
          <w:sz w:val="36"/>
          <w:szCs w:val="36"/>
          <w:rtl/>
        </w:rPr>
        <w:t>.</w:t>
      </w:r>
    </w:p>
    <w:p w:rsidR="00C210E1" w:rsidRPr="00757CA4" w:rsidRDefault="00C210E1" w:rsidP="005C0D18">
      <w:pPr>
        <w:pStyle w:val="Paragraphedeliste"/>
        <w:numPr>
          <w:ilvl w:val="0"/>
          <w:numId w:val="12"/>
        </w:numPr>
        <w:jc w:val="both"/>
        <w:rPr>
          <w:rFonts w:ascii="Simplified Arabic" w:hAnsi="Simplified Arabic" w:cs="Simplified Arabic"/>
          <w:sz w:val="36"/>
          <w:szCs w:val="36"/>
          <w:rtl/>
        </w:rPr>
      </w:pPr>
      <w:r w:rsidRPr="00757CA4">
        <w:rPr>
          <w:rFonts w:ascii="Simplified Arabic" w:hAnsi="Simplified Arabic" w:cs="Simplified Arabic"/>
          <w:sz w:val="36"/>
          <w:szCs w:val="36"/>
          <w:rtl/>
        </w:rPr>
        <w:t>ذكر مواصفات الدراسة العربية المقارنة، كما وردت في أعمال أبرز أعلام المدرسة العربية.</w:t>
      </w:r>
    </w:p>
    <w:p w:rsidR="00C210E1" w:rsidRPr="00757CA4" w:rsidRDefault="00C210E1" w:rsidP="005C0D18">
      <w:pPr>
        <w:pStyle w:val="Paragraphedeliste"/>
        <w:numPr>
          <w:ilvl w:val="0"/>
          <w:numId w:val="12"/>
        </w:numPr>
        <w:jc w:val="both"/>
        <w:rPr>
          <w:rFonts w:ascii="Simplified Arabic" w:hAnsi="Simplified Arabic" w:cs="Simplified Arabic"/>
          <w:sz w:val="36"/>
          <w:szCs w:val="36"/>
          <w:rtl/>
        </w:rPr>
      </w:pPr>
      <w:r w:rsidRPr="00757CA4">
        <w:rPr>
          <w:rFonts w:ascii="Simplified Arabic" w:hAnsi="Simplified Arabic" w:cs="Simplified Arabic"/>
          <w:sz w:val="36"/>
          <w:szCs w:val="36"/>
          <w:rtl/>
        </w:rPr>
        <w:t>اختبار بعض الدراسات العربية المقارنة، بدراستها وتوضيح أهم خصائصها ومزاياها.</w:t>
      </w:r>
    </w:p>
    <w:p w:rsidR="00C210E1" w:rsidRPr="00757CA4" w:rsidRDefault="00C210E1" w:rsidP="005C0D18">
      <w:pPr>
        <w:pStyle w:val="Paragraphedeliste"/>
        <w:numPr>
          <w:ilvl w:val="0"/>
          <w:numId w:val="12"/>
        </w:numPr>
        <w:jc w:val="both"/>
        <w:rPr>
          <w:rFonts w:ascii="Simplified Arabic" w:hAnsi="Simplified Arabic" w:cs="Simplified Arabic"/>
          <w:sz w:val="36"/>
          <w:szCs w:val="36"/>
          <w:rtl/>
        </w:rPr>
      </w:pPr>
      <w:r w:rsidRPr="00757CA4">
        <w:rPr>
          <w:rFonts w:ascii="Simplified Arabic" w:hAnsi="Simplified Arabic" w:cs="Simplified Arabic"/>
          <w:sz w:val="36"/>
          <w:szCs w:val="36"/>
          <w:rtl/>
        </w:rPr>
        <w:t>تحليل معطيات أهم الدراسات العربية المقارنة، والخروج بتشخيص عام لواقع الدرس المقارن العربي، مع وضع مقترح شامل للارتقاء به والتحسين من مستواه.</w:t>
      </w:r>
    </w:p>
    <w:p w:rsidR="00C210E1" w:rsidRDefault="00C210E1" w:rsidP="005C0D18">
      <w:pPr>
        <w:pStyle w:val="Paragraphedeliste"/>
        <w:numPr>
          <w:ilvl w:val="0"/>
          <w:numId w:val="12"/>
        </w:numPr>
        <w:jc w:val="both"/>
        <w:rPr>
          <w:rFonts w:ascii="Simplified Arabic" w:hAnsi="Simplified Arabic" w:cs="Simplified Arabic" w:hint="cs"/>
          <w:sz w:val="36"/>
          <w:szCs w:val="36"/>
        </w:rPr>
      </w:pPr>
      <w:r w:rsidRPr="00757CA4">
        <w:rPr>
          <w:rFonts w:ascii="Simplified Arabic" w:hAnsi="Simplified Arabic" w:cs="Simplified Arabic"/>
          <w:sz w:val="36"/>
          <w:szCs w:val="36"/>
          <w:rtl/>
        </w:rPr>
        <w:t xml:space="preserve">تقييم جهود الدراسات العربية المقارنة في إثراء درس الأدب المقارن </w:t>
      </w:r>
      <w:proofErr w:type="gramStart"/>
      <w:r w:rsidRPr="00757CA4">
        <w:rPr>
          <w:rFonts w:ascii="Simplified Arabic" w:hAnsi="Simplified Arabic" w:cs="Simplified Arabic"/>
          <w:sz w:val="36"/>
          <w:szCs w:val="36"/>
          <w:rtl/>
        </w:rPr>
        <w:t>وتطويره</w:t>
      </w:r>
      <w:proofErr w:type="gramEnd"/>
      <w:r w:rsidRPr="00757CA4">
        <w:rPr>
          <w:rFonts w:ascii="Simplified Arabic" w:hAnsi="Simplified Arabic" w:cs="Simplified Arabic"/>
          <w:sz w:val="36"/>
          <w:szCs w:val="36"/>
          <w:rtl/>
        </w:rPr>
        <w:t>.</w:t>
      </w:r>
    </w:p>
    <w:p w:rsidR="00D27EE4" w:rsidRDefault="00D27EE4" w:rsidP="00D27EE4">
      <w:pPr>
        <w:jc w:val="both"/>
        <w:rPr>
          <w:rFonts w:ascii="Simplified Arabic" w:hAnsi="Simplified Arabic" w:cs="Simplified Arabic" w:hint="cs"/>
          <w:sz w:val="36"/>
          <w:szCs w:val="36"/>
          <w:rtl/>
        </w:rPr>
      </w:pPr>
    </w:p>
    <w:p w:rsidR="00D27EE4" w:rsidRDefault="00D27EE4" w:rsidP="00D27EE4">
      <w:pPr>
        <w:jc w:val="both"/>
        <w:rPr>
          <w:rFonts w:ascii="Simplified Arabic" w:hAnsi="Simplified Arabic" w:cs="Simplified Arabic" w:hint="cs"/>
          <w:sz w:val="36"/>
          <w:szCs w:val="36"/>
          <w:rtl/>
        </w:rPr>
      </w:pPr>
    </w:p>
    <w:p w:rsidR="00D27EE4" w:rsidRDefault="00D27EE4" w:rsidP="00D27EE4">
      <w:pPr>
        <w:jc w:val="both"/>
        <w:rPr>
          <w:rFonts w:ascii="Simplified Arabic" w:hAnsi="Simplified Arabic" w:cs="Simplified Arabic" w:hint="cs"/>
          <w:sz w:val="36"/>
          <w:szCs w:val="36"/>
          <w:rtl/>
        </w:rPr>
      </w:pPr>
    </w:p>
    <w:p w:rsidR="00D27EE4" w:rsidRDefault="00D27EE4" w:rsidP="00D27EE4">
      <w:pPr>
        <w:jc w:val="both"/>
        <w:rPr>
          <w:rFonts w:ascii="Simplified Arabic" w:hAnsi="Simplified Arabic" w:cs="Simplified Arabic" w:hint="cs"/>
          <w:sz w:val="36"/>
          <w:szCs w:val="36"/>
          <w:rtl/>
        </w:rPr>
      </w:pPr>
    </w:p>
    <w:p w:rsidR="00D27EE4" w:rsidRDefault="00D27EE4" w:rsidP="00D27EE4">
      <w:pPr>
        <w:jc w:val="both"/>
        <w:rPr>
          <w:rFonts w:ascii="Simplified Arabic" w:hAnsi="Simplified Arabic" w:cs="Simplified Arabic" w:hint="cs"/>
          <w:sz w:val="36"/>
          <w:szCs w:val="36"/>
          <w:rtl/>
        </w:rPr>
      </w:pPr>
    </w:p>
    <w:p w:rsidR="00D27EE4" w:rsidRPr="00D27EE4" w:rsidRDefault="00D27EE4" w:rsidP="00D27EE4">
      <w:pPr>
        <w:jc w:val="both"/>
        <w:rPr>
          <w:rFonts w:ascii="Simplified Arabic" w:hAnsi="Simplified Arabic" w:cs="Simplified Arabic"/>
          <w:sz w:val="36"/>
          <w:szCs w:val="36"/>
          <w:rtl/>
        </w:rPr>
      </w:pPr>
      <w:bookmarkStart w:id="0" w:name="_GoBack"/>
      <w:bookmarkEnd w:id="0"/>
    </w:p>
    <w:p w:rsidR="00757CA4" w:rsidRPr="00595ACB" w:rsidRDefault="00757CA4" w:rsidP="005C0D18">
      <w:pPr>
        <w:pStyle w:val="Paragraphedeliste"/>
        <w:numPr>
          <w:ilvl w:val="0"/>
          <w:numId w:val="14"/>
        </w:numPr>
        <w:jc w:val="both"/>
        <w:rPr>
          <w:rFonts w:ascii="Simplified Arabic" w:hAnsi="Simplified Arabic" w:cs="Simplified Arabic"/>
          <w:b/>
          <w:bCs/>
          <w:sz w:val="36"/>
          <w:szCs w:val="36"/>
          <w:u w:val="single"/>
        </w:rPr>
      </w:pPr>
      <w:proofErr w:type="gramStart"/>
      <w:r w:rsidRPr="00595ACB">
        <w:rPr>
          <w:rFonts w:ascii="Simplified Arabic" w:hAnsi="Simplified Arabic" w:cs="Simplified Arabic" w:hint="cs"/>
          <w:b/>
          <w:bCs/>
          <w:sz w:val="36"/>
          <w:szCs w:val="36"/>
          <w:u w:val="single"/>
          <w:rtl/>
        </w:rPr>
        <w:lastRenderedPageBreak/>
        <w:t>نشأة</w:t>
      </w:r>
      <w:proofErr w:type="gramEnd"/>
      <w:r w:rsidRPr="00595ACB">
        <w:rPr>
          <w:rFonts w:ascii="Simplified Arabic" w:hAnsi="Simplified Arabic" w:cs="Simplified Arabic" w:hint="cs"/>
          <w:b/>
          <w:bCs/>
          <w:sz w:val="36"/>
          <w:szCs w:val="36"/>
          <w:u w:val="single"/>
          <w:rtl/>
        </w:rPr>
        <w:t xml:space="preserve"> المدرسة العربية:    </w:t>
      </w:r>
    </w:p>
    <w:p w:rsidR="00757CA4" w:rsidRDefault="00757CA4" w:rsidP="005C0D18">
      <w:pPr>
        <w:ind w:left="360"/>
        <w:jc w:val="both"/>
        <w:rPr>
          <w:rFonts w:ascii="Simplified Arabic" w:hAnsi="Simplified Arabic" w:cs="Simplified Arabic"/>
          <w:sz w:val="36"/>
          <w:szCs w:val="36"/>
          <w:rtl/>
        </w:rPr>
      </w:pPr>
      <w:r>
        <w:rPr>
          <w:rFonts w:ascii="Simplified Arabic" w:hAnsi="Simplified Arabic" w:cs="Simplified Arabic" w:hint="cs"/>
          <w:sz w:val="36"/>
          <w:szCs w:val="36"/>
          <w:rtl/>
        </w:rPr>
        <w:t xml:space="preserve">    </w:t>
      </w:r>
      <w:proofErr w:type="gramStart"/>
      <w:r w:rsidR="00C210E1" w:rsidRPr="00757CA4">
        <w:rPr>
          <w:rFonts w:ascii="Simplified Arabic" w:hAnsi="Simplified Arabic" w:cs="Simplified Arabic"/>
          <w:sz w:val="36"/>
          <w:szCs w:val="36"/>
          <w:rtl/>
        </w:rPr>
        <w:t>يمكن</w:t>
      </w:r>
      <w:proofErr w:type="gramEnd"/>
      <w:r w:rsidR="00C210E1" w:rsidRPr="00757CA4">
        <w:rPr>
          <w:rFonts w:ascii="Simplified Arabic" w:hAnsi="Simplified Arabic" w:cs="Simplified Arabic"/>
          <w:sz w:val="36"/>
          <w:szCs w:val="36"/>
          <w:rtl/>
        </w:rPr>
        <w:t xml:space="preserve"> تتبع نشأة الدرس المقارن عند العرب عبر مراحل عدة، نبدأها من إرهاصات هذا الدرس في التراث العربي القديم إلى حين نضجه وازدهاره في العصر الحديث على النحو التالي:</w:t>
      </w:r>
    </w:p>
    <w:p w:rsidR="00595ACB" w:rsidRDefault="00C210E1" w:rsidP="005C0D18">
      <w:pPr>
        <w:pStyle w:val="Paragraphedeliste"/>
        <w:numPr>
          <w:ilvl w:val="0"/>
          <w:numId w:val="20"/>
        </w:numPr>
        <w:jc w:val="both"/>
        <w:rPr>
          <w:rFonts w:ascii="Simplified Arabic" w:hAnsi="Simplified Arabic" w:cs="Simplified Arabic"/>
          <w:sz w:val="36"/>
          <w:szCs w:val="36"/>
        </w:rPr>
      </w:pPr>
      <w:r w:rsidRPr="00595ACB">
        <w:rPr>
          <w:rFonts w:ascii="Simplified Arabic" w:hAnsi="Simplified Arabic" w:cs="Simplified Arabic"/>
          <w:b/>
          <w:bCs/>
          <w:sz w:val="36"/>
          <w:szCs w:val="36"/>
          <w:rtl/>
        </w:rPr>
        <w:t>الموازنة:</w:t>
      </w:r>
      <w:r w:rsidRPr="00595ACB">
        <w:rPr>
          <w:rFonts w:ascii="Simplified Arabic" w:hAnsi="Simplified Arabic" w:cs="Simplified Arabic"/>
          <w:sz w:val="36"/>
          <w:szCs w:val="36"/>
          <w:rtl/>
        </w:rPr>
        <w:t xml:space="preserve"> اقتصر العرب القدامى في موازناتهم على أدباء اللغة العربية فقط، ومن الموازنات ما كان يحصل في المحاكم والأسواق الكلامية، ومنها ما ألِّفت فيه الكتب؛ ومن أشهرها </w:t>
      </w:r>
      <w:r w:rsidRPr="00595ACB">
        <w:rPr>
          <w:rFonts w:ascii="Simplified Arabic" w:hAnsi="Simplified Arabic" w:cs="Simplified Arabic"/>
          <w:b/>
          <w:bCs/>
          <w:sz w:val="36"/>
          <w:szCs w:val="36"/>
          <w:rtl/>
        </w:rPr>
        <w:t>"الوساطة بين المتنبي وخصومه"</w:t>
      </w:r>
      <w:r w:rsidRPr="00595ACB">
        <w:rPr>
          <w:rFonts w:ascii="Simplified Arabic" w:hAnsi="Simplified Arabic" w:cs="Simplified Arabic"/>
          <w:sz w:val="36"/>
          <w:szCs w:val="36"/>
          <w:rtl/>
        </w:rPr>
        <w:t xml:space="preserve"> ل</w:t>
      </w:r>
      <w:r w:rsidRPr="00595ACB">
        <w:rPr>
          <w:rFonts w:ascii="Simplified Arabic" w:hAnsi="Simplified Arabic" w:cs="Simplified Arabic"/>
          <w:b/>
          <w:bCs/>
          <w:sz w:val="36"/>
          <w:szCs w:val="36"/>
          <w:rtl/>
        </w:rPr>
        <w:t>ـ"القاضي الجرجاني"</w:t>
      </w:r>
      <w:r w:rsidRPr="00595ACB">
        <w:rPr>
          <w:rFonts w:ascii="Simplified Arabic" w:hAnsi="Simplified Arabic" w:cs="Simplified Arabic"/>
          <w:sz w:val="36"/>
          <w:szCs w:val="36"/>
          <w:rtl/>
        </w:rPr>
        <w:t xml:space="preserve"> و</w:t>
      </w:r>
      <w:r w:rsidRPr="00595ACB">
        <w:rPr>
          <w:rFonts w:ascii="Simplified Arabic" w:hAnsi="Simplified Arabic" w:cs="Simplified Arabic"/>
          <w:b/>
          <w:bCs/>
          <w:sz w:val="36"/>
          <w:szCs w:val="36"/>
          <w:rtl/>
        </w:rPr>
        <w:t>"الموازنة بين شعر أبي تمام والبحتري"</w:t>
      </w:r>
      <w:r w:rsidRPr="00595ACB">
        <w:rPr>
          <w:rFonts w:ascii="Simplified Arabic" w:hAnsi="Simplified Arabic" w:cs="Simplified Arabic"/>
          <w:sz w:val="36"/>
          <w:szCs w:val="36"/>
          <w:rtl/>
        </w:rPr>
        <w:t xml:space="preserve"> لـ</w:t>
      </w:r>
      <w:r w:rsidRPr="00595ACB">
        <w:rPr>
          <w:rFonts w:ascii="Simplified Arabic" w:hAnsi="Simplified Arabic" w:cs="Simplified Arabic"/>
          <w:b/>
          <w:bCs/>
          <w:sz w:val="36"/>
          <w:szCs w:val="36"/>
          <w:rtl/>
        </w:rPr>
        <w:t>"</w:t>
      </w:r>
      <w:proofErr w:type="spellStart"/>
      <w:r w:rsidRPr="00595ACB">
        <w:rPr>
          <w:rFonts w:ascii="Simplified Arabic" w:hAnsi="Simplified Arabic" w:cs="Simplified Arabic"/>
          <w:b/>
          <w:bCs/>
          <w:sz w:val="36"/>
          <w:szCs w:val="36"/>
          <w:rtl/>
        </w:rPr>
        <w:t>الآمدي</w:t>
      </w:r>
      <w:proofErr w:type="spellEnd"/>
      <w:r w:rsidRPr="00595ACB">
        <w:rPr>
          <w:rFonts w:ascii="Simplified Arabic" w:hAnsi="Simplified Arabic" w:cs="Simplified Arabic"/>
          <w:b/>
          <w:bCs/>
          <w:sz w:val="36"/>
          <w:szCs w:val="36"/>
          <w:rtl/>
        </w:rPr>
        <w:t>"</w:t>
      </w:r>
      <w:r w:rsidRPr="00595ACB">
        <w:rPr>
          <w:rFonts w:ascii="Simplified Arabic" w:hAnsi="Simplified Arabic" w:cs="Simplified Arabic"/>
          <w:sz w:val="36"/>
          <w:szCs w:val="36"/>
          <w:rtl/>
        </w:rPr>
        <w:t>؛ وهي موازنات كانت ذات طابع جمالي لم تتطرق إلى ظاهرة التأثير والتأثر، وإنما بحثت عن الأصالة.</w:t>
      </w:r>
    </w:p>
    <w:p w:rsidR="00595ACB" w:rsidRDefault="00C210E1" w:rsidP="005C0D18">
      <w:pPr>
        <w:pStyle w:val="Paragraphedeliste"/>
        <w:numPr>
          <w:ilvl w:val="0"/>
          <w:numId w:val="20"/>
        </w:numPr>
        <w:jc w:val="both"/>
        <w:rPr>
          <w:rFonts w:ascii="Simplified Arabic" w:hAnsi="Simplified Arabic" w:cs="Simplified Arabic"/>
          <w:sz w:val="36"/>
          <w:szCs w:val="36"/>
        </w:rPr>
      </w:pPr>
      <w:r w:rsidRPr="00595ACB">
        <w:rPr>
          <w:rFonts w:ascii="Simplified Arabic" w:hAnsi="Simplified Arabic" w:cs="Simplified Arabic"/>
          <w:b/>
          <w:bCs/>
          <w:sz w:val="36"/>
          <w:szCs w:val="36"/>
          <w:rtl/>
        </w:rPr>
        <w:t>التأثير والتأثر:</w:t>
      </w:r>
      <w:r w:rsidRPr="00595ACB">
        <w:rPr>
          <w:rFonts w:ascii="Simplified Arabic" w:hAnsi="Simplified Arabic" w:cs="Simplified Arabic"/>
          <w:sz w:val="36"/>
          <w:szCs w:val="36"/>
          <w:rtl/>
        </w:rPr>
        <w:t xml:space="preserve"> من بين المؤلفات التي تطرقت لدراسة ظاهرة التأثير والتأثر عند العرب، هناك كتاب </w:t>
      </w:r>
      <w:r w:rsidRPr="00595ACB">
        <w:rPr>
          <w:rFonts w:ascii="Simplified Arabic" w:hAnsi="Simplified Arabic" w:cs="Simplified Arabic"/>
          <w:b/>
          <w:bCs/>
          <w:sz w:val="36"/>
          <w:szCs w:val="36"/>
          <w:rtl/>
        </w:rPr>
        <w:t>"البيان التبيين"</w:t>
      </w:r>
      <w:r w:rsidRPr="00595ACB">
        <w:rPr>
          <w:rFonts w:ascii="Simplified Arabic" w:hAnsi="Simplified Arabic" w:cs="Simplified Arabic"/>
          <w:sz w:val="36"/>
          <w:szCs w:val="36"/>
          <w:rtl/>
        </w:rPr>
        <w:t xml:space="preserve"> لـ</w:t>
      </w:r>
      <w:r w:rsidRPr="00595ACB">
        <w:rPr>
          <w:rFonts w:ascii="Simplified Arabic" w:hAnsi="Simplified Arabic" w:cs="Simplified Arabic"/>
          <w:b/>
          <w:bCs/>
          <w:sz w:val="36"/>
          <w:szCs w:val="36"/>
          <w:rtl/>
        </w:rPr>
        <w:t>"الجاحظ"</w:t>
      </w:r>
      <w:r w:rsidRPr="00595ACB">
        <w:rPr>
          <w:rFonts w:ascii="Simplified Arabic" w:hAnsi="Simplified Arabic" w:cs="Simplified Arabic"/>
          <w:sz w:val="36"/>
          <w:szCs w:val="36"/>
          <w:rtl/>
        </w:rPr>
        <w:t xml:space="preserve"> وفيه تحدث الجاحظ عن بلاغة الفرس والهند والروم وأشار إلى بعض الخصائص المشتركة بينها وبين بلاغة العرب. </w:t>
      </w:r>
      <w:proofErr w:type="gramStart"/>
      <w:r w:rsidRPr="00595ACB">
        <w:rPr>
          <w:rFonts w:ascii="Simplified Arabic" w:hAnsi="Simplified Arabic" w:cs="Simplified Arabic"/>
          <w:sz w:val="36"/>
          <w:szCs w:val="36"/>
          <w:rtl/>
        </w:rPr>
        <w:t>وفي</w:t>
      </w:r>
      <w:proofErr w:type="gramEnd"/>
      <w:r w:rsidRPr="00595ACB">
        <w:rPr>
          <w:rFonts w:ascii="Simplified Arabic" w:hAnsi="Simplified Arabic" w:cs="Simplified Arabic"/>
          <w:sz w:val="36"/>
          <w:szCs w:val="36"/>
          <w:rtl/>
        </w:rPr>
        <w:t xml:space="preserve"> كتابه </w:t>
      </w:r>
      <w:r w:rsidRPr="00595ACB">
        <w:rPr>
          <w:rFonts w:ascii="Simplified Arabic" w:hAnsi="Simplified Arabic" w:cs="Simplified Arabic"/>
          <w:b/>
          <w:bCs/>
          <w:sz w:val="36"/>
          <w:szCs w:val="36"/>
          <w:rtl/>
        </w:rPr>
        <w:t>"البخلاء"</w:t>
      </w:r>
      <w:r w:rsidRPr="00595ACB">
        <w:rPr>
          <w:rFonts w:ascii="Simplified Arabic" w:hAnsi="Simplified Arabic" w:cs="Simplified Arabic"/>
          <w:sz w:val="36"/>
          <w:szCs w:val="36"/>
          <w:rtl/>
        </w:rPr>
        <w:t xml:space="preserve"> عبر عن رأيه في الآخر (صورة الآخر) وتحديدا في العنصر الفارسي، ذاكرا محاسنه ومساوئه في الآن ذاته، وتحدث فيه بالمقابل عن البخلاء عند العرب. وفي كتابه </w:t>
      </w:r>
      <w:r w:rsidRPr="00595ACB">
        <w:rPr>
          <w:rFonts w:ascii="Simplified Arabic" w:hAnsi="Simplified Arabic" w:cs="Simplified Arabic"/>
          <w:b/>
          <w:bCs/>
          <w:sz w:val="36"/>
          <w:szCs w:val="36"/>
          <w:rtl/>
        </w:rPr>
        <w:t>"</w:t>
      </w:r>
      <w:proofErr w:type="gramStart"/>
      <w:r w:rsidRPr="00595ACB">
        <w:rPr>
          <w:rFonts w:ascii="Simplified Arabic" w:hAnsi="Simplified Arabic" w:cs="Simplified Arabic"/>
          <w:b/>
          <w:bCs/>
          <w:sz w:val="36"/>
          <w:szCs w:val="36"/>
          <w:rtl/>
        </w:rPr>
        <w:t>الحيوان</w:t>
      </w:r>
      <w:proofErr w:type="gramEnd"/>
      <w:r w:rsidRPr="00595ACB">
        <w:rPr>
          <w:rFonts w:ascii="Simplified Arabic" w:hAnsi="Simplified Arabic" w:cs="Simplified Arabic"/>
          <w:b/>
          <w:bCs/>
          <w:sz w:val="36"/>
          <w:szCs w:val="36"/>
          <w:rtl/>
        </w:rPr>
        <w:t>"</w:t>
      </w:r>
      <w:r w:rsidRPr="00595ACB">
        <w:rPr>
          <w:rFonts w:ascii="Simplified Arabic" w:hAnsi="Simplified Arabic" w:cs="Simplified Arabic"/>
          <w:sz w:val="36"/>
          <w:szCs w:val="36"/>
          <w:rtl/>
        </w:rPr>
        <w:t xml:space="preserve"> تطرق إلى قضية ترجمة الأعمال الأدبية شعرها ونثرها، بالإضافة إلى </w:t>
      </w:r>
      <w:r w:rsidRPr="00595ACB">
        <w:rPr>
          <w:rFonts w:ascii="Simplified Arabic" w:hAnsi="Simplified Arabic" w:cs="Simplified Arabic"/>
          <w:sz w:val="36"/>
          <w:szCs w:val="36"/>
          <w:rtl/>
        </w:rPr>
        <w:lastRenderedPageBreak/>
        <w:t xml:space="preserve">شروط الترجمان. وهناك أيضا كتاب </w:t>
      </w:r>
      <w:r w:rsidRPr="00595ACB">
        <w:rPr>
          <w:rFonts w:ascii="Simplified Arabic" w:hAnsi="Simplified Arabic" w:cs="Simplified Arabic"/>
          <w:b/>
          <w:bCs/>
          <w:sz w:val="36"/>
          <w:szCs w:val="36"/>
          <w:rtl/>
        </w:rPr>
        <w:t>"المثل السائر"</w:t>
      </w:r>
      <w:r w:rsidRPr="00595ACB">
        <w:rPr>
          <w:rFonts w:ascii="Simplified Arabic" w:hAnsi="Simplified Arabic" w:cs="Simplified Arabic"/>
          <w:sz w:val="36"/>
          <w:szCs w:val="36"/>
          <w:rtl/>
        </w:rPr>
        <w:t xml:space="preserve"> لـ</w:t>
      </w:r>
      <w:r w:rsidRPr="00595ACB">
        <w:rPr>
          <w:rFonts w:ascii="Simplified Arabic" w:hAnsi="Simplified Arabic" w:cs="Simplified Arabic"/>
          <w:b/>
          <w:bCs/>
          <w:sz w:val="36"/>
          <w:szCs w:val="36"/>
          <w:rtl/>
        </w:rPr>
        <w:t>"ابن الأثير"</w:t>
      </w:r>
      <w:r w:rsidRPr="00595ACB">
        <w:rPr>
          <w:rFonts w:ascii="Simplified Arabic" w:hAnsi="Simplified Arabic" w:cs="Simplified Arabic"/>
          <w:sz w:val="36"/>
          <w:szCs w:val="36"/>
          <w:rtl/>
        </w:rPr>
        <w:t>؛ وقد تحدث فيه صاحبه عن الفروق الحاصلة بين الشعرين العربي والفاسي. هذه الكتب تطرقت إلى دراسة ظاهرة التأثير والتأثر دون اتباع منهج معين.</w:t>
      </w:r>
    </w:p>
    <w:p w:rsidR="00595ACB" w:rsidRDefault="00C210E1" w:rsidP="005C0D18">
      <w:pPr>
        <w:pStyle w:val="Paragraphedeliste"/>
        <w:numPr>
          <w:ilvl w:val="0"/>
          <w:numId w:val="20"/>
        </w:numPr>
        <w:jc w:val="both"/>
        <w:rPr>
          <w:rFonts w:ascii="Simplified Arabic" w:hAnsi="Simplified Arabic" w:cs="Simplified Arabic"/>
          <w:sz w:val="36"/>
          <w:szCs w:val="36"/>
        </w:rPr>
      </w:pPr>
      <w:r w:rsidRPr="00595ACB">
        <w:rPr>
          <w:rFonts w:ascii="Simplified Arabic" w:hAnsi="Simplified Arabic" w:cs="Simplified Arabic"/>
          <w:b/>
          <w:bCs/>
          <w:sz w:val="36"/>
          <w:szCs w:val="36"/>
          <w:rtl/>
        </w:rPr>
        <w:t>التشابه والاختلاف بين الآداب العربية والغربية الحديثة:</w:t>
      </w:r>
      <w:r w:rsidRPr="00595ACB">
        <w:rPr>
          <w:rFonts w:ascii="Simplified Arabic" w:hAnsi="Simplified Arabic" w:cs="Simplified Arabic"/>
          <w:sz w:val="36"/>
          <w:szCs w:val="36"/>
          <w:rtl/>
        </w:rPr>
        <w:t xml:space="preserve"> قدَّم رواد النهضة العربية في منتصف القرن التاسع عشر العديد من الدراسات في الأدب المقارن التي تعد من المحاولات الأولى في هذا الميدان، وقد هدفت تلك الدراسات إلى تعريف القارئ العربي بآداب الغرب التي بلغت مرحلة متقدمة من التطور في حين عرف الأدب العربي مرحلة طويلة من الانحطاط، وهي دراسات لم تتطرق لظاهرة التأثير والتأثر، لأنه لم يكن همها إثبات فضل أمة على أمة أخرى، ومن بين هذه الدراسات نذكر كتاب </w:t>
      </w:r>
      <w:r w:rsidRPr="00595ACB">
        <w:rPr>
          <w:rFonts w:ascii="Simplified Arabic" w:hAnsi="Simplified Arabic" w:cs="Simplified Arabic"/>
          <w:b/>
          <w:bCs/>
          <w:sz w:val="36"/>
          <w:szCs w:val="36"/>
          <w:rtl/>
        </w:rPr>
        <w:t xml:space="preserve">"تلخيص البريز في تاريخ </w:t>
      </w:r>
      <w:proofErr w:type="spellStart"/>
      <w:r w:rsidRPr="00595ACB">
        <w:rPr>
          <w:rFonts w:ascii="Simplified Arabic" w:hAnsi="Simplified Arabic" w:cs="Simplified Arabic"/>
          <w:b/>
          <w:bCs/>
          <w:sz w:val="36"/>
          <w:szCs w:val="36"/>
          <w:rtl/>
        </w:rPr>
        <w:t>باريز</w:t>
      </w:r>
      <w:proofErr w:type="spellEnd"/>
      <w:r w:rsidRPr="00595ACB">
        <w:rPr>
          <w:rFonts w:ascii="Simplified Arabic" w:hAnsi="Simplified Arabic" w:cs="Simplified Arabic"/>
          <w:b/>
          <w:bCs/>
          <w:sz w:val="36"/>
          <w:szCs w:val="36"/>
          <w:rtl/>
        </w:rPr>
        <w:t>"</w:t>
      </w:r>
      <w:r w:rsidRPr="00595ACB">
        <w:rPr>
          <w:rFonts w:ascii="Simplified Arabic" w:hAnsi="Simplified Arabic" w:cs="Simplified Arabic"/>
          <w:sz w:val="36"/>
          <w:szCs w:val="36"/>
          <w:rtl/>
        </w:rPr>
        <w:t xml:space="preserve"> لـ</w:t>
      </w:r>
      <w:r w:rsidRPr="00595ACB">
        <w:rPr>
          <w:rFonts w:ascii="Simplified Arabic" w:hAnsi="Simplified Arabic" w:cs="Simplified Arabic"/>
          <w:b/>
          <w:bCs/>
          <w:sz w:val="36"/>
          <w:szCs w:val="36"/>
          <w:rtl/>
        </w:rPr>
        <w:t>"رفاعه الطهطاوي"</w:t>
      </w:r>
      <w:r w:rsidRPr="00595ACB">
        <w:rPr>
          <w:rFonts w:ascii="Simplified Arabic" w:hAnsi="Simplified Arabic" w:cs="Simplified Arabic"/>
          <w:sz w:val="36"/>
          <w:szCs w:val="36"/>
          <w:rtl/>
        </w:rPr>
        <w:t xml:space="preserve">، تضمن دراسة مقارنة سطحية بين الثقافتين العربية والفرنجية، ومقالة </w:t>
      </w:r>
      <w:r w:rsidRPr="00595ACB">
        <w:rPr>
          <w:rFonts w:ascii="Simplified Arabic" w:hAnsi="Simplified Arabic" w:cs="Simplified Arabic"/>
          <w:b/>
          <w:bCs/>
          <w:sz w:val="36"/>
          <w:szCs w:val="36"/>
          <w:rtl/>
        </w:rPr>
        <w:t>"الانتقاد"</w:t>
      </w:r>
      <w:r w:rsidRPr="00595ACB">
        <w:rPr>
          <w:rFonts w:ascii="Simplified Arabic" w:hAnsi="Simplified Arabic" w:cs="Simplified Arabic"/>
          <w:sz w:val="36"/>
          <w:szCs w:val="36"/>
          <w:rtl/>
        </w:rPr>
        <w:t xml:space="preserve"> لـ</w:t>
      </w:r>
      <w:r w:rsidRPr="00595ACB">
        <w:rPr>
          <w:rFonts w:ascii="Simplified Arabic" w:hAnsi="Simplified Arabic" w:cs="Simplified Arabic"/>
          <w:b/>
          <w:bCs/>
          <w:sz w:val="36"/>
          <w:szCs w:val="36"/>
          <w:rtl/>
        </w:rPr>
        <w:t>"يعقوب صروف"</w:t>
      </w:r>
      <w:r w:rsidRPr="00595ACB">
        <w:rPr>
          <w:rFonts w:ascii="Simplified Arabic" w:hAnsi="Simplified Arabic" w:cs="Simplified Arabic"/>
          <w:sz w:val="36"/>
          <w:szCs w:val="36"/>
          <w:rtl/>
        </w:rPr>
        <w:t xml:space="preserve">، قارن فيها يعقوب بين النقد الغربي والنقد العربي داعيا إلى الاقتداء بنقاد الغرب المشهورين، ومقالة </w:t>
      </w:r>
      <w:r w:rsidRPr="00595ACB">
        <w:rPr>
          <w:rFonts w:ascii="Simplified Arabic" w:hAnsi="Simplified Arabic" w:cs="Simplified Arabic"/>
          <w:b/>
          <w:bCs/>
          <w:sz w:val="36"/>
          <w:szCs w:val="36"/>
          <w:rtl/>
        </w:rPr>
        <w:t>"مقابلة بين الشعر العربي والشعر الإفرنجي"</w:t>
      </w:r>
      <w:r w:rsidRPr="00595ACB">
        <w:rPr>
          <w:rFonts w:ascii="Simplified Arabic" w:hAnsi="Simplified Arabic" w:cs="Simplified Arabic"/>
          <w:sz w:val="36"/>
          <w:szCs w:val="36"/>
          <w:rtl/>
        </w:rPr>
        <w:t xml:space="preserve"> لـ</w:t>
      </w:r>
      <w:r w:rsidRPr="00595ACB">
        <w:rPr>
          <w:rFonts w:ascii="Simplified Arabic" w:hAnsi="Simplified Arabic" w:cs="Simplified Arabic"/>
          <w:b/>
          <w:bCs/>
          <w:sz w:val="36"/>
          <w:szCs w:val="36"/>
          <w:rtl/>
        </w:rPr>
        <w:t>"نجيب حداد"</w:t>
      </w:r>
      <w:r w:rsidRPr="00595ACB">
        <w:rPr>
          <w:rFonts w:ascii="Simplified Arabic" w:hAnsi="Simplified Arabic" w:cs="Simplified Arabic"/>
          <w:sz w:val="36"/>
          <w:szCs w:val="36"/>
          <w:rtl/>
        </w:rPr>
        <w:t xml:space="preserve"> وضح فيها صاحبها نقاط التشابه والاختلاف بين الشعرين العربي والغربي، وهناك أيضا سلسلة الدراسات </w:t>
      </w:r>
      <w:proofErr w:type="spellStart"/>
      <w:r w:rsidRPr="00595ACB">
        <w:rPr>
          <w:rFonts w:ascii="Simplified Arabic" w:hAnsi="Simplified Arabic" w:cs="Simplified Arabic"/>
          <w:sz w:val="36"/>
          <w:szCs w:val="36"/>
          <w:rtl/>
        </w:rPr>
        <w:t>المعنونة</w:t>
      </w:r>
      <w:proofErr w:type="spellEnd"/>
      <w:r w:rsidRPr="00595ACB">
        <w:rPr>
          <w:rFonts w:ascii="Simplified Arabic" w:hAnsi="Simplified Arabic" w:cs="Simplified Arabic"/>
          <w:sz w:val="36"/>
          <w:szCs w:val="36"/>
          <w:rtl/>
        </w:rPr>
        <w:t xml:space="preserve"> </w:t>
      </w:r>
      <w:proofErr w:type="spellStart"/>
      <w:r w:rsidRPr="00595ACB">
        <w:rPr>
          <w:rFonts w:ascii="Simplified Arabic" w:hAnsi="Simplified Arabic" w:cs="Simplified Arabic"/>
          <w:sz w:val="36"/>
          <w:szCs w:val="36"/>
          <w:rtl/>
        </w:rPr>
        <w:t>بـ</w:t>
      </w:r>
      <w:r w:rsidR="00595ACB">
        <w:rPr>
          <w:rFonts w:ascii="Simplified Arabic" w:hAnsi="Simplified Arabic" w:cs="Simplified Arabic" w:hint="cs"/>
          <w:b/>
          <w:bCs/>
          <w:sz w:val="36"/>
          <w:szCs w:val="36"/>
          <w:rtl/>
        </w:rPr>
        <w:t>:</w:t>
      </w:r>
      <w:r w:rsidRPr="00595ACB">
        <w:rPr>
          <w:rFonts w:ascii="Simplified Arabic" w:hAnsi="Simplified Arabic" w:cs="Simplified Arabic"/>
          <w:b/>
          <w:bCs/>
          <w:sz w:val="36"/>
          <w:szCs w:val="36"/>
          <w:rtl/>
        </w:rPr>
        <w:t>"بلاغة</w:t>
      </w:r>
      <w:proofErr w:type="spellEnd"/>
      <w:r w:rsidRPr="00595ACB">
        <w:rPr>
          <w:rFonts w:ascii="Simplified Arabic" w:hAnsi="Simplified Arabic" w:cs="Simplified Arabic"/>
          <w:b/>
          <w:bCs/>
          <w:sz w:val="36"/>
          <w:szCs w:val="36"/>
          <w:rtl/>
        </w:rPr>
        <w:t xml:space="preserve"> العرب والإفرنج"</w:t>
      </w:r>
      <w:r w:rsidRPr="00595ACB">
        <w:rPr>
          <w:rFonts w:ascii="Simplified Arabic" w:hAnsi="Simplified Arabic" w:cs="Simplified Arabic"/>
          <w:sz w:val="36"/>
          <w:szCs w:val="36"/>
          <w:rtl/>
        </w:rPr>
        <w:t xml:space="preserve"> لـ</w:t>
      </w:r>
      <w:r w:rsidRPr="00595ACB">
        <w:rPr>
          <w:rFonts w:ascii="Simplified Arabic" w:hAnsi="Simplified Arabic" w:cs="Simplified Arabic"/>
          <w:b/>
          <w:bCs/>
          <w:sz w:val="36"/>
          <w:szCs w:val="36"/>
          <w:rtl/>
        </w:rPr>
        <w:t>"أحمد كامل"</w:t>
      </w:r>
      <w:r w:rsidRPr="00595ACB">
        <w:rPr>
          <w:rFonts w:ascii="Simplified Arabic" w:hAnsi="Simplified Arabic" w:cs="Simplified Arabic"/>
          <w:sz w:val="36"/>
          <w:szCs w:val="36"/>
          <w:rtl/>
        </w:rPr>
        <w:t xml:space="preserve"> ...</w:t>
      </w:r>
      <w:r w:rsidR="00595ACB">
        <w:rPr>
          <w:rFonts w:ascii="Simplified Arabic" w:hAnsi="Simplified Arabic" w:cs="Simplified Arabic" w:hint="cs"/>
          <w:sz w:val="36"/>
          <w:szCs w:val="36"/>
          <w:rtl/>
        </w:rPr>
        <w:t xml:space="preserve"> </w:t>
      </w:r>
      <w:r w:rsidRPr="00595ACB">
        <w:rPr>
          <w:rFonts w:ascii="Simplified Arabic" w:hAnsi="Simplified Arabic" w:cs="Simplified Arabic"/>
          <w:sz w:val="36"/>
          <w:szCs w:val="36"/>
          <w:rtl/>
        </w:rPr>
        <w:t xml:space="preserve">وغيرها </w:t>
      </w:r>
      <w:proofErr w:type="gramStart"/>
      <w:r w:rsidRPr="00595ACB">
        <w:rPr>
          <w:rFonts w:ascii="Simplified Arabic" w:hAnsi="Simplified Arabic" w:cs="Simplified Arabic"/>
          <w:sz w:val="36"/>
          <w:szCs w:val="36"/>
          <w:rtl/>
        </w:rPr>
        <w:t>الكثير</w:t>
      </w:r>
      <w:proofErr w:type="gramEnd"/>
      <w:r w:rsidRPr="00595ACB">
        <w:rPr>
          <w:rFonts w:ascii="Simplified Arabic" w:hAnsi="Simplified Arabic" w:cs="Simplified Arabic"/>
          <w:sz w:val="36"/>
          <w:szCs w:val="36"/>
          <w:rtl/>
        </w:rPr>
        <w:t>.</w:t>
      </w:r>
    </w:p>
    <w:p w:rsidR="00571491" w:rsidRDefault="00C210E1" w:rsidP="005C0D18">
      <w:pPr>
        <w:pStyle w:val="Paragraphedeliste"/>
        <w:numPr>
          <w:ilvl w:val="0"/>
          <w:numId w:val="20"/>
        </w:numPr>
        <w:jc w:val="both"/>
        <w:rPr>
          <w:rFonts w:ascii="Simplified Arabic" w:hAnsi="Simplified Arabic" w:cs="Simplified Arabic"/>
          <w:sz w:val="36"/>
          <w:szCs w:val="36"/>
        </w:rPr>
      </w:pPr>
      <w:r w:rsidRPr="00595ACB">
        <w:rPr>
          <w:rFonts w:ascii="Simplified Arabic" w:hAnsi="Simplified Arabic" w:cs="Simplified Arabic"/>
          <w:b/>
          <w:bCs/>
          <w:sz w:val="36"/>
          <w:szCs w:val="36"/>
          <w:rtl/>
        </w:rPr>
        <w:lastRenderedPageBreak/>
        <w:t>التأليف المنهجي:</w:t>
      </w:r>
      <w:r w:rsidRPr="00595ACB">
        <w:rPr>
          <w:rFonts w:ascii="Simplified Arabic" w:hAnsi="Simplified Arabic" w:cs="Simplified Arabic"/>
          <w:sz w:val="36"/>
          <w:szCs w:val="36"/>
          <w:rtl/>
        </w:rPr>
        <w:t xml:space="preserve"> في النصف الأول من القرن العشرين ظهرت دراسات عربية مقارنة اتسمت بالسطحية وعدم التعرض لصلات التأثير والتأثُّر بين الآداب المُقَارَن بينها، من بينها، كتاب </w:t>
      </w:r>
      <w:r w:rsidRPr="00595ACB">
        <w:rPr>
          <w:rFonts w:ascii="Simplified Arabic" w:hAnsi="Simplified Arabic" w:cs="Simplified Arabic"/>
          <w:b/>
          <w:bCs/>
          <w:sz w:val="36"/>
          <w:szCs w:val="36"/>
          <w:rtl/>
        </w:rPr>
        <w:t>"في الادب المقارن"</w:t>
      </w:r>
      <w:r w:rsidRPr="00595ACB">
        <w:rPr>
          <w:rFonts w:ascii="Simplified Arabic" w:hAnsi="Simplified Arabic" w:cs="Simplified Arabic"/>
          <w:sz w:val="36"/>
          <w:szCs w:val="36"/>
          <w:rtl/>
        </w:rPr>
        <w:t xml:space="preserve"> لـ</w:t>
      </w:r>
      <w:r w:rsidRPr="00595ACB">
        <w:rPr>
          <w:rFonts w:ascii="Simplified Arabic" w:hAnsi="Simplified Arabic" w:cs="Simplified Arabic"/>
          <w:b/>
          <w:bCs/>
          <w:sz w:val="36"/>
          <w:szCs w:val="36"/>
          <w:rtl/>
        </w:rPr>
        <w:t>"عبد الرزاق حميدة"</w:t>
      </w:r>
      <w:r w:rsidRPr="00595ACB">
        <w:rPr>
          <w:rFonts w:ascii="Simplified Arabic" w:hAnsi="Simplified Arabic" w:cs="Simplified Arabic"/>
          <w:sz w:val="36"/>
          <w:szCs w:val="36"/>
          <w:rtl/>
        </w:rPr>
        <w:t xml:space="preserve"> قارن فيه بين </w:t>
      </w:r>
      <w:r w:rsidRPr="00595ACB">
        <w:rPr>
          <w:rFonts w:ascii="Simplified Arabic" w:hAnsi="Simplified Arabic" w:cs="Simplified Arabic"/>
          <w:b/>
          <w:bCs/>
          <w:sz w:val="36"/>
          <w:szCs w:val="36"/>
          <w:rtl/>
        </w:rPr>
        <w:t>"رسالة الغفران"</w:t>
      </w:r>
      <w:r w:rsidRPr="00595ACB">
        <w:rPr>
          <w:rFonts w:ascii="Simplified Arabic" w:hAnsi="Simplified Arabic" w:cs="Simplified Arabic"/>
          <w:sz w:val="36"/>
          <w:szCs w:val="36"/>
          <w:rtl/>
        </w:rPr>
        <w:t xml:space="preserve"> لـ</w:t>
      </w:r>
      <w:r w:rsidRPr="00595ACB">
        <w:rPr>
          <w:rFonts w:ascii="Simplified Arabic" w:hAnsi="Simplified Arabic" w:cs="Simplified Arabic"/>
          <w:b/>
          <w:bCs/>
          <w:sz w:val="36"/>
          <w:szCs w:val="36"/>
          <w:rtl/>
        </w:rPr>
        <w:t>"المعري"</w:t>
      </w:r>
      <w:r w:rsidRPr="00595ACB">
        <w:rPr>
          <w:rFonts w:ascii="Simplified Arabic" w:hAnsi="Simplified Arabic" w:cs="Simplified Arabic"/>
          <w:sz w:val="36"/>
          <w:szCs w:val="36"/>
          <w:rtl/>
        </w:rPr>
        <w:t xml:space="preserve"> و</w:t>
      </w:r>
      <w:r w:rsidRPr="00595ACB">
        <w:rPr>
          <w:rFonts w:ascii="Simplified Arabic" w:hAnsi="Simplified Arabic" w:cs="Simplified Arabic"/>
          <w:b/>
          <w:bCs/>
          <w:sz w:val="36"/>
          <w:szCs w:val="36"/>
          <w:rtl/>
        </w:rPr>
        <w:t>"الكوميديا الإلهية"</w:t>
      </w:r>
      <w:r w:rsidRPr="00595ACB">
        <w:rPr>
          <w:rFonts w:ascii="Simplified Arabic" w:hAnsi="Simplified Arabic" w:cs="Simplified Arabic"/>
          <w:sz w:val="36"/>
          <w:szCs w:val="36"/>
          <w:rtl/>
        </w:rPr>
        <w:t xml:space="preserve"> لـ</w:t>
      </w:r>
      <w:r w:rsidRPr="00595ACB">
        <w:rPr>
          <w:rFonts w:ascii="Simplified Arabic" w:hAnsi="Simplified Arabic" w:cs="Simplified Arabic"/>
          <w:b/>
          <w:bCs/>
          <w:sz w:val="36"/>
          <w:szCs w:val="36"/>
          <w:rtl/>
        </w:rPr>
        <w:t>"دانتي"</w:t>
      </w:r>
      <w:r w:rsidRPr="00595ACB">
        <w:rPr>
          <w:rFonts w:ascii="Simplified Arabic" w:hAnsi="Simplified Arabic" w:cs="Simplified Arabic"/>
          <w:sz w:val="36"/>
          <w:szCs w:val="36"/>
          <w:rtl/>
        </w:rPr>
        <w:t xml:space="preserve">، وهناك كتاب </w:t>
      </w:r>
      <w:r w:rsidRPr="00595ACB">
        <w:rPr>
          <w:rFonts w:ascii="Simplified Arabic" w:hAnsi="Simplified Arabic" w:cs="Simplified Arabic"/>
          <w:b/>
          <w:bCs/>
          <w:sz w:val="36"/>
          <w:szCs w:val="36"/>
          <w:rtl/>
        </w:rPr>
        <w:t>"تيارات أدبية بين الشرق والغرب(خطة ودراسة في الأدب المقارن)"</w:t>
      </w:r>
      <w:r w:rsidRPr="00595ACB">
        <w:rPr>
          <w:rFonts w:ascii="Simplified Arabic" w:hAnsi="Simplified Arabic" w:cs="Simplified Arabic"/>
          <w:sz w:val="36"/>
          <w:szCs w:val="36"/>
          <w:rtl/>
        </w:rPr>
        <w:t xml:space="preserve"> لـ</w:t>
      </w:r>
      <w:r w:rsidRPr="00595ACB">
        <w:rPr>
          <w:rFonts w:ascii="Simplified Arabic" w:hAnsi="Simplified Arabic" w:cs="Simplified Arabic"/>
          <w:b/>
          <w:bCs/>
          <w:sz w:val="36"/>
          <w:szCs w:val="36"/>
          <w:rtl/>
        </w:rPr>
        <w:t>"إبراهيم سلامة"</w:t>
      </w:r>
      <w:r w:rsidRPr="00595ACB">
        <w:rPr>
          <w:rFonts w:ascii="Simplified Arabic" w:hAnsi="Simplified Arabic" w:cs="Simplified Arabic"/>
          <w:sz w:val="36"/>
          <w:szCs w:val="36"/>
          <w:rtl/>
        </w:rPr>
        <w:t xml:space="preserve">. وفي عام ألف وتسعمئة وثلاثة وخمسين أرسى </w:t>
      </w:r>
      <w:r w:rsidRPr="00595ACB">
        <w:rPr>
          <w:rFonts w:ascii="Simplified Arabic" w:hAnsi="Simplified Arabic" w:cs="Simplified Arabic"/>
          <w:b/>
          <w:bCs/>
          <w:sz w:val="36"/>
          <w:szCs w:val="36"/>
          <w:rtl/>
        </w:rPr>
        <w:t>"محمد غنيمي هلال"</w:t>
      </w:r>
      <w:r w:rsidRPr="00595ACB">
        <w:rPr>
          <w:rFonts w:ascii="Simplified Arabic" w:hAnsi="Simplified Arabic" w:cs="Simplified Arabic"/>
          <w:sz w:val="36"/>
          <w:szCs w:val="36"/>
          <w:rtl/>
        </w:rPr>
        <w:t xml:space="preserve"> علم الأدب المقارن النظري من خلال كتابه </w:t>
      </w:r>
      <w:r w:rsidRPr="00595ACB">
        <w:rPr>
          <w:rFonts w:ascii="Simplified Arabic" w:hAnsi="Simplified Arabic" w:cs="Simplified Arabic"/>
          <w:b/>
          <w:bCs/>
          <w:sz w:val="36"/>
          <w:szCs w:val="36"/>
          <w:rtl/>
        </w:rPr>
        <w:t>"الأدب المقارن"</w:t>
      </w:r>
      <w:r w:rsidRPr="00595ACB">
        <w:rPr>
          <w:rFonts w:ascii="Simplified Arabic" w:hAnsi="Simplified Arabic" w:cs="Simplified Arabic"/>
          <w:sz w:val="36"/>
          <w:szCs w:val="36"/>
          <w:rtl/>
        </w:rPr>
        <w:t xml:space="preserve">؛ إذ بواسطته تعرَّف الدارسون العرب على ماهية الأدب المقارن، وأهم ميادينه وموضوعاته وأعلامه، وتجدر الإشارة إلى أن غنيمي هلال ألف كتابه هذا معتمدا على المنظور الفرنسي في الأدب المقارن. وفي الستينات من القرن نفسه، ظهرت مجلات متخصصة في الأدب المقارن، كما أُلِّفت العديد من الكتب على أسس منهجية؛ مثل كتاب </w:t>
      </w:r>
      <w:r w:rsidRPr="00571491">
        <w:rPr>
          <w:rFonts w:ascii="Simplified Arabic" w:hAnsi="Simplified Arabic" w:cs="Simplified Arabic"/>
          <w:b/>
          <w:bCs/>
          <w:sz w:val="36"/>
          <w:szCs w:val="36"/>
          <w:rtl/>
        </w:rPr>
        <w:t>"الأدب المقارن"</w:t>
      </w:r>
      <w:r w:rsidRPr="00595ACB">
        <w:rPr>
          <w:rFonts w:ascii="Simplified Arabic" w:hAnsi="Simplified Arabic" w:cs="Simplified Arabic"/>
          <w:sz w:val="36"/>
          <w:szCs w:val="36"/>
          <w:rtl/>
        </w:rPr>
        <w:t xml:space="preserve"> لـ</w:t>
      </w:r>
      <w:r w:rsidRPr="00571491">
        <w:rPr>
          <w:rFonts w:ascii="Simplified Arabic" w:hAnsi="Simplified Arabic" w:cs="Simplified Arabic"/>
          <w:b/>
          <w:bCs/>
          <w:sz w:val="36"/>
          <w:szCs w:val="36"/>
          <w:rtl/>
        </w:rPr>
        <w:t>"حسن جاد"</w:t>
      </w:r>
      <w:r w:rsidRPr="00595ACB">
        <w:rPr>
          <w:rFonts w:ascii="Simplified Arabic" w:hAnsi="Simplified Arabic" w:cs="Simplified Arabic"/>
          <w:sz w:val="36"/>
          <w:szCs w:val="36"/>
          <w:rtl/>
        </w:rPr>
        <w:t>، و</w:t>
      </w:r>
      <w:r w:rsidRPr="00571491">
        <w:rPr>
          <w:rFonts w:ascii="Simplified Arabic" w:hAnsi="Simplified Arabic" w:cs="Simplified Arabic"/>
          <w:b/>
          <w:bCs/>
          <w:sz w:val="36"/>
          <w:szCs w:val="36"/>
          <w:rtl/>
        </w:rPr>
        <w:t>"الأدب المقارن"</w:t>
      </w:r>
      <w:r w:rsidRPr="00595ACB">
        <w:rPr>
          <w:rFonts w:ascii="Simplified Arabic" w:hAnsi="Simplified Arabic" w:cs="Simplified Arabic"/>
          <w:sz w:val="36"/>
          <w:szCs w:val="36"/>
          <w:rtl/>
        </w:rPr>
        <w:t xml:space="preserve"> لـ</w:t>
      </w:r>
      <w:r w:rsidRPr="00571491">
        <w:rPr>
          <w:rFonts w:ascii="Simplified Arabic" w:hAnsi="Simplified Arabic" w:cs="Simplified Arabic"/>
          <w:b/>
          <w:bCs/>
          <w:sz w:val="36"/>
          <w:szCs w:val="36"/>
          <w:rtl/>
        </w:rPr>
        <w:t>"طه ندا</w:t>
      </w:r>
      <w:r w:rsidR="00571491">
        <w:rPr>
          <w:rFonts w:ascii="Simplified Arabic" w:hAnsi="Simplified Arabic" w:cs="Simplified Arabic" w:hint="cs"/>
          <w:b/>
          <w:bCs/>
          <w:sz w:val="36"/>
          <w:szCs w:val="36"/>
          <w:rtl/>
        </w:rPr>
        <w:t>"</w:t>
      </w:r>
      <w:r w:rsidRPr="00595ACB">
        <w:rPr>
          <w:rFonts w:ascii="Simplified Arabic" w:hAnsi="Simplified Arabic" w:cs="Simplified Arabic"/>
          <w:sz w:val="36"/>
          <w:szCs w:val="36"/>
          <w:rtl/>
        </w:rPr>
        <w:t xml:space="preserve">، وكتاب </w:t>
      </w:r>
      <w:r w:rsidRPr="00571491">
        <w:rPr>
          <w:rFonts w:ascii="Simplified Arabic" w:hAnsi="Simplified Arabic" w:cs="Simplified Arabic"/>
          <w:b/>
          <w:bCs/>
          <w:sz w:val="36"/>
          <w:szCs w:val="36"/>
          <w:rtl/>
        </w:rPr>
        <w:t>"رحلة الأدب العربي إلى أوروبا"</w:t>
      </w:r>
      <w:r w:rsidRPr="00595ACB">
        <w:rPr>
          <w:rFonts w:ascii="Simplified Arabic" w:hAnsi="Simplified Arabic" w:cs="Simplified Arabic"/>
          <w:sz w:val="36"/>
          <w:szCs w:val="36"/>
          <w:rtl/>
        </w:rPr>
        <w:t xml:space="preserve"> لـ</w:t>
      </w:r>
      <w:r w:rsidRPr="00571491">
        <w:rPr>
          <w:rFonts w:ascii="Simplified Arabic" w:hAnsi="Simplified Arabic" w:cs="Simplified Arabic"/>
          <w:b/>
          <w:bCs/>
          <w:sz w:val="36"/>
          <w:szCs w:val="36"/>
          <w:rtl/>
        </w:rPr>
        <w:t xml:space="preserve">"محمد مفيد </w:t>
      </w:r>
      <w:proofErr w:type="spellStart"/>
      <w:r w:rsidRPr="00571491">
        <w:rPr>
          <w:rFonts w:ascii="Simplified Arabic" w:hAnsi="Simplified Arabic" w:cs="Simplified Arabic"/>
          <w:b/>
          <w:bCs/>
          <w:sz w:val="36"/>
          <w:szCs w:val="36"/>
          <w:rtl/>
        </w:rPr>
        <w:t>الشوباشي</w:t>
      </w:r>
      <w:proofErr w:type="spellEnd"/>
      <w:r w:rsidRPr="00571491">
        <w:rPr>
          <w:rFonts w:ascii="Simplified Arabic" w:hAnsi="Simplified Arabic" w:cs="Simplified Arabic"/>
          <w:b/>
          <w:bCs/>
          <w:sz w:val="36"/>
          <w:szCs w:val="36"/>
          <w:rtl/>
        </w:rPr>
        <w:t>"</w:t>
      </w:r>
      <w:r w:rsidRPr="00595ACB">
        <w:rPr>
          <w:rFonts w:ascii="Simplified Arabic" w:hAnsi="Simplified Arabic" w:cs="Simplified Arabic"/>
          <w:sz w:val="36"/>
          <w:szCs w:val="36"/>
          <w:rtl/>
        </w:rPr>
        <w:t>. وفي السبعينات ازدهرت البحث في ميدان الأدب المقارن، كما أصبحت أغلب الجامعات العربية تُدرِّس مادة الأدب المقارن في مرحلة الليسانس والدراسات العليا.</w:t>
      </w:r>
    </w:p>
    <w:p w:rsidR="00C210E1" w:rsidRPr="00571491" w:rsidRDefault="00C210E1" w:rsidP="005C0D18">
      <w:pPr>
        <w:pStyle w:val="Paragraphedeliste"/>
        <w:numPr>
          <w:ilvl w:val="0"/>
          <w:numId w:val="20"/>
        </w:numPr>
        <w:jc w:val="both"/>
        <w:rPr>
          <w:rFonts w:ascii="Simplified Arabic" w:hAnsi="Simplified Arabic" w:cs="Simplified Arabic"/>
          <w:sz w:val="36"/>
          <w:szCs w:val="36"/>
          <w:rtl/>
        </w:rPr>
      </w:pPr>
      <w:r w:rsidRPr="00571491">
        <w:rPr>
          <w:rFonts w:ascii="Simplified Arabic" w:hAnsi="Simplified Arabic" w:cs="Simplified Arabic"/>
          <w:b/>
          <w:bCs/>
          <w:sz w:val="36"/>
          <w:szCs w:val="36"/>
          <w:u w:val="single"/>
          <w:rtl/>
        </w:rPr>
        <w:lastRenderedPageBreak/>
        <w:t xml:space="preserve">مرحلة النضج والازدهار: </w:t>
      </w:r>
      <w:r w:rsidRPr="00571491">
        <w:rPr>
          <w:rFonts w:ascii="Simplified Arabic" w:hAnsi="Simplified Arabic" w:cs="Simplified Arabic"/>
          <w:sz w:val="36"/>
          <w:szCs w:val="36"/>
          <w:rtl/>
        </w:rPr>
        <w:t xml:space="preserve">شهدت الثمانينات من القرن العشرين تخصص العديد من طلاب الدراسات العليا في الأدب المقارن؛ حيث أنجزوا مذكرات </w:t>
      </w:r>
      <w:proofErr w:type="spellStart"/>
      <w:r w:rsidRPr="00571491">
        <w:rPr>
          <w:rFonts w:ascii="Simplified Arabic" w:hAnsi="Simplified Arabic" w:cs="Simplified Arabic"/>
          <w:sz w:val="36"/>
          <w:szCs w:val="36"/>
          <w:rtl/>
        </w:rPr>
        <w:t>وأطاريح</w:t>
      </w:r>
      <w:proofErr w:type="spellEnd"/>
      <w:r w:rsidRPr="00571491">
        <w:rPr>
          <w:rFonts w:ascii="Simplified Arabic" w:hAnsi="Simplified Arabic" w:cs="Simplified Arabic"/>
          <w:sz w:val="36"/>
          <w:szCs w:val="36"/>
          <w:rtl/>
        </w:rPr>
        <w:t xml:space="preserve"> في هذا المجال كان معظمها حول ظاهرة التأثير والتأثر بين الأدب العربي والآداب الأوروبية، وعلى وجه الخصوص الصلات الأدبية بين الحضارة العربية الإسلامية والحضارة الغربية في العصور الوسطى، ومن الدراسات من لم تلتزم بالمنهج الفرنسي، ومنها من التزمت به، ليس تقليدا، وإنما اختيارا للمنج الأنسب لرد الاعتبار للأدب العربي. ومن المقارنين البارزين في الثمانينات، هناك </w:t>
      </w:r>
      <w:r w:rsidRPr="00571491">
        <w:rPr>
          <w:rFonts w:ascii="Simplified Arabic" w:hAnsi="Simplified Arabic" w:cs="Simplified Arabic"/>
          <w:b/>
          <w:bCs/>
          <w:sz w:val="36"/>
          <w:szCs w:val="36"/>
          <w:rtl/>
        </w:rPr>
        <w:t>"الطاهر أحمد مكي"</w:t>
      </w:r>
      <w:r w:rsidRPr="00571491">
        <w:rPr>
          <w:rFonts w:ascii="Simplified Arabic" w:hAnsi="Simplified Arabic" w:cs="Simplified Arabic"/>
          <w:sz w:val="36"/>
          <w:szCs w:val="36"/>
          <w:rtl/>
        </w:rPr>
        <w:t xml:space="preserve"> و</w:t>
      </w:r>
      <w:r w:rsidRPr="00571491">
        <w:rPr>
          <w:rFonts w:ascii="Simplified Arabic" w:hAnsi="Simplified Arabic" w:cs="Simplified Arabic"/>
          <w:b/>
          <w:bCs/>
          <w:sz w:val="36"/>
          <w:szCs w:val="36"/>
          <w:rtl/>
        </w:rPr>
        <w:t>"داود سلوم"</w:t>
      </w:r>
      <w:r w:rsidRPr="00571491">
        <w:rPr>
          <w:rFonts w:ascii="Simplified Arabic" w:hAnsi="Simplified Arabic" w:cs="Simplified Arabic"/>
          <w:sz w:val="36"/>
          <w:szCs w:val="36"/>
          <w:rtl/>
        </w:rPr>
        <w:t xml:space="preserve"> و</w:t>
      </w:r>
      <w:r w:rsidRPr="00571491">
        <w:rPr>
          <w:rFonts w:ascii="Simplified Arabic" w:hAnsi="Simplified Arabic" w:cs="Simplified Arabic"/>
          <w:b/>
          <w:bCs/>
          <w:sz w:val="36"/>
          <w:szCs w:val="36"/>
          <w:rtl/>
        </w:rPr>
        <w:t>"مناف منصور"</w:t>
      </w:r>
      <w:r w:rsidRPr="00571491">
        <w:rPr>
          <w:rFonts w:ascii="Simplified Arabic" w:hAnsi="Simplified Arabic" w:cs="Simplified Arabic"/>
          <w:sz w:val="36"/>
          <w:szCs w:val="36"/>
          <w:rtl/>
        </w:rPr>
        <w:t xml:space="preserve"> </w:t>
      </w:r>
      <w:proofErr w:type="spellStart"/>
      <w:r w:rsidRPr="00571491">
        <w:rPr>
          <w:rFonts w:ascii="Simplified Arabic" w:hAnsi="Simplified Arabic" w:cs="Simplified Arabic"/>
          <w:sz w:val="36"/>
          <w:szCs w:val="36"/>
          <w:rtl/>
        </w:rPr>
        <w:t>و</w:t>
      </w:r>
      <w:r w:rsidRPr="00571491">
        <w:rPr>
          <w:rFonts w:ascii="Simplified Arabic" w:hAnsi="Simplified Arabic" w:cs="Simplified Arabic"/>
          <w:b/>
          <w:bCs/>
          <w:sz w:val="36"/>
          <w:szCs w:val="36"/>
          <w:rtl/>
        </w:rPr>
        <w:t>"عز</w:t>
      </w:r>
      <w:proofErr w:type="spellEnd"/>
      <w:r w:rsidRPr="00571491">
        <w:rPr>
          <w:rFonts w:ascii="Simplified Arabic" w:hAnsi="Simplified Arabic" w:cs="Simplified Arabic"/>
          <w:b/>
          <w:bCs/>
          <w:sz w:val="36"/>
          <w:szCs w:val="36"/>
          <w:rtl/>
        </w:rPr>
        <w:t xml:space="preserve"> الدين المناصرة"</w:t>
      </w:r>
      <w:r w:rsidRPr="00571491">
        <w:rPr>
          <w:rFonts w:ascii="Simplified Arabic" w:hAnsi="Simplified Arabic" w:cs="Simplified Arabic"/>
          <w:sz w:val="36"/>
          <w:szCs w:val="36"/>
          <w:rtl/>
        </w:rPr>
        <w:t xml:space="preserve"> وغيرهم الكثير.</w:t>
      </w:r>
    </w:p>
    <w:p w:rsidR="00571491" w:rsidRDefault="00C210E1" w:rsidP="005C0D18">
      <w:pPr>
        <w:pStyle w:val="Paragraphedeliste"/>
        <w:numPr>
          <w:ilvl w:val="0"/>
          <w:numId w:val="14"/>
        </w:numPr>
        <w:jc w:val="both"/>
        <w:rPr>
          <w:rFonts w:ascii="Simplified Arabic" w:hAnsi="Simplified Arabic" w:cs="Simplified Arabic"/>
          <w:b/>
          <w:bCs/>
          <w:sz w:val="36"/>
          <w:szCs w:val="36"/>
          <w:u w:val="single"/>
        </w:rPr>
      </w:pPr>
      <w:r w:rsidRPr="00571491">
        <w:rPr>
          <w:rFonts w:ascii="Simplified Arabic" w:hAnsi="Simplified Arabic" w:cs="Simplified Arabic"/>
          <w:b/>
          <w:bCs/>
          <w:sz w:val="36"/>
          <w:szCs w:val="36"/>
          <w:u w:val="single"/>
          <w:rtl/>
        </w:rPr>
        <w:t>الدراسة المقارنة من منظور المدرسة العربية</w:t>
      </w:r>
      <w:r w:rsidR="00571491">
        <w:rPr>
          <w:rFonts w:ascii="Simplified Arabic" w:hAnsi="Simplified Arabic" w:cs="Simplified Arabic" w:hint="cs"/>
          <w:b/>
          <w:bCs/>
          <w:sz w:val="36"/>
          <w:szCs w:val="36"/>
          <w:u w:val="single"/>
          <w:rtl/>
        </w:rPr>
        <w:t>:</w:t>
      </w:r>
    </w:p>
    <w:p w:rsidR="00571491" w:rsidRDefault="00571491" w:rsidP="005C0D18">
      <w:pPr>
        <w:ind w:left="360"/>
        <w:jc w:val="both"/>
        <w:rPr>
          <w:rFonts w:ascii="Simplified Arabic" w:hAnsi="Simplified Arabic" w:cs="Simplified Arabic"/>
          <w:b/>
          <w:bCs/>
          <w:sz w:val="36"/>
          <w:szCs w:val="36"/>
          <w:u w:val="single"/>
          <w:rtl/>
        </w:rPr>
      </w:pPr>
      <w:r>
        <w:rPr>
          <w:rFonts w:ascii="Simplified Arabic" w:hAnsi="Simplified Arabic" w:cs="Simplified Arabic" w:hint="cs"/>
          <w:sz w:val="36"/>
          <w:szCs w:val="36"/>
          <w:rtl/>
        </w:rPr>
        <w:t xml:space="preserve">    </w:t>
      </w:r>
      <w:proofErr w:type="gramStart"/>
      <w:r w:rsidR="00C210E1" w:rsidRPr="00571491">
        <w:rPr>
          <w:rFonts w:ascii="Simplified Arabic" w:hAnsi="Simplified Arabic" w:cs="Simplified Arabic"/>
          <w:sz w:val="36"/>
          <w:szCs w:val="36"/>
          <w:rtl/>
        </w:rPr>
        <w:t>يمكن</w:t>
      </w:r>
      <w:proofErr w:type="gramEnd"/>
      <w:r w:rsidR="00C210E1" w:rsidRPr="00571491">
        <w:rPr>
          <w:rFonts w:ascii="Simplified Arabic" w:hAnsi="Simplified Arabic" w:cs="Simplified Arabic"/>
          <w:sz w:val="36"/>
          <w:szCs w:val="36"/>
          <w:rtl/>
        </w:rPr>
        <w:t xml:space="preserve"> إجمال خصائص الدراسة المقارنة مثلما وردت عن أبرز منظري المدرسة العربية في النقاط التالية:</w:t>
      </w:r>
    </w:p>
    <w:p w:rsidR="00C210E1" w:rsidRPr="00571491" w:rsidRDefault="00C210E1" w:rsidP="005C0D18">
      <w:pPr>
        <w:pStyle w:val="Paragraphedeliste"/>
        <w:numPr>
          <w:ilvl w:val="0"/>
          <w:numId w:val="19"/>
        </w:numPr>
        <w:jc w:val="both"/>
        <w:rPr>
          <w:rFonts w:ascii="Simplified Arabic" w:hAnsi="Simplified Arabic" w:cs="Simplified Arabic"/>
          <w:b/>
          <w:bCs/>
          <w:sz w:val="36"/>
          <w:szCs w:val="36"/>
          <w:u w:val="single"/>
          <w:rtl/>
        </w:rPr>
      </w:pPr>
      <w:r w:rsidRPr="00571491">
        <w:rPr>
          <w:rFonts w:ascii="Simplified Arabic" w:hAnsi="Simplified Arabic" w:cs="Simplified Arabic"/>
          <w:b/>
          <w:bCs/>
          <w:sz w:val="36"/>
          <w:szCs w:val="36"/>
          <w:rtl/>
        </w:rPr>
        <w:t>المجال الزمني للدراسات المقارنة:</w:t>
      </w:r>
      <w:r w:rsidRPr="00571491">
        <w:rPr>
          <w:rFonts w:ascii="Simplified Arabic" w:hAnsi="Simplified Arabic" w:cs="Simplified Arabic"/>
          <w:sz w:val="36"/>
          <w:szCs w:val="36"/>
          <w:rtl/>
        </w:rPr>
        <w:t xml:space="preserve"> وسعت المدرسة العربية مجال البحث المقارن ليمتد إلى آداب العصور الوسطى والآداب القديمة؛ ومنها أدب اليونان والفرس والترك والهند وغيرها.</w:t>
      </w:r>
    </w:p>
    <w:p w:rsidR="00C210E1" w:rsidRPr="00571491" w:rsidRDefault="00C210E1" w:rsidP="005C0D18">
      <w:pPr>
        <w:pStyle w:val="Paragraphedeliste"/>
        <w:numPr>
          <w:ilvl w:val="0"/>
          <w:numId w:val="19"/>
        </w:numPr>
        <w:jc w:val="both"/>
        <w:rPr>
          <w:rFonts w:ascii="Simplified Arabic" w:hAnsi="Simplified Arabic" w:cs="Simplified Arabic"/>
          <w:sz w:val="36"/>
          <w:szCs w:val="36"/>
          <w:rtl/>
        </w:rPr>
      </w:pPr>
      <w:r w:rsidRPr="00571491">
        <w:rPr>
          <w:rFonts w:ascii="Simplified Arabic" w:hAnsi="Simplified Arabic" w:cs="Simplified Arabic"/>
          <w:b/>
          <w:bCs/>
          <w:sz w:val="36"/>
          <w:szCs w:val="36"/>
          <w:rtl/>
        </w:rPr>
        <w:t>عدد الأعمال المقارن بينها:</w:t>
      </w:r>
      <w:r w:rsidRPr="00571491">
        <w:rPr>
          <w:rFonts w:ascii="Simplified Arabic" w:hAnsi="Simplified Arabic" w:cs="Simplified Arabic"/>
          <w:sz w:val="36"/>
          <w:szCs w:val="36"/>
          <w:rtl/>
        </w:rPr>
        <w:t xml:space="preserve"> لم </w:t>
      </w:r>
      <w:proofErr w:type="spellStart"/>
      <w:r w:rsidRPr="00571491">
        <w:rPr>
          <w:rFonts w:ascii="Simplified Arabic" w:hAnsi="Simplified Arabic" w:cs="Simplified Arabic"/>
          <w:sz w:val="36"/>
          <w:szCs w:val="36"/>
          <w:rtl/>
        </w:rPr>
        <w:t>تتقتصر</w:t>
      </w:r>
      <w:proofErr w:type="spellEnd"/>
      <w:r w:rsidRPr="00571491">
        <w:rPr>
          <w:rFonts w:ascii="Simplified Arabic" w:hAnsi="Simplified Arabic" w:cs="Simplified Arabic"/>
          <w:sz w:val="36"/>
          <w:szCs w:val="36"/>
          <w:rtl/>
        </w:rPr>
        <w:t xml:space="preserve"> الدراسة المقارنة في المدرسة العربية على أدبين فقط وإنما تعددت ضمنها الأعمال الأدبية المُقارَن بينها.</w:t>
      </w:r>
    </w:p>
    <w:p w:rsidR="00C210E1" w:rsidRPr="00571491" w:rsidRDefault="00C210E1" w:rsidP="005C0D18">
      <w:pPr>
        <w:pStyle w:val="Paragraphedeliste"/>
        <w:numPr>
          <w:ilvl w:val="0"/>
          <w:numId w:val="19"/>
        </w:numPr>
        <w:jc w:val="both"/>
        <w:rPr>
          <w:rFonts w:ascii="Simplified Arabic" w:hAnsi="Simplified Arabic" w:cs="Simplified Arabic"/>
          <w:sz w:val="36"/>
          <w:szCs w:val="36"/>
          <w:rtl/>
        </w:rPr>
      </w:pPr>
      <w:proofErr w:type="gramStart"/>
      <w:r w:rsidRPr="00571491">
        <w:rPr>
          <w:rFonts w:ascii="Simplified Arabic" w:hAnsi="Simplified Arabic" w:cs="Simplified Arabic"/>
          <w:b/>
          <w:bCs/>
          <w:sz w:val="36"/>
          <w:szCs w:val="36"/>
          <w:rtl/>
        </w:rPr>
        <w:lastRenderedPageBreak/>
        <w:t>اختلاف</w:t>
      </w:r>
      <w:proofErr w:type="gramEnd"/>
      <w:r w:rsidRPr="00571491">
        <w:rPr>
          <w:rFonts w:ascii="Simplified Arabic" w:hAnsi="Simplified Arabic" w:cs="Simplified Arabic"/>
          <w:b/>
          <w:bCs/>
          <w:sz w:val="36"/>
          <w:szCs w:val="36"/>
          <w:rtl/>
        </w:rPr>
        <w:t xml:space="preserve"> الأمة بدلا من اختلاف اللغة:</w:t>
      </w:r>
      <w:r w:rsidRPr="00571491">
        <w:rPr>
          <w:rFonts w:ascii="Simplified Arabic" w:hAnsi="Simplified Arabic" w:cs="Simplified Arabic"/>
          <w:sz w:val="36"/>
          <w:szCs w:val="36"/>
          <w:rtl/>
        </w:rPr>
        <w:t xml:space="preserve"> اشترط الاتجاه العربي في الدراسة المقارنة اختلاف الأمم التي تنتمي لها الأعمال الأدبية محل الدراسة وليس اختلاف اللغة.</w:t>
      </w:r>
    </w:p>
    <w:p w:rsidR="00C210E1" w:rsidRPr="00571491" w:rsidRDefault="00C210E1" w:rsidP="005C0D18">
      <w:pPr>
        <w:pStyle w:val="Paragraphedeliste"/>
        <w:numPr>
          <w:ilvl w:val="0"/>
          <w:numId w:val="19"/>
        </w:numPr>
        <w:jc w:val="both"/>
        <w:rPr>
          <w:rFonts w:ascii="Simplified Arabic" w:hAnsi="Simplified Arabic" w:cs="Simplified Arabic"/>
          <w:sz w:val="36"/>
          <w:szCs w:val="36"/>
          <w:rtl/>
        </w:rPr>
      </w:pPr>
      <w:r w:rsidRPr="00571491">
        <w:rPr>
          <w:rFonts w:ascii="Simplified Arabic" w:hAnsi="Simplified Arabic" w:cs="Simplified Arabic"/>
          <w:b/>
          <w:bCs/>
          <w:sz w:val="36"/>
          <w:szCs w:val="36"/>
          <w:rtl/>
        </w:rPr>
        <w:t>التركيز على مسألة التشابه والاختلاف في مقابل التأثير والتأثر:</w:t>
      </w:r>
      <w:r w:rsidRPr="00571491">
        <w:rPr>
          <w:rFonts w:ascii="Simplified Arabic" w:hAnsi="Simplified Arabic" w:cs="Simplified Arabic"/>
          <w:sz w:val="36"/>
          <w:szCs w:val="36"/>
          <w:rtl/>
        </w:rPr>
        <w:t xml:space="preserve"> ركز الرواد العرب على دراسة التشابه والاختلاف ولم يولوا اهتماما بالغا بدراسة التأثير والتأثر، وذلك لأن فضل أمة على أمة أخرى لم يكن من اهتمامهم؛ بمعنى آخر لقد كانت مسألة تحديد مواطن الجودة والرداءة في الأعمال الأدبية محل المقارنة وتبريرها هدفا للدراسة المقارنة عندهم، بعيدا عن الرغبة في إثبات تفوق أدب على آخر.</w:t>
      </w:r>
    </w:p>
    <w:p w:rsidR="00C210E1" w:rsidRPr="00571491" w:rsidRDefault="00C210E1" w:rsidP="005C0D18">
      <w:pPr>
        <w:pStyle w:val="Paragraphedeliste"/>
        <w:numPr>
          <w:ilvl w:val="0"/>
          <w:numId w:val="19"/>
        </w:numPr>
        <w:jc w:val="both"/>
        <w:rPr>
          <w:rFonts w:ascii="Simplified Arabic" w:hAnsi="Simplified Arabic" w:cs="Simplified Arabic"/>
          <w:sz w:val="36"/>
          <w:szCs w:val="36"/>
          <w:rtl/>
        </w:rPr>
      </w:pPr>
      <w:r w:rsidRPr="00571491">
        <w:rPr>
          <w:rFonts w:ascii="Simplified Arabic" w:hAnsi="Simplified Arabic" w:cs="Simplified Arabic"/>
          <w:b/>
          <w:bCs/>
          <w:sz w:val="36"/>
          <w:szCs w:val="36"/>
          <w:rtl/>
        </w:rPr>
        <w:t>الموضوعية والابتعاد عن التعصب والقومية:</w:t>
      </w:r>
      <w:r w:rsidRPr="00571491">
        <w:rPr>
          <w:rFonts w:ascii="Simplified Arabic" w:hAnsi="Simplified Arabic" w:cs="Simplified Arabic"/>
          <w:sz w:val="36"/>
          <w:szCs w:val="36"/>
          <w:rtl/>
        </w:rPr>
        <w:t xml:space="preserve"> وذلك بالاستناد إلى أسس علمية منهجية عند ترجيح كفة أدب على آخر، والابتعاد في ذلك عن أي خلفة معينة أو تعصب معين، والرواد العرب لم ينظروا إلى ظاهرة التأثر على أنها نقيصة في حق الأدب المتأثر، بل رأوا فيها دليلا على كثرة المطالعة، والرغبة في الإفادة من آداب الآخر، ما لم يكن التأثر الحاصل تقليدا تاما، كما أن الأدب المتأثر لا يعني -حسبهم- أدبا </w:t>
      </w:r>
      <w:proofErr w:type="spellStart"/>
      <w:r w:rsidRPr="00571491">
        <w:rPr>
          <w:rFonts w:ascii="Simplified Arabic" w:hAnsi="Simplified Arabic" w:cs="Simplified Arabic"/>
          <w:sz w:val="36"/>
          <w:szCs w:val="36"/>
          <w:rtl/>
        </w:rPr>
        <w:t>ضعفيا</w:t>
      </w:r>
      <w:proofErr w:type="spellEnd"/>
      <w:r w:rsidRPr="00571491">
        <w:rPr>
          <w:rFonts w:ascii="Simplified Arabic" w:hAnsi="Simplified Arabic" w:cs="Simplified Arabic"/>
          <w:sz w:val="36"/>
          <w:szCs w:val="36"/>
          <w:rtl/>
        </w:rPr>
        <w:t>، والأدب المؤثر كذلك لا يعني أدبا قويا، بل كلاهما يمكن أن يأخذ من الآخر ويفيد منه.</w:t>
      </w:r>
    </w:p>
    <w:p w:rsidR="00571491" w:rsidRDefault="00C210E1" w:rsidP="005C0D18">
      <w:pPr>
        <w:pStyle w:val="Paragraphedeliste"/>
        <w:numPr>
          <w:ilvl w:val="0"/>
          <w:numId w:val="19"/>
        </w:numPr>
        <w:jc w:val="both"/>
        <w:rPr>
          <w:rFonts w:ascii="Simplified Arabic" w:hAnsi="Simplified Arabic" w:cs="Simplified Arabic"/>
          <w:sz w:val="36"/>
          <w:szCs w:val="36"/>
        </w:rPr>
      </w:pPr>
      <w:proofErr w:type="gramStart"/>
      <w:r w:rsidRPr="00571491">
        <w:rPr>
          <w:rFonts w:ascii="Simplified Arabic" w:hAnsi="Simplified Arabic" w:cs="Simplified Arabic"/>
          <w:b/>
          <w:bCs/>
          <w:sz w:val="36"/>
          <w:szCs w:val="36"/>
          <w:rtl/>
        </w:rPr>
        <w:t>الوسطية</w:t>
      </w:r>
      <w:proofErr w:type="gramEnd"/>
      <w:r w:rsidRPr="00571491">
        <w:rPr>
          <w:rFonts w:ascii="Simplified Arabic" w:hAnsi="Simplified Arabic" w:cs="Simplified Arabic"/>
          <w:b/>
          <w:bCs/>
          <w:sz w:val="36"/>
          <w:szCs w:val="36"/>
          <w:rtl/>
        </w:rPr>
        <w:t xml:space="preserve"> في الدراسة المقارنة:</w:t>
      </w:r>
      <w:r w:rsidRPr="00571491">
        <w:rPr>
          <w:rFonts w:ascii="Simplified Arabic" w:hAnsi="Simplified Arabic" w:cs="Simplified Arabic"/>
          <w:sz w:val="36"/>
          <w:szCs w:val="36"/>
          <w:rtl/>
        </w:rPr>
        <w:t xml:space="preserve"> درس الاتجاه العربي في الأدب المقارن الأعمال الأدبية المقارن بينها من جوانب عدة، </w:t>
      </w:r>
      <w:r w:rsidRPr="00571491">
        <w:rPr>
          <w:rFonts w:ascii="Simplified Arabic" w:hAnsi="Simplified Arabic" w:cs="Simplified Arabic"/>
          <w:sz w:val="36"/>
          <w:szCs w:val="36"/>
          <w:rtl/>
        </w:rPr>
        <w:lastRenderedPageBreak/>
        <w:t>كالتشابهات والاختلافات، والتأثير والتأثر، وأنماط المجتمع، وجماليات الأسلوب، بشكل متوازن بعيدا عن الاستغراق في دراسة جانب معين دون جانب آخر.</w:t>
      </w:r>
    </w:p>
    <w:p w:rsidR="00C210E1" w:rsidRPr="00C210E1" w:rsidRDefault="00C210E1" w:rsidP="005C0D18">
      <w:pPr>
        <w:ind w:left="720"/>
        <w:jc w:val="both"/>
        <w:rPr>
          <w:rFonts w:ascii="Simplified Arabic" w:hAnsi="Simplified Arabic" w:cs="Simplified Arabic"/>
          <w:sz w:val="36"/>
          <w:szCs w:val="36"/>
          <w:rtl/>
        </w:rPr>
      </w:pPr>
      <w:r w:rsidRPr="00571491">
        <w:rPr>
          <w:rFonts w:ascii="Simplified Arabic" w:hAnsi="Simplified Arabic" w:cs="Simplified Arabic"/>
          <w:b/>
          <w:bCs/>
          <w:sz w:val="36"/>
          <w:szCs w:val="36"/>
          <w:u w:val="single"/>
          <w:rtl/>
        </w:rPr>
        <w:t>مثال</w:t>
      </w:r>
      <w:r w:rsidR="00571491" w:rsidRPr="00571491">
        <w:rPr>
          <w:rFonts w:ascii="Simplified Arabic" w:hAnsi="Simplified Arabic" w:cs="Simplified Arabic" w:hint="cs"/>
          <w:b/>
          <w:bCs/>
          <w:sz w:val="36"/>
          <w:szCs w:val="36"/>
          <w:u w:val="single"/>
          <w:rtl/>
        </w:rPr>
        <w:t>:</w:t>
      </w:r>
      <w:r w:rsidR="00571491">
        <w:rPr>
          <w:rFonts w:ascii="Simplified Arabic" w:hAnsi="Simplified Arabic" w:cs="Simplified Arabic" w:hint="cs"/>
          <w:sz w:val="36"/>
          <w:szCs w:val="36"/>
          <w:rtl/>
        </w:rPr>
        <w:t xml:space="preserve"> </w:t>
      </w:r>
      <w:r w:rsidRPr="00C210E1">
        <w:rPr>
          <w:rFonts w:ascii="Simplified Arabic" w:hAnsi="Simplified Arabic" w:cs="Simplified Arabic"/>
          <w:sz w:val="36"/>
          <w:szCs w:val="36"/>
          <w:rtl/>
        </w:rPr>
        <w:t>في قضية اشتراط اختلاف الأمة دون اختلاف اللغة؛ مثلا الأدباء اللذين ينتمون للعالم العربي لا تجوز المقارنة بينهم مهما اختلفت اللغات التي يكتبون بها، ومهما تباعدت المسافات بينهم، لأنهم كلهم ينتمون إلى فضاء جغرافي وسياسي واحد هو العالم العربي الذي يعتبر بمثابة أمة واحدة، وفي المقابل يمكن المقارنة بين أديب عربي وآخر فارسي وتركي حتى وإن كتبوا باللغة ذاتها، وذلك لأنهم ينتمون إلى أمم مختلفة.</w:t>
      </w:r>
    </w:p>
    <w:p w:rsidR="00571491" w:rsidRDefault="00C210E1" w:rsidP="005C0D18">
      <w:pPr>
        <w:pStyle w:val="Paragraphedeliste"/>
        <w:numPr>
          <w:ilvl w:val="0"/>
          <w:numId w:val="14"/>
        </w:numPr>
        <w:jc w:val="both"/>
        <w:rPr>
          <w:rFonts w:ascii="Simplified Arabic" w:hAnsi="Simplified Arabic" w:cs="Simplified Arabic"/>
          <w:b/>
          <w:bCs/>
          <w:sz w:val="36"/>
          <w:szCs w:val="36"/>
          <w:u w:val="single"/>
        </w:rPr>
      </w:pPr>
      <w:r w:rsidRPr="00571491">
        <w:rPr>
          <w:rFonts w:ascii="Simplified Arabic" w:hAnsi="Simplified Arabic" w:cs="Simplified Arabic"/>
          <w:b/>
          <w:bCs/>
          <w:sz w:val="36"/>
          <w:szCs w:val="36"/>
          <w:u w:val="single"/>
          <w:rtl/>
        </w:rPr>
        <w:t>المدرسة العربية بين الواقع المعيش والمستقبل المنشود   </w:t>
      </w:r>
    </w:p>
    <w:p w:rsidR="00571491" w:rsidRDefault="00571491" w:rsidP="005C0D18">
      <w:pPr>
        <w:ind w:left="360"/>
        <w:jc w:val="both"/>
        <w:rPr>
          <w:rFonts w:ascii="Simplified Arabic" w:hAnsi="Simplified Arabic" w:cs="Simplified Arabic"/>
          <w:b/>
          <w:bCs/>
          <w:sz w:val="36"/>
          <w:szCs w:val="36"/>
          <w:u w:val="single"/>
          <w:rtl/>
        </w:rPr>
      </w:pPr>
      <w:r>
        <w:rPr>
          <w:rFonts w:ascii="Simplified Arabic" w:hAnsi="Simplified Arabic" w:cs="Simplified Arabic" w:hint="cs"/>
          <w:sz w:val="36"/>
          <w:szCs w:val="36"/>
          <w:rtl/>
        </w:rPr>
        <w:t xml:space="preserve">    </w:t>
      </w:r>
      <w:r w:rsidR="00C210E1" w:rsidRPr="00571491">
        <w:rPr>
          <w:rFonts w:ascii="Simplified Arabic" w:hAnsi="Simplified Arabic" w:cs="Simplified Arabic"/>
          <w:sz w:val="36"/>
          <w:szCs w:val="36"/>
          <w:rtl/>
        </w:rPr>
        <w:t xml:space="preserve">بالنظر إلى واقع الدرس المقارن في العالم العربي، يمكن القول بأنه يواجه مجموعة من التحديات، التي لا بد -إزاءها- من وضع مخطط </w:t>
      </w:r>
      <w:proofErr w:type="spellStart"/>
      <w:r w:rsidR="00C210E1" w:rsidRPr="00571491">
        <w:rPr>
          <w:rFonts w:ascii="Simplified Arabic" w:hAnsi="Simplified Arabic" w:cs="Simplified Arabic"/>
          <w:sz w:val="36"/>
          <w:szCs w:val="36"/>
          <w:rtl/>
        </w:rPr>
        <w:t>إستراتيجي</w:t>
      </w:r>
      <w:proofErr w:type="spellEnd"/>
      <w:r w:rsidR="00C210E1" w:rsidRPr="00571491">
        <w:rPr>
          <w:rFonts w:ascii="Simplified Arabic" w:hAnsi="Simplified Arabic" w:cs="Simplified Arabic"/>
          <w:sz w:val="36"/>
          <w:szCs w:val="36"/>
          <w:rtl/>
        </w:rPr>
        <w:t xml:space="preserve"> يسمح بالنهوض بالدراسات العربية المقارنة وتحسين مستواها ومردودها، وفيما يلي شرح وتفصيل:</w:t>
      </w:r>
    </w:p>
    <w:p w:rsidR="00571491" w:rsidRDefault="00C210E1" w:rsidP="005C0D18">
      <w:pPr>
        <w:pStyle w:val="Paragraphedeliste"/>
        <w:numPr>
          <w:ilvl w:val="0"/>
          <w:numId w:val="21"/>
        </w:numPr>
        <w:jc w:val="both"/>
        <w:rPr>
          <w:rFonts w:ascii="Simplified Arabic" w:hAnsi="Simplified Arabic" w:cs="Simplified Arabic"/>
          <w:b/>
          <w:bCs/>
          <w:sz w:val="36"/>
          <w:szCs w:val="36"/>
          <w:u w:val="single"/>
        </w:rPr>
      </w:pPr>
      <w:r w:rsidRPr="00571491">
        <w:rPr>
          <w:rFonts w:ascii="Simplified Arabic" w:hAnsi="Simplified Arabic" w:cs="Simplified Arabic"/>
          <w:b/>
          <w:bCs/>
          <w:sz w:val="36"/>
          <w:szCs w:val="36"/>
          <w:u w:val="single"/>
          <w:rtl/>
        </w:rPr>
        <w:t>التحديات التي تواجه الأدب المقارن في العالم العربي</w:t>
      </w:r>
      <w:r w:rsidR="00571491">
        <w:rPr>
          <w:rFonts w:ascii="Simplified Arabic" w:hAnsi="Simplified Arabic" w:cs="Simplified Arabic" w:hint="cs"/>
          <w:b/>
          <w:bCs/>
          <w:sz w:val="36"/>
          <w:szCs w:val="36"/>
          <w:u w:val="single"/>
          <w:rtl/>
        </w:rPr>
        <w:t>:</w:t>
      </w:r>
    </w:p>
    <w:p w:rsidR="00C210E1" w:rsidRPr="00571491" w:rsidRDefault="00571491" w:rsidP="005C0D18">
      <w:pPr>
        <w:ind w:left="720"/>
        <w:jc w:val="both"/>
        <w:rPr>
          <w:rFonts w:ascii="Simplified Arabic" w:hAnsi="Simplified Arabic" w:cs="Simplified Arabic"/>
          <w:b/>
          <w:bCs/>
          <w:sz w:val="36"/>
          <w:szCs w:val="36"/>
          <w:u w:val="single"/>
          <w:rtl/>
        </w:rPr>
      </w:pPr>
      <w:r>
        <w:rPr>
          <w:rFonts w:ascii="Simplified Arabic" w:hAnsi="Simplified Arabic" w:cs="Simplified Arabic" w:hint="cs"/>
          <w:sz w:val="36"/>
          <w:szCs w:val="36"/>
          <w:rtl/>
        </w:rPr>
        <w:t xml:space="preserve">    </w:t>
      </w:r>
      <w:r w:rsidR="00C210E1" w:rsidRPr="00571491">
        <w:rPr>
          <w:rFonts w:ascii="Simplified Arabic" w:hAnsi="Simplified Arabic" w:cs="Simplified Arabic"/>
          <w:sz w:val="36"/>
          <w:szCs w:val="36"/>
          <w:rtl/>
        </w:rPr>
        <w:t>يواجه الأدب المقارن مجموعة من التحديات في العالم العربي، يتمثل أهمها في :</w:t>
      </w:r>
    </w:p>
    <w:p w:rsidR="00C210E1" w:rsidRPr="00571491" w:rsidRDefault="00C210E1" w:rsidP="005C0D18">
      <w:pPr>
        <w:pStyle w:val="Paragraphedeliste"/>
        <w:numPr>
          <w:ilvl w:val="0"/>
          <w:numId w:val="22"/>
        </w:numPr>
        <w:jc w:val="both"/>
        <w:rPr>
          <w:rFonts w:ascii="Simplified Arabic" w:hAnsi="Simplified Arabic" w:cs="Simplified Arabic"/>
          <w:sz w:val="36"/>
          <w:szCs w:val="36"/>
          <w:rtl/>
        </w:rPr>
      </w:pPr>
      <w:r w:rsidRPr="00571491">
        <w:rPr>
          <w:rFonts w:ascii="Simplified Arabic" w:hAnsi="Simplified Arabic" w:cs="Simplified Arabic"/>
          <w:sz w:val="36"/>
          <w:szCs w:val="36"/>
          <w:rtl/>
        </w:rPr>
        <w:lastRenderedPageBreak/>
        <w:t xml:space="preserve">التأخر في ظهور الأفكار </w:t>
      </w:r>
      <w:proofErr w:type="spellStart"/>
      <w:r w:rsidRPr="00571491">
        <w:rPr>
          <w:rFonts w:ascii="Simplified Arabic" w:hAnsi="Simplified Arabic" w:cs="Simplified Arabic"/>
          <w:sz w:val="36"/>
          <w:szCs w:val="36"/>
          <w:rtl/>
        </w:rPr>
        <w:t>المقارنية</w:t>
      </w:r>
      <w:proofErr w:type="spellEnd"/>
      <w:r w:rsidRPr="00571491">
        <w:rPr>
          <w:rFonts w:ascii="Simplified Arabic" w:hAnsi="Simplified Arabic" w:cs="Simplified Arabic"/>
          <w:sz w:val="36"/>
          <w:szCs w:val="36"/>
          <w:rtl/>
        </w:rPr>
        <w:t xml:space="preserve"> في النقد العربي.</w:t>
      </w:r>
    </w:p>
    <w:p w:rsidR="00C210E1" w:rsidRPr="00571491" w:rsidRDefault="00C210E1" w:rsidP="005C0D18">
      <w:pPr>
        <w:pStyle w:val="Paragraphedeliste"/>
        <w:numPr>
          <w:ilvl w:val="0"/>
          <w:numId w:val="22"/>
        </w:numPr>
        <w:jc w:val="both"/>
        <w:rPr>
          <w:rFonts w:ascii="Simplified Arabic" w:hAnsi="Simplified Arabic" w:cs="Simplified Arabic"/>
          <w:sz w:val="36"/>
          <w:szCs w:val="36"/>
          <w:rtl/>
        </w:rPr>
      </w:pPr>
      <w:r w:rsidRPr="00571491">
        <w:rPr>
          <w:rFonts w:ascii="Simplified Arabic" w:hAnsi="Simplified Arabic" w:cs="Simplified Arabic"/>
          <w:sz w:val="36"/>
          <w:szCs w:val="36"/>
          <w:rtl/>
        </w:rPr>
        <w:t>معاناة الجامعات والمعاهد العربية من النقص في الإمكانات المادية والبشرية الضرورية لتطوير الأدب المقارن.</w:t>
      </w:r>
    </w:p>
    <w:p w:rsidR="00C210E1" w:rsidRPr="00571491" w:rsidRDefault="00C210E1" w:rsidP="005C0D18">
      <w:pPr>
        <w:pStyle w:val="Paragraphedeliste"/>
        <w:numPr>
          <w:ilvl w:val="0"/>
          <w:numId w:val="22"/>
        </w:numPr>
        <w:jc w:val="both"/>
        <w:rPr>
          <w:rFonts w:ascii="Simplified Arabic" w:hAnsi="Simplified Arabic" w:cs="Simplified Arabic"/>
          <w:sz w:val="36"/>
          <w:szCs w:val="36"/>
          <w:rtl/>
        </w:rPr>
      </w:pPr>
      <w:r w:rsidRPr="00571491">
        <w:rPr>
          <w:rFonts w:ascii="Simplified Arabic" w:hAnsi="Simplified Arabic" w:cs="Simplified Arabic"/>
          <w:sz w:val="36"/>
          <w:szCs w:val="36"/>
          <w:rtl/>
        </w:rPr>
        <w:t xml:space="preserve">الافتقار إلى الوعي بأهمية الأدب المقارن؛ حيث ينظر بعض الباحثين </w:t>
      </w:r>
      <w:proofErr w:type="spellStart"/>
      <w:r w:rsidRPr="00571491">
        <w:rPr>
          <w:rFonts w:ascii="Simplified Arabic" w:hAnsi="Simplified Arabic" w:cs="Simplified Arabic"/>
          <w:sz w:val="36"/>
          <w:szCs w:val="36"/>
          <w:rtl/>
        </w:rPr>
        <w:t>والأكادميين</w:t>
      </w:r>
      <w:proofErr w:type="spellEnd"/>
      <w:r w:rsidRPr="00571491">
        <w:rPr>
          <w:rFonts w:ascii="Simplified Arabic" w:hAnsi="Simplified Arabic" w:cs="Simplified Arabic"/>
          <w:sz w:val="36"/>
          <w:szCs w:val="36"/>
          <w:rtl/>
        </w:rPr>
        <w:t xml:space="preserve"> العرب إلى الأدب المقارن على أنه فرع ثانوي من فروع الأدب، ولا يوله الأهمية نفسها التي يوليها للأدب القومي.</w:t>
      </w:r>
    </w:p>
    <w:p w:rsidR="00C210E1" w:rsidRPr="00571491" w:rsidRDefault="00C210E1" w:rsidP="005C0D18">
      <w:pPr>
        <w:pStyle w:val="Paragraphedeliste"/>
        <w:numPr>
          <w:ilvl w:val="0"/>
          <w:numId w:val="22"/>
        </w:numPr>
        <w:jc w:val="both"/>
        <w:rPr>
          <w:rFonts w:ascii="Simplified Arabic" w:hAnsi="Simplified Arabic" w:cs="Simplified Arabic"/>
          <w:sz w:val="36"/>
          <w:szCs w:val="36"/>
          <w:rtl/>
        </w:rPr>
      </w:pPr>
      <w:proofErr w:type="gramStart"/>
      <w:r w:rsidRPr="00571491">
        <w:rPr>
          <w:rFonts w:ascii="Simplified Arabic" w:hAnsi="Simplified Arabic" w:cs="Simplified Arabic"/>
          <w:sz w:val="36"/>
          <w:szCs w:val="36"/>
          <w:rtl/>
        </w:rPr>
        <w:t>التأخر</w:t>
      </w:r>
      <w:proofErr w:type="gramEnd"/>
      <w:r w:rsidRPr="00571491">
        <w:rPr>
          <w:rFonts w:ascii="Simplified Arabic" w:hAnsi="Simplified Arabic" w:cs="Simplified Arabic"/>
          <w:sz w:val="36"/>
          <w:szCs w:val="36"/>
          <w:rtl/>
        </w:rPr>
        <w:t xml:space="preserve"> في استيعاب المستجدات النظرية في الأدب المقارن وكذلك الأعمال التطبيقية، سواء من خلال الترجمة أو من خلال عرض الإصدارات العامة.</w:t>
      </w:r>
    </w:p>
    <w:p w:rsidR="00C210E1" w:rsidRPr="00571491" w:rsidRDefault="00C210E1" w:rsidP="005C0D18">
      <w:pPr>
        <w:pStyle w:val="Paragraphedeliste"/>
        <w:numPr>
          <w:ilvl w:val="0"/>
          <w:numId w:val="22"/>
        </w:numPr>
        <w:jc w:val="both"/>
        <w:rPr>
          <w:rFonts w:ascii="Simplified Arabic" w:hAnsi="Simplified Arabic" w:cs="Simplified Arabic"/>
          <w:sz w:val="36"/>
          <w:szCs w:val="36"/>
          <w:rtl/>
        </w:rPr>
      </w:pPr>
      <w:r w:rsidRPr="00571491">
        <w:rPr>
          <w:rFonts w:ascii="Simplified Arabic" w:hAnsi="Simplified Arabic" w:cs="Simplified Arabic"/>
          <w:sz w:val="36"/>
          <w:szCs w:val="36"/>
          <w:rtl/>
        </w:rPr>
        <w:t>تدريس الأدب المقارن على نطاق ضيق، وندرة الأساتذة المتخصصين فيه، وعزوف الطلبة عنه في الدراسات العليا.</w:t>
      </w:r>
    </w:p>
    <w:p w:rsidR="004E7581" w:rsidRDefault="00C210E1" w:rsidP="005C0D18">
      <w:pPr>
        <w:pStyle w:val="Paragraphedeliste"/>
        <w:numPr>
          <w:ilvl w:val="0"/>
          <w:numId w:val="21"/>
        </w:numPr>
        <w:jc w:val="both"/>
        <w:rPr>
          <w:rFonts w:ascii="Simplified Arabic" w:hAnsi="Simplified Arabic" w:cs="Simplified Arabic"/>
          <w:b/>
          <w:bCs/>
          <w:sz w:val="36"/>
          <w:szCs w:val="36"/>
          <w:u w:val="single"/>
        </w:rPr>
      </w:pPr>
      <w:r w:rsidRPr="00FA3D27">
        <w:rPr>
          <w:rFonts w:ascii="Simplified Arabic" w:hAnsi="Simplified Arabic" w:cs="Simplified Arabic"/>
          <w:b/>
          <w:bCs/>
          <w:sz w:val="36"/>
          <w:szCs w:val="36"/>
          <w:u w:val="single"/>
          <w:rtl/>
        </w:rPr>
        <w:t>سبل النهوض بالأدب المقارن في العالم العربي</w:t>
      </w:r>
      <w:r w:rsidR="00FA3D27">
        <w:rPr>
          <w:rFonts w:ascii="Simplified Arabic" w:hAnsi="Simplified Arabic" w:cs="Simplified Arabic" w:hint="cs"/>
          <w:b/>
          <w:bCs/>
          <w:sz w:val="36"/>
          <w:szCs w:val="36"/>
          <w:u w:val="single"/>
          <w:rtl/>
        </w:rPr>
        <w:t>:</w:t>
      </w:r>
    </w:p>
    <w:p w:rsidR="00C210E1" w:rsidRPr="004E7581" w:rsidRDefault="004E7581" w:rsidP="005C0D18">
      <w:pPr>
        <w:ind w:left="720"/>
        <w:jc w:val="both"/>
        <w:rPr>
          <w:rFonts w:ascii="Simplified Arabic" w:hAnsi="Simplified Arabic" w:cs="Simplified Arabic"/>
          <w:b/>
          <w:bCs/>
          <w:sz w:val="36"/>
          <w:szCs w:val="36"/>
          <w:u w:val="single"/>
          <w:rtl/>
        </w:rPr>
      </w:pPr>
      <w:r>
        <w:rPr>
          <w:rFonts w:ascii="Simplified Arabic" w:hAnsi="Simplified Arabic" w:cs="Simplified Arabic" w:hint="cs"/>
          <w:sz w:val="36"/>
          <w:szCs w:val="36"/>
          <w:rtl/>
        </w:rPr>
        <w:t xml:space="preserve">    </w:t>
      </w:r>
      <w:r w:rsidR="00C210E1" w:rsidRPr="004E7581">
        <w:rPr>
          <w:rFonts w:ascii="Simplified Arabic" w:hAnsi="Simplified Arabic" w:cs="Simplified Arabic"/>
          <w:sz w:val="36"/>
          <w:szCs w:val="36"/>
          <w:rtl/>
        </w:rPr>
        <w:t>في سبيل النهوض بالأدب المقارن في العالم العربي، لا بد من التزام بمجموعة من الإجراءات يتمثل أهمها في:</w:t>
      </w:r>
    </w:p>
    <w:p w:rsidR="00C210E1" w:rsidRPr="004E7581" w:rsidRDefault="00C210E1" w:rsidP="005C0D18">
      <w:pPr>
        <w:pStyle w:val="Paragraphedeliste"/>
        <w:numPr>
          <w:ilvl w:val="0"/>
          <w:numId w:val="23"/>
        </w:numPr>
        <w:jc w:val="both"/>
        <w:rPr>
          <w:rFonts w:ascii="Simplified Arabic" w:hAnsi="Simplified Arabic" w:cs="Simplified Arabic"/>
          <w:sz w:val="36"/>
          <w:szCs w:val="36"/>
          <w:rtl/>
        </w:rPr>
      </w:pPr>
      <w:proofErr w:type="gramStart"/>
      <w:r w:rsidRPr="004E7581">
        <w:rPr>
          <w:rFonts w:ascii="Simplified Arabic" w:hAnsi="Simplified Arabic" w:cs="Simplified Arabic"/>
          <w:sz w:val="36"/>
          <w:szCs w:val="36"/>
          <w:rtl/>
        </w:rPr>
        <w:t>الارتقاء</w:t>
      </w:r>
      <w:proofErr w:type="gramEnd"/>
      <w:r w:rsidRPr="004E7581">
        <w:rPr>
          <w:rFonts w:ascii="Simplified Arabic" w:hAnsi="Simplified Arabic" w:cs="Simplified Arabic"/>
          <w:sz w:val="36"/>
          <w:szCs w:val="36"/>
          <w:rtl/>
        </w:rPr>
        <w:t xml:space="preserve"> بتدريس الأدب المقارن في الجامعات العربية، سواء من خلال تطوير دراسته ضمن دراسة الأدب العربي والآداب الأجنبية، أو بإنشاء معاهد خاصة بالأدب المقارن في بعض الجامعات أسوة بما هو قائم في جامعات الأقطار المتقدمة.</w:t>
      </w:r>
    </w:p>
    <w:p w:rsidR="00C210E1" w:rsidRPr="004E7581" w:rsidRDefault="00C210E1" w:rsidP="005C0D18">
      <w:pPr>
        <w:pStyle w:val="Paragraphedeliste"/>
        <w:numPr>
          <w:ilvl w:val="0"/>
          <w:numId w:val="23"/>
        </w:numPr>
        <w:jc w:val="both"/>
        <w:rPr>
          <w:rFonts w:ascii="Simplified Arabic" w:hAnsi="Simplified Arabic" w:cs="Simplified Arabic"/>
          <w:sz w:val="36"/>
          <w:szCs w:val="36"/>
          <w:rtl/>
        </w:rPr>
      </w:pPr>
      <w:r w:rsidRPr="004E7581">
        <w:rPr>
          <w:rFonts w:ascii="Simplified Arabic" w:hAnsi="Simplified Arabic" w:cs="Simplified Arabic"/>
          <w:sz w:val="36"/>
          <w:szCs w:val="36"/>
          <w:rtl/>
        </w:rPr>
        <w:lastRenderedPageBreak/>
        <w:t xml:space="preserve">تكثيف استيعاب البحوث </w:t>
      </w:r>
      <w:proofErr w:type="spellStart"/>
      <w:r w:rsidRPr="004E7581">
        <w:rPr>
          <w:rFonts w:ascii="Simplified Arabic" w:hAnsi="Simplified Arabic" w:cs="Simplified Arabic"/>
          <w:sz w:val="36"/>
          <w:szCs w:val="36"/>
          <w:rtl/>
        </w:rPr>
        <w:t>المقارنية</w:t>
      </w:r>
      <w:proofErr w:type="spellEnd"/>
      <w:r w:rsidRPr="004E7581">
        <w:rPr>
          <w:rFonts w:ascii="Simplified Arabic" w:hAnsi="Simplified Arabic" w:cs="Simplified Arabic"/>
          <w:sz w:val="36"/>
          <w:szCs w:val="36"/>
          <w:rtl/>
        </w:rPr>
        <w:t xml:space="preserve"> العالمية؛ وذلك بترجمة المؤلفات الهامة، أو بنشر ملخصات لما جاء فيها على الأقل، وتسهيل مشاركة المقارنين العرب في المؤتمرات العلمية الدولية لاستيعاب ما يستجد في العالم على صعيد الأدب المقارن.</w:t>
      </w:r>
    </w:p>
    <w:p w:rsidR="00C210E1" w:rsidRPr="004E7581" w:rsidRDefault="00C210E1" w:rsidP="005C0D18">
      <w:pPr>
        <w:pStyle w:val="Paragraphedeliste"/>
        <w:numPr>
          <w:ilvl w:val="0"/>
          <w:numId w:val="23"/>
        </w:numPr>
        <w:jc w:val="both"/>
        <w:rPr>
          <w:rFonts w:ascii="Simplified Arabic" w:hAnsi="Simplified Arabic" w:cs="Simplified Arabic"/>
          <w:sz w:val="36"/>
          <w:szCs w:val="36"/>
        </w:rPr>
      </w:pPr>
      <w:r w:rsidRPr="004E7581">
        <w:rPr>
          <w:rFonts w:ascii="Simplified Arabic" w:hAnsi="Simplified Arabic" w:cs="Simplified Arabic"/>
          <w:sz w:val="36"/>
          <w:szCs w:val="36"/>
          <w:rtl/>
        </w:rPr>
        <w:t>تقوية التفاعل العلمي بين المقارنين العرب سواء على المستوى القومي، أو داخل كل قطر عربي بمفرده؛ وذلك بإقامة مزيد من الندوات العلمية والحلقات الدراسية حول المسائل النظرية والتطبيقية للأدب المقارن، وتهيئة منبر علمي أو دورية اختصاصية تنشر فيها البحوث المقارنة، وتعرض الكتب، وتغطى النشاطات العلمية.</w:t>
      </w:r>
    </w:p>
    <w:sectPr w:rsidR="00C210E1" w:rsidRPr="004E7581" w:rsidSect="00EB7F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354"/>
    <w:multiLevelType w:val="hybridMultilevel"/>
    <w:tmpl w:val="CD40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2642"/>
    <w:multiLevelType w:val="hybridMultilevel"/>
    <w:tmpl w:val="DFF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B054A"/>
    <w:multiLevelType w:val="hybridMultilevel"/>
    <w:tmpl w:val="30266B84"/>
    <w:lvl w:ilvl="0" w:tplc="04090013">
      <w:start w:val="1"/>
      <w:numFmt w:val="arabicAlpha"/>
      <w:lvlText w:val="%1-"/>
      <w:lvlJc w:val="center"/>
      <w:pPr>
        <w:ind w:left="1440" w:hanging="360"/>
      </w:pPr>
    </w:lvl>
    <w:lvl w:ilvl="1" w:tplc="04090013">
      <w:start w:val="1"/>
      <w:numFmt w:val="arabicAlpha"/>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9B0694"/>
    <w:multiLevelType w:val="hybridMultilevel"/>
    <w:tmpl w:val="308494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87B96"/>
    <w:multiLevelType w:val="hybridMultilevel"/>
    <w:tmpl w:val="D6088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3083A"/>
    <w:multiLevelType w:val="hybridMultilevel"/>
    <w:tmpl w:val="6E1A62CC"/>
    <w:lvl w:ilvl="0" w:tplc="04090013">
      <w:start w:val="1"/>
      <w:numFmt w:val="arabicAlpha"/>
      <w:lvlText w:val="%1-"/>
      <w:lvlJc w:val="center"/>
      <w:pPr>
        <w:ind w:left="720" w:hanging="360"/>
      </w:p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E48AA"/>
    <w:multiLevelType w:val="hybridMultilevel"/>
    <w:tmpl w:val="D174CBFE"/>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30EAE"/>
    <w:multiLevelType w:val="hybridMultilevel"/>
    <w:tmpl w:val="B25C2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74FC3"/>
    <w:multiLevelType w:val="hybridMultilevel"/>
    <w:tmpl w:val="78E465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9733F70"/>
    <w:multiLevelType w:val="hybridMultilevel"/>
    <w:tmpl w:val="F13E5B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E07E8E"/>
    <w:multiLevelType w:val="hybridMultilevel"/>
    <w:tmpl w:val="CF6606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E579A5"/>
    <w:multiLevelType w:val="hybridMultilevel"/>
    <w:tmpl w:val="40AEB852"/>
    <w:lvl w:ilvl="0" w:tplc="A62C9212">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2741B7D"/>
    <w:multiLevelType w:val="hybridMultilevel"/>
    <w:tmpl w:val="E782FD2E"/>
    <w:lvl w:ilvl="0" w:tplc="D36EB298">
      <w:start w:val="1"/>
      <w:numFmt w:val="decimalZero"/>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C7684"/>
    <w:multiLevelType w:val="hybridMultilevel"/>
    <w:tmpl w:val="CE3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C3A81"/>
    <w:multiLevelType w:val="hybridMultilevel"/>
    <w:tmpl w:val="6348283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A0B2F"/>
    <w:multiLevelType w:val="hybridMultilevel"/>
    <w:tmpl w:val="56B6FC02"/>
    <w:lvl w:ilvl="0" w:tplc="04090013">
      <w:start w:val="1"/>
      <w:numFmt w:val="arabicAlpha"/>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386E65"/>
    <w:multiLevelType w:val="hybridMultilevel"/>
    <w:tmpl w:val="DF3824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51AA2E58"/>
    <w:multiLevelType w:val="hybridMultilevel"/>
    <w:tmpl w:val="2FBCB9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3D3747"/>
    <w:multiLevelType w:val="hybridMultilevel"/>
    <w:tmpl w:val="C8A63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A4298"/>
    <w:multiLevelType w:val="hybridMultilevel"/>
    <w:tmpl w:val="9988828E"/>
    <w:lvl w:ilvl="0" w:tplc="360E0A26">
      <w:start w:val="1"/>
      <w:numFmt w:val="decimalZero"/>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8F65A0"/>
    <w:multiLevelType w:val="hybridMultilevel"/>
    <w:tmpl w:val="B1882D48"/>
    <w:lvl w:ilvl="0" w:tplc="F288E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1648AB"/>
    <w:multiLevelType w:val="hybridMultilevel"/>
    <w:tmpl w:val="8AD487B4"/>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0229C1"/>
    <w:multiLevelType w:val="hybridMultilevel"/>
    <w:tmpl w:val="8AAE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0"/>
  </w:num>
  <w:num w:numId="4">
    <w:abstractNumId w:val="16"/>
  </w:num>
  <w:num w:numId="5">
    <w:abstractNumId w:val="11"/>
  </w:num>
  <w:num w:numId="6">
    <w:abstractNumId w:val="8"/>
  </w:num>
  <w:num w:numId="7">
    <w:abstractNumId w:val="4"/>
  </w:num>
  <w:num w:numId="8">
    <w:abstractNumId w:val="15"/>
  </w:num>
  <w:num w:numId="9">
    <w:abstractNumId w:val="2"/>
  </w:num>
  <w:num w:numId="10">
    <w:abstractNumId w:val="6"/>
  </w:num>
  <w:num w:numId="11">
    <w:abstractNumId w:val="5"/>
  </w:num>
  <w:num w:numId="12">
    <w:abstractNumId w:val="1"/>
  </w:num>
  <w:num w:numId="13">
    <w:abstractNumId w:val="14"/>
  </w:num>
  <w:num w:numId="14">
    <w:abstractNumId w:val="22"/>
  </w:num>
  <w:num w:numId="15">
    <w:abstractNumId w:val="17"/>
  </w:num>
  <w:num w:numId="16">
    <w:abstractNumId w:val="7"/>
  </w:num>
  <w:num w:numId="17">
    <w:abstractNumId w:val="10"/>
  </w:num>
  <w:num w:numId="18">
    <w:abstractNumId w:val="18"/>
  </w:num>
  <w:num w:numId="19">
    <w:abstractNumId w:val="9"/>
  </w:num>
  <w:num w:numId="20">
    <w:abstractNumId w:val="3"/>
  </w:num>
  <w:num w:numId="21">
    <w:abstractNumId w:val="2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36"/>
    <w:rsid w:val="00022BE0"/>
    <w:rsid w:val="00060821"/>
    <w:rsid w:val="000A38D4"/>
    <w:rsid w:val="000A41FC"/>
    <w:rsid w:val="000A4804"/>
    <w:rsid w:val="000E0F5A"/>
    <w:rsid w:val="000E3FA3"/>
    <w:rsid w:val="000E5EB5"/>
    <w:rsid w:val="001009AA"/>
    <w:rsid w:val="00101FAE"/>
    <w:rsid w:val="001038CE"/>
    <w:rsid w:val="00147545"/>
    <w:rsid w:val="00162048"/>
    <w:rsid w:val="00167A03"/>
    <w:rsid w:val="0017206C"/>
    <w:rsid w:val="00175B2A"/>
    <w:rsid w:val="001A7CF6"/>
    <w:rsid w:val="001C5041"/>
    <w:rsid w:val="001C5402"/>
    <w:rsid w:val="001C7FC3"/>
    <w:rsid w:val="001D6A89"/>
    <w:rsid w:val="00204F0B"/>
    <w:rsid w:val="00205D86"/>
    <w:rsid w:val="002629D4"/>
    <w:rsid w:val="0026642B"/>
    <w:rsid w:val="0027169E"/>
    <w:rsid w:val="00282000"/>
    <w:rsid w:val="002938E0"/>
    <w:rsid w:val="002945BB"/>
    <w:rsid w:val="002C67A0"/>
    <w:rsid w:val="002E7235"/>
    <w:rsid w:val="0033219B"/>
    <w:rsid w:val="00335C1A"/>
    <w:rsid w:val="00381757"/>
    <w:rsid w:val="00396716"/>
    <w:rsid w:val="003A13D3"/>
    <w:rsid w:val="004160F1"/>
    <w:rsid w:val="0043104B"/>
    <w:rsid w:val="004547F5"/>
    <w:rsid w:val="00497339"/>
    <w:rsid w:val="004A0AB8"/>
    <w:rsid w:val="004B3E0F"/>
    <w:rsid w:val="004D7A54"/>
    <w:rsid w:val="004E7581"/>
    <w:rsid w:val="004F76B5"/>
    <w:rsid w:val="005221FC"/>
    <w:rsid w:val="00543729"/>
    <w:rsid w:val="00571491"/>
    <w:rsid w:val="005774AA"/>
    <w:rsid w:val="00595ACB"/>
    <w:rsid w:val="005B54F9"/>
    <w:rsid w:val="005C0D18"/>
    <w:rsid w:val="005D14D0"/>
    <w:rsid w:val="00617AA5"/>
    <w:rsid w:val="00636DBA"/>
    <w:rsid w:val="006441CE"/>
    <w:rsid w:val="0064654F"/>
    <w:rsid w:val="0064688D"/>
    <w:rsid w:val="00685F2A"/>
    <w:rsid w:val="00686BD1"/>
    <w:rsid w:val="00691641"/>
    <w:rsid w:val="006D64D3"/>
    <w:rsid w:val="00722C74"/>
    <w:rsid w:val="00723904"/>
    <w:rsid w:val="00725228"/>
    <w:rsid w:val="00736FB7"/>
    <w:rsid w:val="00754434"/>
    <w:rsid w:val="00757CA4"/>
    <w:rsid w:val="00786FF5"/>
    <w:rsid w:val="00790D27"/>
    <w:rsid w:val="00795950"/>
    <w:rsid w:val="007C02EE"/>
    <w:rsid w:val="007C1EAA"/>
    <w:rsid w:val="0082471C"/>
    <w:rsid w:val="008673FC"/>
    <w:rsid w:val="00897CA5"/>
    <w:rsid w:val="008C45DC"/>
    <w:rsid w:val="008C4B30"/>
    <w:rsid w:val="008E031D"/>
    <w:rsid w:val="008E7C4C"/>
    <w:rsid w:val="0092729A"/>
    <w:rsid w:val="00976118"/>
    <w:rsid w:val="00976987"/>
    <w:rsid w:val="00997355"/>
    <w:rsid w:val="009C188B"/>
    <w:rsid w:val="00A019E3"/>
    <w:rsid w:val="00A5543F"/>
    <w:rsid w:val="00A55745"/>
    <w:rsid w:val="00A55A8E"/>
    <w:rsid w:val="00A60A0D"/>
    <w:rsid w:val="00A90166"/>
    <w:rsid w:val="00AB510E"/>
    <w:rsid w:val="00AE1A3B"/>
    <w:rsid w:val="00AE7D7A"/>
    <w:rsid w:val="00AF444E"/>
    <w:rsid w:val="00B00A0A"/>
    <w:rsid w:val="00B160C5"/>
    <w:rsid w:val="00B16CEE"/>
    <w:rsid w:val="00B31304"/>
    <w:rsid w:val="00B750C7"/>
    <w:rsid w:val="00BB0245"/>
    <w:rsid w:val="00BE00D4"/>
    <w:rsid w:val="00BE6C7E"/>
    <w:rsid w:val="00C12AB5"/>
    <w:rsid w:val="00C14B7A"/>
    <w:rsid w:val="00C210E1"/>
    <w:rsid w:val="00C33081"/>
    <w:rsid w:val="00C43420"/>
    <w:rsid w:val="00C5081F"/>
    <w:rsid w:val="00C548EE"/>
    <w:rsid w:val="00C85936"/>
    <w:rsid w:val="00C95580"/>
    <w:rsid w:val="00CA249D"/>
    <w:rsid w:val="00CA7216"/>
    <w:rsid w:val="00CC6B6D"/>
    <w:rsid w:val="00D01200"/>
    <w:rsid w:val="00D20EBD"/>
    <w:rsid w:val="00D27EE4"/>
    <w:rsid w:val="00D47A56"/>
    <w:rsid w:val="00D76299"/>
    <w:rsid w:val="00DC78D0"/>
    <w:rsid w:val="00DD5AF9"/>
    <w:rsid w:val="00DF3B0E"/>
    <w:rsid w:val="00DF4344"/>
    <w:rsid w:val="00E03E23"/>
    <w:rsid w:val="00E132E4"/>
    <w:rsid w:val="00E87CC2"/>
    <w:rsid w:val="00EB7F39"/>
    <w:rsid w:val="00EE272C"/>
    <w:rsid w:val="00EE3265"/>
    <w:rsid w:val="00EF2288"/>
    <w:rsid w:val="00F25195"/>
    <w:rsid w:val="00F60CF9"/>
    <w:rsid w:val="00F74E46"/>
    <w:rsid w:val="00F96D9E"/>
    <w:rsid w:val="00FA3D27"/>
    <w:rsid w:val="00FB4F90"/>
    <w:rsid w:val="00FB7F31"/>
    <w:rsid w:val="00FE4D18"/>
    <w:rsid w:val="00FE5A54"/>
    <w:rsid w:val="00FE6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420"/>
    <w:pPr>
      <w:ind w:left="720"/>
      <w:contextualSpacing/>
    </w:pPr>
  </w:style>
  <w:style w:type="table" w:styleId="Grilledutableau">
    <w:name w:val="Table Grid"/>
    <w:basedOn w:val="TableauNormal"/>
    <w:uiPriority w:val="59"/>
    <w:rsid w:val="00976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5E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420"/>
    <w:pPr>
      <w:ind w:left="720"/>
      <w:contextualSpacing/>
    </w:pPr>
  </w:style>
  <w:style w:type="table" w:styleId="Grilledutableau">
    <w:name w:val="Table Grid"/>
    <w:basedOn w:val="TableauNormal"/>
    <w:uiPriority w:val="59"/>
    <w:rsid w:val="00976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5E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384">
      <w:bodyDiv w:val="1"/>
      <w:marLeft w:val="0"/>
      <w:marRight w:val="0"/>
      <w:marTop w:val="0"/>
      <w:marBottom w:val="0"/>
      <w:divBdr>
        <w:top w:val="none" w:sz="0" w:space="0" w:color="auto"/>
        <w:left w:val="none" w:sz="0" w:space="0" w:color="auto"/>
        <w:bottom w:val="none" w:sz="0" w:space="0" w:color="auto"/>
        <w:right w:val="none" w:sz="0" w:space="0" w:color="auto"/>
      </w:divBdr>
      <w:divsChild>
        <w:div w:id="48850509">
          <w:marLeft w:val="0"/>
          <w:marRight w:val="0"/>
          <w:marTop w:val="0"/>
          <w:marBottom w:val="0"/>
          <w:divBdr>
            <w:top w:val="none" w:sz="0" w:space="0" w:color="auto"/>
            <w:left w:val="none" w:sz="0" w:space="0" w:color="auto"/>
            <w:bottom w:val="none" w:sz="0" w:space="0" w:color="auto"/>
            <w:right w:val="none" w:sz="0" w:space="0" w:color="auto"/>
          </w:divBdr>
        </w:div>
        <w:div w:id="88933265">
          <w:marLeft w:val="0"/>
          <w:marRight w:val="0"/>
          <w:marTop w:val="0"/>
          <w:marBottom w:val="0"/>
          <w:divBdr>
            <w:top w:val="none" w:sz="0" w:space="0" w:color="auto"/>
            <w:left w:val="none" w:sz="0" w:space="0" w:color="auto"/>
            <w:bottom w:val="none" w:sz="0" w:space="0" w:color="auto"/>
            <w:right w:val="none" w:sz="0" w:space="0" w:color="auto"/>
          </w:divBdr>
          <w:divsChild>
            <w:div w:id="936913730">
              <w:marLeft w:val="0"/>
              <w:marRight w:val="0"/>
              <w:marTop w:val="0"/>
              <w:marBottom w:val="0"/>
              <w:divBdr>
                <w:top w:val="none" w:sz="0" w:space="0" w:color="auto"/>
                <w:left w:val="none" w:sz="0" w:space="0" w:color="auto"/>
                <w:bottom w:val="none" w:sz="0" w:space="0" w:color="auto"/>
                <w:right w:val="none" w:sz="0" w:space="0" w:color="auto"/>
              </w:divBdr>
              <w:divsChild>
                <w:div w:id="12880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2588">
          <w:marLeft w:val="0"/>
          <w:marRight w:val="0"/>
          <w:marTop w:val="0"/>
          <w:marBottom w:val="0"/>
          <w:divBdr>
            <w:top w:val="none" w:sz="0" w:space="0" w:color="auto"/>
            <w:left w:val="none" w:sz="0" w:space="0" w:color="auto"/>
            <w:bottom w:val="none" w:sz="0" w:space="0" w:color="auto"/>
            <w:right w:val="none" w:sz="0" w:space="0" w:color="auto"/>
          </w:divBdr>
          <w:divsChild>
            <w:div w:id="1365255724">
              <w:marLeft w:val="0"/>
              <w:marRight w:val="0"/>
              <w:marTop w:val="0"/>
              <w:marBottom w:val="0"/>
              <w:divBdr>
                <w:top w:val="none" w:sz="0" w:space="0" w:color="auto"/>
                <w:left w:val="none" w:sz="0" w:space="0" w:color="auto"/>
                <w:bottom w:val="none" w:sz="0" w:space="0" w:color="auto"/>
                <w:right w:val="none" w:sz="0" w:space="0" w:color="auto"/>
              </w:divBdr>
              <w:divsChild>
                <w:div w:id="1560483166">
                  <w:marLeft w:val="0"/>
                  <w:marRight w:val="0"/>
                  <w:marTop w:val="0"/>
                  <w:marBottom w:val="0"/>
                  <w:divBdr>
                    <w:top w:val="none" w:sz="0" w:space="0" w:color="auto"/>
                    <w:left w:val="none" w:sz="0" w:space="0" w:color="auto"/>
                    <w:bottom w:val="none" w:sz="0" w:space="0" w:color="auto"/>
                    <w:right w:val="none" w:sz="0" w:space="0" w:color="auto"/>
                  </w:divBdr>
                  <w:divsChild>
                    <w:div w:id="1295714410">
                      <w:marLeft w:val="0"/>
                      <w:marRight w:val="0"/>
                      <w:marTop w:val="0"/>
                      <w:marBottom w:val="0"/>
                      <w:divBdr>
                        <w:top w:val="none" w:sz="0" w:space="0" w:color="auto"/>
                        <w:left w:val="none" w:sz="0" w:space="0" w:color="auto"/>
                        <w:bottom w:val="none" w:sz="0" w:space="0" w:color="auto"/>
                        <w:right w:val="none" w:sz="0" w:space="0" w:color="auto"/>
                      </w:divBdr>
                    </w:div>
                    <w:div w:id="13090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1374">
          <w:marLeft w:val="0"/>
          <w:marRight w:val="0"/>
          <w:marTop w:val="0"/>
          <w:marBottom w:val="0"/>
          <w:divBdr>
            <w:top w:val="none" w:sz="0" w:space="0" w:color="auto"/>
            <w:left w:val="none" w:sz="0" w:space="0" w:color="auto"/>
            <w:bottom w:val="none" w:sz="0" w:space="0" w:color="auto"/>
            <w:right w:val="none" w:sz="0" w:space="0" w:color="auto"/>
          </w:divBdr>
        </w:div>
        <w:div w:id="1524202945">
          <w:marLeft w:val="0"/>
          <w:marRight w:val="0"/>
          <w:marTop w:val="0"/>
          <w:marBottom w:val="0"/>
          <w:divBdr>
            <w:top w:val="none" w:sz="0" w:space="0" w:color="auto"/>
            <w:left w:val="none" w:sz="0" w:space="0" w:color="auto"/>
            <w:bottom w:val="none" w:sz="0" w:space="0" w:color="auto"/>
            <w:right w:val="none" w:sz="0" w:space="0" w:color="auto"/>
          </w:divBdr>
          <w:divsChild>
            <w:div w:id="2019429326">
              <w:marLeft w:val="0"/>
              <w:marRight w:val="0"/>
              <w:marTop w:val="0"/>
              <w:marBottom w:val="0"/>
              <w:divBdr>
                <w:top w:val="none" w:sz="0" w:space="0" w:color="auto"/>
                <w:left w:val="none" w:sz="0" w:space="0" w:color="auto"/>
                <w:bottom w:val="none" w:sz="0" w:space="0" w:color="auto"/>
                <w:right w:val="none" w:sz="0" w:space="0" w:color="auto"/>
              </w:divBdr>
              <w:divsChild>
                <w:div w:id="1820657411">
                  <w:marLeft w:val="0"/>
                  <w:marRight w:val="0"/>
                  <w:marTop w:val="0"/>
                  <w:marBottom w:val="0"/>
                  <w:divBdr>
                    <w:top w:val="none" w:sz="0" w:space="0" w:color="auto"/>
                    <w:left w:val="none" w:sz="0" w:space="0" w:color="auto"/>
                    <w:bottom w:val="none" w:sz="0" w:space="0" w:color="auto"/>
                    <w:right w:val="none" w:sz="0" w:space="0" w:color="auto"/>
                  </w:divBdr>
                  <w:divsChild>
                    <w:div w:id="6456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6609">
      <w:bodyDiv w:val="1"/>
      <w:marLeft w:val="0"/>
      <w:marRight w:val="0"/>
      <w:marTop w:val="0"/>
      <w:marBottom w:val="0"/>
      <w:divBdr>
        <w:top w:val="none" w:sz="0" w:space="0" w:color="auto"/>
        <w:left w:val="none" w:sz="0" w:space="0" w:color="auto"/>
        <w:bottom w:val="none" w:sz="0" w:space="0" w:color="auto"/>
        <w:right w:val="none" w:sz="0" w:space="0" w:color="auto"/>
      </w:divBdr>
    </w:div>
    <w:div w:id="15720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11</Pages>
  <Words>1259</Words>
  <Characters>7182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88</cp:revision>
  <cp:lastPrinted>2024-04-13T22:07:00Z</cp:lastPrinted>
  <dcterms:created xsi:type="dcterms:W3CDTF">2024-02-09T10:28:00Z</dcterms:created>
  <dcterms:modified xsi:type="dcterms:W3CDTF">2024-06-26T19:16:00Z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