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9F02C2"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Sakkal Majalla" w:cs="Sakkal Majalla"/>
                      <w:b/>
                      <w:bCs/>
                      <w:color w:val="000000" w:themeColor="text1"/>
                      <w:kern w:val="24"/>
                      <w:rtl/>
                      <w:lang w:bidi="ar-DZ"/>
                    </w:rPr>
                    <w:t xml:space="preserve">اسم ولقب </w:t>
                  </w:r>
                  <w:proofErr w:type="gramStart"/>
                  <w:r w:rsidRPr="003A52F6">
                    <w:rPr>
                      <w:rFonts w:ascii="Calibri" w:hAnsi="Sakkal Majalla" w:cs="Sakkal Majalla"/>
                      <w:b/>
                      <w:bCs/>
                      <w:color w:val="000000" w:themeColor="text1"/>
                      <w:kern w:val="24"/>
                      <w:rtl/>
                      <w:lang w:bidi="ar-DZ"/>
                    </w:rPr>
                    <w:t xml:space="preserve">الأستاذ: </w:t>
                  </w:r>
                  <w:r w:rsidR="00A662B2">
                    <w:rPr>
                      <w:rFonts w:ascii="Calibri" w:hAnsi="Sakkal Majalla" w:cs="Sakkal Majalla" w:hint="cs"/>
                      <w:b/>
                      <w:bCs/>
                      <w:color w:val="000000" w:themeColor="text1"/>
                      <w:kern w:val="24"/>
                      <w:rtl/>
                      <w:lang w:bidi="ar-DZ"/>
                    </w:rPr>
                    <w:t xml:space="preserve"> قاوي</w:t>
                  </w:r>
                  <w:proofErr w:type="gramEnd"/>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US" w:eastAsia="en-US"/>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السداسي: </w:t>
                  </w:r>
                  <w:r w:rsidR="005E0983">
                    <w:rPr>
                      <w:rFonts w:ascii="Amiri" w:hAnsi="Amiri" w:cs="Amiri" w:hint="cs"/>
                      <w:b/>
                      <w:bCs/>
                      <w:color w:val="000000" w:themeColor="text1"/>
                      <w:kern w:val="24"/>
                      <w:sz w:val="20"/>
                      <w:szCs w:val="20"/>
                      <w:rtl/>
                      <w:lang w:bidi="ar-DZ"/>
                    </w:rPr>
                    <w:t xml:space="preserve">ماستر 1 </w:t>
                  </w:r>
                  <w:r w:rsidR="00376453">
                    <w:rPr>
                      <w:rFonts w:ascii="Amiri" w:hAnsi="Amiri" w:cs="Amiri" w:hint="cs"/>
                      <w:b/>
                      <w:bCs/>
                      <w:color w:val="000000" w:themeColor="text1"/>
                      <w:kern w:val="24"/>
                      <w:sz w:val="20"/>
                      <w:szCs w:val="20"/>
                      <w:rtl/>
                      <w:lang w:bidi="ar-DZ"/>
                    </w:rPr>
                    <w:t xml:space="preserve">قانون </w:t>
                  </w:r>
                  <w:r w:rsidR="005E0983">
                    <w:rPr>
                      <w:rFonts w:ascii="Amiri" w:hAnsi="Amiri" w:cs="Amiri" w:hint="cs"/>
                      <w:b/>
                      <w:bCs/>
                      <w:color w:val="000000" w:themeColor="text1"/>
                      <w:kern w:val="24"/>
                      <w:sz w:val="20"/>
                      <w:szCs w:val="20"/>
                      <w:rtl/>
                      <w:lang w:bidi="ar-DZ"/>
                    </w:rPr>
                    <w:t>إداري</w:t>
                  </w:r>
                </w:p>
                <w:p w:rsidR="00587412"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587412">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الحجم الساعي:</w:t>
                  </w:r>
                  <w:r w:rsidR="00587412">
                    <w:rPr>
                      <w:rFonts w:ascii="Amiri" w:hAnsi="Amiri" w:cs="Amiri" w:hint="cs"/>
                      <w:b/>
                      <w:bCs/>
                      <w:color w:val="000000" w:themeColor="text1"/>
                      <w:kern w:val="24"/>
                      <w:sz w:val="20"/>
                      <w:szCs w:val="20"/>
                      <w:rtl/>
                      <w:lang w:bidi="ar-DZ"/>
                    </w:rPr>
                    <w:t xml:space="preserve"> 03 </w:t>
                  </w:r>
                  <w:proofErr w:type="gramStart"/>
                  <w:r w:rsidR="00587412">
                    <w:rPr>
                      <w:rFonts w:ascii="Amiri" w:hAnsi="Amiri" w:cs="Amiri" w:hint="cs"/>
                      <w:b/>
                      <w:bCs/>
                      <w:color w:val="000000" w:themeColor="text1"/>
                      <w:kern w:val="24"/>
                      <w:sz w:val="20"/>
                      <w:szCs w:val="20"/>
                      <w:rtl/>
                      <w:lang w:bidi="ar-DZ"/>
                    </w:rPr>
                    <w:t>ساعات</w:t>
                  </w:r>
                  <w:r w:rsidRPr="003A52F6">
                    <w:rPr>
                      <w:rFonts w:ascii="Amiri" w:hAnsi="Amiri" w:cs="Amiri"/>
                      <w:b/>
                      <w:bCs/>
                      <w:color w:val="000000" w:themeColor="text1"/>
                      <w:kern w:val="24"/>
                      <w:sz w:val="20"/>
                      <w:szCs w:val="20"/>
                      <w:rtl/>
                      <w:lang w:bidi="ar-DZ"/>
                    </w:rPr>
                    <w:t xml:space="preserve">  أسبوعيا</w:t>
                  </w:r>
                  <w:proofErr w:type="gramEnd"/>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proofErr w:type="spellStart"/>
                  <w:proofErr w:type="gramStart"/>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w:t>
                  </w:r>
                  <w:proofErr w:type="spellEnd"/>
                  <w:proofErr w:type="gramEnd"/>
                  <w:r w:rsidR="00376453">
                    <w:rPr>
                      <w:rFonts w:ascii="Amiri" w:hAnsi="Amiri" w:cs="Amiri" w:hint="cs"/>
                      <w:b/>
                      <w:bCs/>
                      <w:color w:val="000000" w:themeColor="text1"/>
                      <w:kern w:val="24"/>
                      <w:sz w:val="20"/>
                      <w:szCs w:val="20"/>
                      <w:rtl/>
                    </w:rPr>
                    <w:t xml:space="preserve"> </w:t>
                  </w:r>
                  <w:proofErr w:type="spellStart"/>
                  <w:r w:rsidR="00376453">
                    <w:rPr>
                      <w:rFonts w:ascii="Amiri" w:hAnsi="Amiri" w:cs="Amiri" w:hint="cs"/>
                      <w:b/>
                      <w:bCs/>
                      <w:color w:val="000000" w:themeColor="text1"/>
                      <w:kern w:val="24"/>
                      <w:sz w:val="20"/>
                      <w:szCs w:val="20"/>
                      <w:rtl/>
                    </w:rPr>
                    <w:t>اللأفواج</w:t>
                  </w:r>
                  <w:proofErr w:type="spellEnd"/>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9F02C2"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894A22" w:rsidRDefault="00894A22" w:rsidP="009B6673">
      <w:pPr>
        <w:pStyle w:val="a3"/>
        <w:bidi/>
        <w:spacing w:after="0" w:line="240" w:lineRule="auto"/>
        <w:ind w:left="1080"/>
        <w:jc w:val="lowKashida"/>
        <w:rPr>
          <w:rFonts w:ascii="Amiri" w:eastAsia="Times New Roman" w:hAnsi="Amiri" w:cs="Amiri"/>
          <w:b/>
          <w:bCs/>
          <w:color w:val="FF0000"/>
          <w:kern w:val="24"/>
          <w:sz w:val="32"/>
          <w:szCs w:val="32"/>
          <w:rtl/>
        </w:rPr>
      </w:pPr>
    </w:p>
    <w:p w:rsidR="009B6673" w:rsidRDefault="003A52F6" w:rsidP="00894A22">
      <w:pPr>
        <w:pStyle w:val="a3"/>
        <w:bidi/>
        <w:spacing w:after="0" w:line="240" w:lineRule="auto"/>
        <w:ind w:left="1080"/>
        <w:jc w:val="lowKashida"/>
        <w:rPr>
          <w:rFonts w:ascii="Traditional Arabic" w:hAnsi="Traditional Arabic" w:cs="Traditional Arabic"/>
          <w:sz w:val="36"/>
          <w:szCs w:val="36"/>
          <w:lang w:bidi="ar-DZ"/>
        </w:rPr>
      </w:pPr>
      <w:r w:rsidRPr="003A52F6">
        <w:rPr>
          <w:rFonts w:ascii="Amiri" w:eastAsia="Times New Roman" w:hAnsi="Amiri" w:cs="Amiri"/>
          <w:b/>
          <w:bCs/>
          <w:color w:val="FF0000"/>
          <w:kern w:val="24"/>
          <w:sz w:val="32"/>
          <w:szCs w:val="32"/>
          <w:rtl/>
        </w:rPr>
        <w:t>عنوان الدرس:</w:t>
      </w:r>
      <w:r w:rsidR="009B6673" w:rsidRPr="009B6673">
        <w:rPr>
          <w:rFonts w:ascii="Traditional Arabic" w:hAnsi="Traditional Arabic" w:cs="Traditional Arabic" w:hint="cs"/>
          <w:sz w:val="36"/>
          <w:szCs w:val="36"/>
          <w:rtl/>
          <w:lang w:bidi="ar-DZ"/>
        </w:rPr>
        <w:t xml:space="preserve"> </w:t>
      </w:r>
      <w:r w:rsidR="00671E8C" w:rsidRPr="00671E8C">
        <w:rPr>
          <w:rFonts w:ascii="Traditional Arabic" w:hAnsi="Traditional Arabic" w:cs="Traditional Arabic" w:hint="cs"/>
          <w:b/>
          <w:bCs/>
          <w:sz w:val="44"/>
          <w:szCs w:val="44"/>
          <w:rtl/>
          <w:lang w:bidi="ar-DZ"/>
        </w:rPr>
        <w:t>أنواع المرافق العامة</w:t>
      </w:r>
      <w:r w:rsidR="00671E8C">
        <w:rPr>
          <w:rFonts w:ascii="Traditional Arabic" w:hAnsi="Traditional Arabic" w:cs="Traditional Arabic" w:hint="cs"/>
          <w:sz w:val="36"/>
          <w:szCs w:val="36"/>
          <w:rtl/>
          <w:lang w:bidi="ar-DZ"/>
        </w:rPr>
        <w:t xml:space="preserve"> </w:t>
      </w:r>
      <w:proofErr w:type="gramStart"/>
      <w:r w:rsidR="00671E8C" w:rsidRPr="00671E8C">
        <w:rPr>
          <w:rFonts w:ascii="Traditional Arabic" w:hAnsi="Traditional Arabic" w:cs="Traditional Arabic" w:hint="cs"/>
          <w:b/>
          <w:bCs/>
          <w:sz w:val="44"/>
          <w:szCs w:val="44"/>
          <w:rtl/>
          <w:lang w:bidi="ar-DZ"/>
        </w:rPr>
        <w:t>و كيفية</w:t>
      </w:r>
      <w:proofErr w:type="gramEnd"/>
      <w:r w:rsidR="00671E8C" w:rsidRPr="00671E8C">
        <w:rPr>
          <w:rFonts w:ascii="Traditional Arabic" w:hAnsi="Traditional Arabic" w:cs="Traditional Arabic" w:hint="cs"/>
          <w:b/>
          <w:bCs/>
          <w:sz w:val="44"/>
          <w:szCs w:val="44"/>
          <w:rtl/>
          <w:lang w:bidi="ar-DZ"/>
        </w:rPr>
        <w:t xml:space="preserve"> </w:t>
      </w:r>
      <w:r w:rsidR="00671E8C">
        <w:rPr>
          <w:rFonts w:ascii="Traditional Arabic" w:hAnsi="Traditional Arabic" w:cs="Traditional Arabic" w:hint="cs"/>
          <w:b/>
          <w:bCs/>
          <w:sz w:val="44"/>
          <w:szCs w:val="44"/>
          <w:rtl/>
          <w:lang w:bidi="ar-DZ"/>
        </w:rPr>
        <w:t>إنشائها</w:t>
      </w:r>
      <w:r w:rsidR="00711F8E">
        <w:rPr>
          <w:rFonts w:ascii="Traditional Arabic" w:hAnsi="Traditional Arabic" w:cs="Traditional Arabic" w:hint="cs"/>
          <w:b/>
          <w:bCs/>
          <w:sz w:val="44"/>
          <w:szCs w:val="44"/>
          <w:rtl/>
          <w:lang w:bidi="ar-DZ"/>
        </w:rPr>
        <w:t xml:space="preserve"> وإلغائها</w:t>
      </w:r>
    </w:p>
    <w:p w:rsidR="00F2709B" w:rsidRPr="009B6673" w:rsidRDefault="00F2709B" w:rsidP="009B6673">
      <w:pPr>
        <w:bidi/>
        <w:spacing w:after="0"/>
        <w:rPr>
          <w:rFonts w:ascii="Traditional Arabic" w:hAnsi="Traditional Arabic" w:cs="Traditional Arabic"/>
          <w:sz w:val="36"/>
          <w:szCs w:val="36"/>
          <w:rtl/>
          <w:lang w:bidi="ar-DZ"/>
        </w:rPr>
      </w:pP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3A52F6" w:rsidRPr="008B19CF" w:rsidRDefault="007027AB" w:rsidP="008B19CF">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هي أنواع و</w:t>
      </w:r>
      <w:r w:rsidR="00711F8E">
        <w:rPr>
          <w:rFonts w:ascii="Traditional Arabic" w:hAnsi="Traditional Arabic" w:cs="Traditional Arabic" w:hint="cs"/>
          <w:sz w:val="36"/>
          <w:szCs w:val="36"/>
          <w:rtl/>
          <w:lang w:bidi="ar-DZ"/>
        </w:rPr>
        <w:t xml:space="preserve">كيفية إنشاء المرافق العامة </w:t>
      </w:r>
      <w:bookmarkStart w:id="0" w:name="_GoBack"/>
      <w:bookmarkEnd w:id="0"/>
      <w:r w:rsidR="00F6183A">
        <w:rPr>
          <w:rFonts w:ascii="Traditional Arabic" w:hAnsi="Traditional Arabic" w:cs="Traditional Arabic" w:hint="cs"/>
          <w:sz w:val="36"/>
          <w:szCs w:val="36"/>
          <w:rtl/>
          <w:lang w:bidi="ar-DZ"/>
        </w:rPr>
        <w:t>وإلغائها؟</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P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rtl/>
          <w:lang w:bidi="ar-DZ"/>
        </w:rPr>
      </w:pPr>
      <w:r w:rsidRPr="003A52F6">
        <w:rPr>
          <w:rFonts w:ascii="Amiri" w:eastAsia="Times New Roman" w:hAnsi="Amiri" w:cs="Amiri"/>
          <w:b/>
          <w:bCs/>
          <w:color w:val="FF0000"/>
          <w:kern w:val="24"/>
          <w:sz w:val="24"/>
          <w:szCs w:val="24"/>
          <w:rtl/>
          <w:lang w:bidi="ar-DZ"/>
        </w:rPr>
        <w:t>أهداف الدرس</w:t>
      </w:r>
    </w:p>
    <w:p w:rsidR="003A52F6" w:rsidRPr="008464BA" w:rsidRDefault="00711F8E" w:rsidP="00671E8C">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 xml:space="preserve"> التعرف على</w:t>
      </w:r>
      <w:r w:rsidR="00671E8C" w:rsidRPr="00671E8C">
        <w:rPr>
          <w:rFonts w:ascii="Traditional Arabic" w:hAnsi="Traditional Arabic" w:cs="Traditional Arabic" w:hint="cs"/>
          <w:sz w:val="36"/>
          <w:szCs w:val="36"/>
          <w:rtl/>
          <w:lang w:bidi="ar-DZ"/>
        </w:rPr>
        <w:t xml:space="preserve"> </w:t>
      </w:r>
      <w:r w:rsidR="00671E8C">
        <w:rPr>
          <w:rFonts w:ascii="Traditional Arabic" w:hAnsi="Traditional Arabic" w:cs="Traditional Arabic" w:hint="cs"/>
          <w:sz w:val="36"/>
          <w:szCs w:val="36"/>
          <w:rtl/>
          <w:lang w:bidi="ar-DZ"/>
        </w:rPr>
        <w:t xml:space="preserve">أنواع المرافق </w:t>
      </w:r>
      <w:r w:rsidR="002D587B">
        <w:rPr>
          <w:rFonts w:ascii="Traditional Arabic" w:hAnsi="Traditional Arabic" w:cs="Traditional Arabic" w:hint="cs"/>
          <w:sz w:val="36"/>
          <w:szCs w:val="36"/>
          <w:rtl/>
          <w:lang w:bidi="ar-DZ"/>
        </w:rPr>
        <w:t>العامة ومبررات</w:t>
      </w:r>
      <w:r>
        <w:rPr>
          <w:rFonts w:ascii="Traditional Arabic" w:hAnsi="Traditional Arabic" w:cs="Traditional Arabic" w:hint="cs"/>
          <w:sz w:val="36"/>
          <w:szCs w:val="36"/>
          <w:rtl/>
          <w:lang w:bidi="ar-DZ"/>
        </w:rPr>
        <w:t xml:space="preserve"> </w:t>
      </w:r>
      <w:r w:rsidR="00671E8C">
        <w:rPr>
          <w:rFonts w:ascii="Traditional Arabic" w:hAnsi="Traditional Arabic" w:cs="Traditional Arabic" w:hint="cs"/>
          <w:sz w:val="36"/>
          <w:szCs w:val="36"/>
          <w:rtl/>
          <w:lang w:bidi="ar-DZ"/>
        </w:rPr>
        <w:t xml:space="preserve">الإنشاء </w:t>
      </w:r>
      <w:r w:rsidR="002D587B">
        <w:rPr>
          <w:rFonts w:ascii="Traditional Arabic" w:hAnsi="Traditional Arabic" w:cs="Traditional Arabic" w:hint="cs"/>
          <w:sz w:val="36"/>
          <w:szCs w:val="36"/>
          <w:rtl/>
          <w:lang w:bidi="ar-DZ"/>
        </w:rPr>
        <w:t>وكيفية</w:t>
      </w:r>
      <w:r w:rsidR="007027AB">
        <w:rPr>
          <w:rFonts w:ascii="Traditional Arabic" w:hAnsi="Traditional Arabic" w:cs="Traditional Arabic" w:hint="cs"/>
          <w:sz w:val="36"/>
          <w:szCs w:val="36"/>
          <w:rtl/>
          <w:lang w:bidi="ar-DZ"/>
        </w:rPr>
        <w:t xml:space="preserve"> إنشائها</w:t>
      </w:r>
      <w:r>
        <w:rPr>
          <w:rFonts w:ascii="Traditional Arabic" w:hAnsi="Traditional Arabic" w:cs="Traditional Arabic" w:hint="cs"/>
          <w:sz w:val="36"/>
          <w:szCs w:val="36"/>
          <w:rtl/>
          <w:lang w:bidi="ar-DZ"/>
        </w:rPr>
        <w:t xml:space="preserve"> </w:t>
      </w:r>
      <w:r w:rsidR="002D587B">
        <w:rPr>
          <w:rFonts w:ascii="Traditional Arabic" w:hAnsi="Traditional Arabic" w:cs="Traditional Arabic" w:hint="cs"/>
          <w:sz w:val="36"/>
          <w:szCs w:val="36"/>
          <w:rtl/>
          <w:lang w:bidi="ar-DZ"/>
        </w:rPr>
        <w:t>وإلغائها.</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 xml:space="preserve">محتوى </w:t>
      </w:r>
      <w:proofErr w:type="gramStart"/>
      <w:r w:rsidRPr="003A52F6">
        <w:rPr>
          <w:rFonts w:ascii="Amiri" w:eastAsia="Times New Roman" w:hAnsi="Amiri" w:cs="Amiri"/>
          <w:b/>
          <w:bCs/>
          <w:color w:val="FF0000"/>
          <w:kern w:val="24"/>
          <w:sz w:val="24"/>
          <w:szCs w:val="24"/>
          <w:rtl/>
          <w:lang w:bidi="ar-DZ"/>
        </w:rPr>
        <w:t>الدرس</w:t>
      </w:r>
      <w:r w:rsidR="00191FA1">
        <w:rPr>
          <w:rFonts w:ascii="Amiri" w:eastAsia="Times New Roman" w:hAnsi="Amiri" w:cs="Amiri" w:hint="cs"/>
          <w:b/>
          <w:bCs/>
          <w:color w:val="FF0000"/>
          <w:kern w:val="24"/>
          <w:sz w:val="24"/>
          <w:szCs w:val="24"/>
          <w:rtl/>
          <w:lang w:bidi="ar-DZ"/>
        </w:rPr>
        <w:t xml:space="preserve"> </w:t>
      </w:r>
      <w:r w:rsidR="003D0078">
        <w:rPr>
          <w:rFonts w:ascii="Amiri" w:eastAsia="Times New Roman" w:hAnsi="Amiri" w:cs="Amiri" w:hint="cs"/>
          <w:b/>
          <w:bCs/>
          <w:color w:val="FF0000"/>
          <w:kern w:val="24"/>
          <w:sz w:val="24"/>
          <w:szCs w:val="24"/>
          <w:rtl/>
          <w:lang w:bidi="ar-DZ"/>
        </w:rPr>
        <w:t>:</w:t>
      </w:r>
      <w:proofErr w:type="gramEnd"/>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6100B7" w:rsidRPr="006100B7" w:rsidRDefault="006100B7" w:rsidP="006100B7">
      <w:pPr>
        <w:pStyle w:val="2"/>
        <w:bidi/>
        <w:rPr>
          <w:rFonts w:ascii="Simplified Arabic" w:hAnsi="Simplified Arabic" w:cs="Simplified Arabic"/>
          <w:b/>
          <w:bCs/>
          <w:color w:val="auto"/>
          <w:sz w:val="36"/>
          <w:szCs w:val="36"/>
          <w:rtl/>
          <w:lang w:bidi="ar-DZ"/>
        </w:rPr>
      </w:pPr>
      <w:r w:rsidRPr="006100B7">
        <w:rPr>
          <w:rFonts w:ascii="Simplified Arabic" w:hAnsi="Simplified Arabic" w:cs="Simplified Arabic"/>
          <w:b/>
          <w:bCs/>
          <w:color w:val="auto"/>
          <w:sz w:val="36"/>
          <w:szCs w:val="36"/>
          <w:rtl/>
          <w:lang w:bidi="ar-DZ"/>
        </w:rPr>
        <w:t>المطلب الثاني: أنواع المرافق العامة وكيفية إنشائها وإلغائها</w:t>
      </w:r>
    </w:p>
    <w:p w:rsidR="006100B7" w:rsidRPr="00E30B05" w:rsidRDefault="006100B7" w:rsidP="006100B7">
      <w:pPr>
        <w:bidi/>
        <w:spacing w:after="0" w:line="240" w:lineRule="auto"/>
        <w:jc w:val="both"/>
        <w:rPr>
          <w:rFonts w:ascii="Simplified Arabic" w:hAnsi="Simplified Arabic" w:cs="Simplified Arabic"/>
          <w:b/>
          <w:bCs/>
          <w:sz w:val="36"/>
          <w:szCs w:val="36"/>
          <w:rtl/>
          <w:lang w:bidi="ar-DZ"/>
        </w:rPr>
      </w:pPr>
      <w:r>
        <w:rPr>
          <w:rFonts w:ascii="Simplified Arabic" w:hAnsi="Simplified Arabic" w:cs="Simplified Arabic" w:hint="cs"/>
          <w:sz w:val="32"/>
          <w:szCs w:val="32"/>
          <w:rtl/>
          <w:lang w:bidi="ar-DZ"/>
        </w:rPr>
        <w:t xml:space="preserve">تتعدد وتتنوع المرافق العامة تبعا للمجال أو القطاع الذي تؤدي خدماتها ضمنه، لذلك هناك أنواع عدة للمرافق </w:t>
      </w:r>
      <w:proofErr w:type="gramStart"/>
      <w:r>
        <w:rPr>
          <w:rFonts w:ascii="Simplified Arabic" w:hAnsi="Simplified Arabic" w:cs="Simplified Arabic" w:hint="cs"/>
          <w:sz w:val="32"/>
          <w:szCs w:val="32"/>
          <w:rtl/>
          <w:lang w:bidi="ar-DZ"/>
        </w:rPr>
        <w:t xml:space="preserve">العامة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الفرع</w:t>
      </w:r>
      <w:proofErr w:type="gramEnd"/>
      <w:r>
        <w:rPr>
          <w:rFonts w:ascii="Simplified Arabic" w:hAnsi="Simplified Arabic" w:cs="Simplified Arabic" w:hint="cs"/>
          <w:sz w:val="32"/>
          <w:szCs w:val="32"/>
          <w:rtl/>
          <w:lang w:bidi="ar-DZ"/>
        </w:rPr>
        <w:t xml:space="preserve"> الأول</w:t>
      </w:r>
      <w:r w:rsidRPr="002C16DE">
        <w:rPr>
          <w:rFonts w:ascii="Simplified Arabic" w:hAnsi="Simplified Arabic" w:cs="Simplified Arabic"/>
          <w:sz w:val="32"/>
          <w:szCs w:val="32"/>
          <w:lang w:bidi="ar-DZ"/>
        </w:rPr>
        <w:t>(</w:t>
      </w:r>
      <w:r w:rsidRPr="002C16DE">
        <w:rPr>
          <w:rFonts w:ascii="Simplified Arabic" w:hAnsi="Simplified Arabic" w:cs="Simplified Arabic" w:hint="cs"/>
          <w:sz w:val="32"/>
          <w:szCs w:val="32"/>
          <w:rtl/>
          <w:lang w:bidi="ar-DZ"/>
        </w:rPr>
        <w:t>، وتختلف المرافق العامة أيضا من ناحية الإنشاء وكيفيته</w:t>
      </w:r>
      <w:r>
        <w:rPr>
          <w:rFonts w:ascii="Simplified Arabic" w:hAnsi="Simplified Arabic" w:cs="Simplified Arabic" w:hint="cs"/>
          <w:sz w:val="32"/>
          <w:szCs w:val="32"/>
          <w:rtl/>
          <w:lang w:bidi="ar-DZ"/>
        </w:rPr>
        <w:t xml:space="preserve"> وأيضا الإلغاء</w:t>
      </w:r>
      <w:r w:rsidRPr="002C16DE">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الفرع الثاني</w:t>
      </w:r>
      <w:r w:rsidRPr="002C16DE">
        <w:rPr>
          <w:rFonts w:ascii="Simplified Arabic" w:hAnsi="Simplified Arabic" w:cs="Simplified Arabic"/>
          <w:sz w:val="32"/>
          <w:szCs w:val="32"/>
          <w:lang w:bidi="ar-DZ"/>
        </w:rPr>
        <w:t>(</w:t>
      </w:r>
      <w:r>
        <w:rPr>
          <w:rFonts w:ascii="Simplified Arabic" w:hAnsi="Simplified Arabic" w:cs="Simplified Arabic" w:hint="cs"/>
          <w:b/>
          <w:bCs/>
          <w:sz w:val="36"/>
          <w:szCs w:val="36"/>
          <w:rtl/>
          <w:lang w:bidi="ar-DZ"/>
        </w:rPr>
        <w:t>.</w:t>
      </w:r>
    </w:p>
    <w:p w:rsidR="006100B7" w:rsidRPr="006100B7" w:rsidRDefault="006100B7" w:rsidP="006100B7">
      <w:pPr>
        <w:pStyle w:val="2"/>
        <w:bidi/>
        <w:rPr>
          <w:rFonts w:ascii="Simplified Arabic" w:hAnsi="Simplified Arabic" w:cs="Simplified Arabic"/>
          <w:b/>
          <w:bCs/>
          <w:color w:val="auto"/>
          <w:sz w:val="36"/>
          <w:szCs w:val="36"/>
          <w:lang w:bidi="ar-DZ"/>
        </w:rPr>
      </w:pPr>
      <w:r w:rsidRPr="006100B7">
        <w:rPr>
          <w:rFonts w:ascii="Simplified Arabic" w:hAnsi="Simplified Arabic" w:cs="Simplified Arabic" w:hint="cs"/>
          <w:b/>
          <w:bCs/>
          <w:color w:val="auto"/>
          <w:sz w:val="36"/>
          <w:szCs w:val="36"/>
          <w:rtl/>
          <w:lang w:bidi="ar-DZ"/>
        </w:rPr>
        <w:t xml:space="preserve">الفرع الأول: </w:t>
      </w:r>
      <w:r w:rsidRPr="006100B7">
        <w:rPr>
          <w:rFonts w:ascii="Simplified Arabic" w:hAnsi="Simplified Arabic" w:cs="Simplified Arabic"/>
          <w:b/>
          <w:bCs/>
          <w:color w:val="auto"/>
          <w:sz w:val="36"/>
          <w:szCs w:val="36"/>
          <w:rtl/>
          <w:lang w:bidi="ar-DZ"/>
        </w:rPr>
        <w:t>أنواع المرافق العام</w:t>
      </w:r>
      <w:r>
        <w:rPr>
          <w:rFonts w:ascii="Simplified Arabic" w:hAnsi="Simplified Arabic" w:cs="Simplified Arabic" w:hint="cs"/>
          <w:b/>
          <w:bCs/>
          <w:color w:val="auto"/>
          <w:sz w:val="36"/>
          <w:szCs w:val="36"/>
          <w:rtl/>
          <w:lang w:bidi="ar-DZ"/>
        </w:rPr>
        <w:t>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تقسم المرافق العامة من حيث نوع نشاطها </w:t>
      </w:r>
      <w:r>
        <w:rPr>
          <w:rFonts w:ascii="Simplified Arabic" w:hAnsi="Simplified Arabic" w:cs="Simplified Arabic" w:hint="cs"/>
          <w:sz w:val="32"/>
          <w:szCs w:val="32"/>
          <w:rtl/>
          <w:lang w:bidi="ar-DZ"/>
        </w:rPr>
        <w:t>إلى:</w:t>
      </w:r>
    </w:p>
    <w:p w:rsidR="006100B7" w:rsidRPr="004245F5" w:rsidRDefault="006100B7" w:rsidP="006100B7">
      <w:pPr>
        <w:pStyle w:val="3"/>
        <w:bidi/>
        <w:rPr>
          <w:rFonts w:ascii="Simplified Arabic" w:hAnsi="Simplified Arabic" w:cs="Simplified Arabic"/>
          <w:b/>
          <w:bCs/>
          <w:color w:val="auto"/>
          <w:sz w:val="32"/>
          <w:szCs w:val="32"/>
          <w:lang w:bidi="ar-DZ"/>
        </w:rPr>
      </w:pPr>
      <w:r w:rsidRPr="004245F5">
        <w:rPr>
          <w:rFonts w:ascii="Simplified Arabic" w:hAnsi="Simplified Arabic" w:cs="Simplified Arabic"/>
          <w:b/>
          <w:bCs/>
          <w:color w:val="auto"/>
          <w:sz w:val="32"/>
          <w:szCs w:val="32"/>
          <w:rtl/>
          <w:lang w:bidi="ar-DZ"/>
        </w:rPr>
        <w:lastRenderedPageBreak/>
        <w:t xml:space="preserve">أولا: مرافق عامة إدارية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هي المرافق </w:t>
      </w:r>
      <w:bookmarkStart w:id="1" w:name="_Hlk144310225"/>
      <w:r>
        <w:rPr>
          <w:rFonts w:ascii="Simplified Arabic" w:hAnsi="Simplified Arabic" w:cs="Simplified Arabic" w:hint="cs"/>
          <w:sz w:val="32"/>
          <w:szCs w:val="32"/>
          <w:rtl/>
          <w:lang w:bidi="ar-DZ"/>
        </w:rPr>
        <w:t xml:space="preserve">التي تؤدي الخدمات </w:t>
      </w:r>
      <w:bookmarkEnd w:id="1"/>
      <w:r>
        <w:rPr>
          <w:rFonts w:ascii="Simplified Arabic" w:hAnsi="Simplified Arabic" w:cs="Simplified Arabic" w:hint="cs"/>
          <w:sz w:val="32"/>
          <w:szCs w:val="32"/>
          <w:rtl/>
          <w:lang w:bidi="ar-DZ"/>
        </w:rPr>
        <w:t>المرفقية التقليدية وقد لازمت الدولة منذ زمن طويل وعلى رأسها مرفق الدفاع والأمن والقضاء ثم مرفق الصحة والتعليم، وهذه المرافق عادة ما تتسم بارتباطها بالجانب السيادي للدولة، الأمر الذي يفرض قيامها بهذه النشاطات وأن لا تعهد بها للأفراد بما في ذلك من خطورة كبيرة</w:t>
      </w:r>
      <w:r>
        <w:rPr>
          <w:rStyle w:val="a7"/>
          <w:rtl/>
          <w:lang w:bidi="ar-DZ"/>
        </w:rPr>
        <w:footnoteReference w:id="1"/>
      </w:r>
      <w:r>
        <w:rPr>
          <w:rFonts w:ascii="Simplified Arabic" w:hAnsi="Simplified Arabic" w:cs="Simplified Arabic" w:hint="cs"/>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تتميز المرافق العامة الإدارية بتطبيق القانون العام ولاسيما قواعد القانون الإداري سواء في علاقاتها مع السلطة الوصية أو المرتفقين، وتعتبر نزاعاتها من طبيعة إدارية وبالتالي ينظر فيها القانون الإداري.</w:t>
      </w:r>
    </w:p>
    <w:p w:rsidR="006100B7" w:rsidRPr="00513C5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خصائصها الثقل في الإجراءات بحكم النظام البيروقراطي، الذي يعتمد على التسلسل والسلمية، بالإضافة إلى ثقل الرقابات المفروضة عليها، فمن الناحية الإدارية تحتاج موافقة الوصاية على قراراتها، ومن الناحية المالية يخضع تسييرها المالي إلى المحاسبة العمومية التي يقول عنها *الأستاذ الكبير بوسماح محمـد الأمين</w:t>
      </w:r>
      <w:r>
        <w:rPr>
          <w:rStyle w:val="a7"/>
          <w:rtl/>
          <w:lang w:bidi="ar-DZ"/>
        </w:rPr>
        <w:footnoteReference w:id="2"/>
      </w:r>
      <w:r>
        <w:rPr>
          <w:rFonts w:ascii="Simplified Arabic" w:hAnsi="Simplified Arabic" w:cs="Simplified Arabic" w:hint="cs"/>
          <w:sz w:val="32"/>
          <w:szCs w:val="32"/>
          <w:rtl/>
          <w:lang w:bidi="ar-DZ"/>
        </w:rPr>
        <w:t xml:space="preserve"> أنها مصدر ثقل الهيئات الإدارية.</w:t>
      </w:r>
    </w:p>
    <w:p w:rsidR="006100B7" w:rsidRPr="004245F5" w:rsidRDefault="006100B7" w:rsidP="006100B7">
      <w:pPr>
        <w:pStyle w:val="3"/>
        <w:bidi/>
        <w:rPr>
          <w:rFonts w:ascii="Simplified Arabic" w:hAnsi="Simplified Arabic" w:cs="Simplified Arabic"/>
          <w:b/>
          <w:bCs/>
          <w:color w:val="auto"/>
          <w:sz w:val="32"/>
          <w:szCs w:val="32"/>
          <w:lang w:bidi="ar-DZ"/>
        </w:rPr>
      </w:pPr>
      <w:r w:rsidRPr="004245F5">
        <w:rPr>
          <w:rFonts w:ascii="Simplified Arabic" w:hAnsi="Simplified Arabic" w:cs="Simplified Arabic" w:hint="cs"/>
          <w:b/>
          <w:bCs/>
          <w:color w:val="auto"/>
          <w:sz w:val="32"/>
          <w:szCs w:val="32"/>
          <w:rtl/>
          <w:lang w:bidi="ar-DZ"/>
        </w:rPr>
        <w:t xml:space="preserve">ثانيا: </w:t>
      </w:r>
      <w:r w:rsidRPr="004245F5">
        <w:rPr>
          <w:rFonts w:ascii="Simplified Arabic" w:hAnsi="Simplified Arabic" w:cs="Simplified Arabic"/>
          <w:b/>
          <w:bCs/>
          <w:color w:val="auto"/>
          <w:sz w:val="32"/>
          <w:szCs w:val="32"/>
          <w:rtl/>
          <w:lang w:bidi="ar-DZ"/>
        </w:rPr>
        <w:t>مرافق عامة اقتصادية</w:t>
      </w:r>
      <w:r w:rsidRPr="004245F5">
        <w:rPr>
          <w:rFonts w:ascii="Simplified Arabic" w:hAnsi="Simplified Arabic" w:cs="Simplified Arabic" w:hint="cs"/>
          <w:b/>
          <w:bCs/>
          <w:color w:val="auto"/>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ظهرت هذه المرافق الصناعية والتجارية نتيجة ازدياد تدخل الدولة في الحياة العامة والتي كانت من اختصاص الخواص واهتماماتهم في الإنتاج أو تقديم الخدمات كالنقل بالسكك الحديدية، أو الكهرباء والغاز، والبريد، هذا النوع من المرافق يتميز بطبيعة مختلطة من حيث الخضوع لنظام تختلط وتمتزج فيه قواعد القانون الإداري بما تتسم من أساليب السلطة العامة في بعض الجوانب كالتنظيم والعلاقة مع السلطة الوصائية، وكذا قواعد القانون الخاص وما يسوده من قواعد تتسم بالمرونة في التعامل</w:t>
      </w:r>
      <w:r>
        <w:rPr>
          <w:rStyle w:val="a7"/>
          <w:rtl/>
          <w:lang w:bidi="ar-DZ"/>
        </w:rPr>
        <w:footnoteReference w:id="3"/>
      </w:r>
      <w:r>
        <w:rPr>
          <w:rFonts w:ascii="Simplified Arabic" w:hAnsi="Simplified Arabic" w:cs="Simplified Arabic" w:hint="cs"/>
          <w:sz w:val="32"/>
          <w:szCs w:val="32"/>
          <w:rtl/>
          <w:lang w:bidi="ar-DZ"/>
        </w:rPr>
        <w:t xml:space="preserve"> . </w:t>
      </w:r>
    </w:p>
    <w:p w:rsidR="006100B7" w:rsidRDefault="006100B7" w:rsidP="006100B7">
      <w:pPr>
        <w:bidi/>
        <w:spacing w:after="0"/>
        <w:rPr>
          <w:rtl/>
        </w:rPr>
      </w:pPr>
      <w:r>
        <w:rPr>
          <w:rFonts w:ascii="Simplified Arabic" w:hAnsi="Simplified Arabic" w:cs="Simplified Arabic" w:hint="cs"/>
          <w:sz w:val="32"/>
          <w:szCs w:val="32"/>
          <w:rtl/>
          <w:lang w:bidi="ar-DZ"/>
        </w:rPr>
        <w:t xml:space="preserve">وقد كان لتدخل الدولة في المجال الصناعي والتجاري صدى على المستوى القانوني، حيث ابتداء من سنة 1921 ظهرت ما يسمى بالمرافق العمومية الصناعية والتجارية، ولقد كانت بداية القضاء الإداري في هذا الخصوص في قرار محكمة التنازع الفرنسية الشهير بتاريخ 22 جانفي 1921 </w:t>
      </w:r>
      <w:r>
        <w:t>Bac d’Eloka</w:t>
      </w:r>
      <w:r>
        <w:rPr>
          <w:rFonts w:hint="cs"/>
          <w:rtl/>
        </w:rPr>
        <w:t xml:space="preserve"> </w:t>
      </w:r>
      <w:r>
        <w:rPr>
          <w:rStyle w:val="a7"/>
          <w:rtl/>
        </w:rPr>
        <w:footnoteReference w:id="4"/>
      </w:r>
      <w:r>
        <w:rPr>
          <w:rFonts w:hint="cs"/>
          <w:rtl/>
        </w:rPr>
        <w:t>.</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في الجزائر ولاسيما بعد انتهاج الإيديولوجي</w:t>
      </w:r>
      <w:r>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الاشتراكية كانت للمرافق العامة الاقتصادية الدور الأبرز في قطاع الإنتاج لمختلف المواد، وتقديم الخدمات ... الخ، هذا النهج كان مدفوعا بأفكار اشتراكية تفرض الملكية العامة لوسائل الإنتاج.</w:t>
      </w:r>
    </w:p>
    <w:p w:rsidR="006100B7" w:rsidRPr="004A41AA" w:rsidRDefault="006100B7" w:rsidP="006100B7">
      <w:pPr>
        <w:bidi/>
        <w:spacing w:after="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تتميز المرافق العامة الاقتصادية في الجزائر بخضوع علاقاتها مع السلطة الوصية لقواعد القانون الإداري، أما علاقاتها بالجمهور والمرتفقين والغير تخضع للقانون الخاص، كما يخضع نظامها المالي لمحاسبة تجارية التي يخضع لها الخواص، وطبيعة نزاعاتها هي ليست إدارية كأصل عام، وينظر فيها القضاء العادي، وتتعدد المؤسسات العمومية التي تدير هذه المرافق كما سنرى في طرق إدارة وتسيير المرافق العامة.</w:t>
      </w:r>
    </w:p>
    <w:p w:rsidR="006100B7" w:rsidRDefault="006100B7" w:rsidP="006100B7">
      <w:pPr>
        <w:pStyle w:val="a3"/>
        <w:numPr>
          <w:ilvl w:val="0"/>
          <w:numId w:val="23"/>
        </w:num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مرافق عامة </w:t>
      </w:r>
      <w:r>
        <w:rPr>
          <w:rFonts w:ascii="Simplified Arabic" w:hAnsi="Simplified Arabic" w:cs="Simplified Arabic" w:hint="cs"/>
          <w:sz w:val="32"/>
          <w:szCs w:val="32"/>
          <w:rtl/>
          <w:lang w:bidi="ar-DZ"/>
        </w:rPr>
        <w:t>مهنية وطنية.</w:t>
      </w:r>
    </w:p>
    <w:p w:rsidR="006100B7" w:rsidRDefault="006100B7" w:rsidP="006100B7">
      <w:pPr>
        <w:bidi/>
        <w:spacing w:after="0"/>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وتقسم من ناحية نطاقها الإقليمي </w:t>
      </w:r>
      <w:r>
        <w:rPr>
          <w:rFonts w:ascii="Simplified Arabic" w:hAnsi="Simplified Arabic" w:cs="Simplified Arabic" w:hint="cs"/>
          <w:sz w:val="32"/>
          <w:szCs w:val="32"/>
          <w:rtl/>
          <w:lang w:bidi="ar-DZ"/>
        </w:rPr>
        <w:t>إلى:</w:t>
      </w:r>
    </w:p>
    <w:p w:rsidR="006100B7" w:rsidRDefault="006100B7" w:rsidP="006100B7">
      <w:pPr>
        <w:pStyle w:val="a3"/>
        <w:numPr>
          <w:ilvl w:val="0"/>
          <w:numId w:val="22"/>
        </w:numPr>
        <w:bidi/>
        <w:spacing w:after="0"/>
        <w:ind w:left="644"/>
        <w:rPr>
          <w:rFonts w:ascii="Simplified Arabic" w:hAnsi="Simplified Arabic" w:cs="Simplified Arabic"/>
          <w:sz w:val="32"/>
          <w:szCs w:val="32"/>
          <w:rtl/>
          <w:lang w:bidi="ar-DZ"/>
        </w:rPr>
      </w:pPr>
      <w:r>
        <w:rPr>
          <w:rFonts w:ascii="Simplified Arabic" w:hAnsi="Simplified Arabic" w:cs="Simplified Arabic"/>
          <w:sz w:val="32"/>
          <w:szCs w:val="32"/>
          <w:rtl/>
          <w:lang w:bidi="ar-DZ"/>
        </w:rPr>
        <w:t>مرافق عامة وطنية.</w:t>
      </w:r>
    </w:p>
    <w:p w:rsidR="006100B7" w:rsidRDefault="006100B7" w:rsidP="006100B7">
      <w:pPr>
        <w:pStyle w:val="a3"/>
        <w:numPr>
          <w:ilvl w:val="0"/>
          <w:numId w:val="22"/>
        </w:numPr>
        <w:bidi/>
        <w:spacing w:after="0"/>
        <w:ind w:left="644"/>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مرافق عامة محلية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وتقسم أيضا من ناحية حرية الاختيار في الإنشاء إلى:</w:t>
      </w:r>
    </w:p>
    <w:p w:rsidR="006100B7" w:rsidRDefault="006100B7" w:rsidP="006100B7">
      <w:pPr>
        <w:pStyle w:val="a3"/>
        <w:numPr>
          <w:ilvl w:val="0"/>
          <w:numId w:val="22"/>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مرافق عامة إجبارية: كالأمن والقضاء مثلا.</w:t>
      </w:r>
    </w:p>
    <w:p w:rsidR="006100B7" w:rsidRPr="00E83984" w:rsidRDefault="006100B7" w:rsidP="006100B7">
      <w:pPr>
        <w:pStyle w:val="a3"/>
        <w:numPr>
          <w:ilvl w:val="0"/>
          <w:numId w:val="22"/>
        </w:numPr>
        <w:bidi/>
        <w:spacing w:after="0"/>
        <w:ind w:left="644"/>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مرافق عامة اختيارية.</w:t>
      </w:r>
    </w:p>
    <w:p w:rsidR="006100B7" w:rsidRDefault="006100B7" w:rsidP="006100B7">
      <w:pPr>
        <w:bidi/>
        <w:spacing w:after="0"/>
        <w:rPr>
          <w:rFonts w:ascii="Simplified Arabic" w:hAnsi="Simplified Arabic" w:cs="Simplified Arabic"/>
          <w:sz w:val="32"/>
          <w:szCs w:val="32"/>
          <w:lang w:bidi="ar-DZ"/>
        </w:rPr>
      </w:pPr>
    </w:p>
    <w:p w:rsidR="006100B7" w:rsidRPr="004245F5" w:rsidRDefault="006100B7" w:rsidP="006100B7">
      <w:pPr>
        <w:pStyle w:val="3"/>
        <w:bidi/>
        <w:rPr>
          <w:rFonts w:ascii="Simplified Arabic" w:hAnsi="Simplified Arabic" w:cs="Simplified Arabic"/>
          <w:b/>
          <w:bCs/>
          <w:color w:val="auto"/>
          <w:sz w:val="36"/>
          <w:szCs w:val="36"/>
          <w:lang w:bidi="ar-DZ"/>
        </w:rPr>
      </w:pPr>
      <w:r w:rsidRPr="004245F5">
        <w:rPr>
          <w:rFonts w:ascii="Simplified Arabic" w:hAnsi="Simplified Arabic" w:cs="Simplified Arabic"/>
          <w:b/>
          <w:bCs/>
          <w:color w:val="auto"/>
          <w:sz w:val="36"/>
          <w:szCs w:val="36"/>
          <w:rtl/>
          <w:lang w:bidi="ar-DZ"/>
        </w:rPr>
        <w:t>الفرع الثاني: كيفية إنشاء المرافق العامة وإلغائها</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إنشاء مرفق عام معناه إقرار الهيئات الحاكمة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الدولة أو الهيئات المحلية</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بأن حاجة جماعية ما، قد بلغت من الأهمية مبلغا يقتضي تدخلها لكي توفرها للأفراد، باستخدام وسائل القانون العام، سواء كان الأفراد يستطيعون بوسائلهم الخاصة إشباع تلك الحاجة أم لا</w:t>
      </w:r>
      <w:r>
        <w:rPr>
          <w:rStyle w:val="a7"/>
          <w:rtl/>
          <w:lang w:bidi="ar-DZ"/>
        </w:rPr>
        <w:footnoteReference w:id="5"/>
      </w:r>
      <w:r>
        <w:rPr>
          <w:rFonts w:ascii="Simplified Arabic" w:hAnsi="Simplified Arabic" w:cs="Simplified Arabic" w:hint="cs"/>
          <w:sz w:val="32"/>
          <w:szCs w:val="32"/>
          <w:rtl/>
          <w:lang w:bidi="ar-DZ"/>
        </w:rPr>
        <w:t>.</w:t>
      </w:r>
    </w:p>
    <w:p w:rsidR="006100B7" w:rsidRPr="006C79E8"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يتطلب </w:t>
      </w:r>
      <w:r w:rsidRPr="000C780D">
        <w:rPr>
          <w:rFonts w:ascii="Simplified Arabic" w:hAnsi="Simplified Arabic" w:cs="Simplified Arabic" w:hint="cs"/>
          <w:sz w:val="32"/>
          <w:szCs w:val="32"/>
          <w:rtl/>
          <w:lang w:bidi="ar-DZ"/>
        </w:rPr>
        <w:t>إنشاء المرافق العام</w:t>
      </w:r>
      <w:r>
        <w:rPr>
          <w:rFonts w:ascii="Simplified Arabic" w:hAnsi="Simplified Arabic" w:cs="Simplified Arabic" w:hint="cs"/>
          <w:sz w:val="32"/>
          <w:szCs w:val="32"/>
          <w:rtl/>
          <w:lang w:bidi="ar-DZ"/>
        </w:rPr>
        <w:t xml:space="preserve">ة توفر مبررات </w:t>
      </w:r>
      <w:proofErr w:type="gramStart"/>
      <w:r>
        <w:rPr>
          <w:rFonts w:ascii="Simplified Arabic" w:hAnsi="Simplified Arabic" w:cs="Simplified Arabic" w:hint="cs"/>
          <w:sz w:val="32"/>
          <w:szCs w:val="32"/>
          <w:rtl/>
          <w:lang w:bidi="ar-DZ"/>
        </w:rPr>
        <w:t xml:space="preserve">لذلك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أولا</w:t>
      </w:r>
      <w:proofErr w:type="gramEnd"/>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تتراوح بين رؤية السلطة العامة واحتياجات المواطنين، أما كيفية الإنشاء والإلغاء </w:t>
      </w:r>
      <w:bookmarkStart w:id="4" w:name="_Hlk144627873"/>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ثانيا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bookmarkEnd w:id="4"/>
      <w:r>
        <w:rPr>
          <w:rFonts w:ascii="Simplified Arabic" w:hAnsi="Simplified Arabic" w:cs="Simplified Arabic" w:hint="cs"/>
          <w:sz w:val="32"/>
          <w:szCs w:val="32"/>
          <w:rtl/>
          <w:lang w:bidi="ar-DZ"/>
        </w:rPr>
        <w:t xml:space="preserve">فتختلف على حسب إن كانت مرافق عامة دستورية أو غير ذلك من الأنواع، وأخيرا إلغاء المرافق العام وكيفياته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ثالثا</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w:t>
      </w:r>
    </w:p>
    <w:p w:rsidR="006100B7" w:rsidRPr="004245F5" w:rsidRDefault="006100B7" w:rsidP="006100B7">
      <w:pPr>
        <w:pStyle w:val="3"/>
        <w:bidi/>
        <w:rPr>
          <w:rFonts w:ascii="Simplified Arabic" w:hAnsi="Simplified Arabic" w:cs="Simplified Arabic"/>
          <w:b/>
          <w:bCs/>
          <w:color w:val="auto"/>
          <w:sz w:val="32"/>
          <w:szCs w:val="32"/>
          <w:rtl/>
          <w:lang w:bidi="ar-DZ"/>
        </w:rPr>
      </w:pPr>
      <w:r w:rsidRPr="004245F5">
        <w:rPr>
          <w:rFonts w:ascii="Simplified Arabic" w:hAnsi="Simplified Arabic" w:cs="Simplified Arabic"/>
          <w:b/>
          <w:bCs/>
          <w:color w:val="auto"/>
          <w:sz w:val="32"/>
          <w:szCs w:val="32"/>
          <w:rtl/>
          <w:lang w:bidi="ar-DZ"/>
        </w:rPr>
        <w:lastRenderedPageBreak/>
        <w:t>أولا- مبررات إنشاء المرافق العامة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الجهة التي تقرر بوجود حاجة عمومية وبالتالي يجب تحقيقها هي السلطات العمومية ، أي أن هذه الأخيرة هي التي تقوم وحدها بتقدير هل هناك حاجة عامة من الواجب تحقيقها وبالتالي إنشاء مرفق عمومي أم لا ، إن السلطات العمومية هي التي تقدر أن المصلحة العامة تحتم عليها التأمين وبصفة كاملة لمرفق ما، وبالتالي فإنها تقوم بإزاحة الأشخاص الخاصة من هذا المجال ، والأسباب لإزاحة هذه الأشخاص مختلفة : إما أنها غير قادرة على ذلك أو أنها تكون خطر عليها خاصة فيما يخص النشاطات المتعلقة بالسيادة { في المجال الأمني مثلا ، يمنع إنشاء الميليشيات } ، أو يتعلق الأمر باحتكارات فعلية ، وبالتالي ونظرا لهذه الظروف فإن المرفق العمومي يصبح احتكار للدولة</w:t>
      </w:r>
      <w:r>
        <w:rPr>
          <w:rStyle w:val="a7"/>
          <w:rtl/>
          <w:lang w:bidi="ar-DZ"/>
        </w:rPr>
        <w:footnoteReference w:id="6"/>
      </w:r>
      <w:r>
        <w:rPr>
          <w:rFonts w:ascii="Simplified Arabic" w:hAnsi="Simplified Arabic" w:cs="Simplified Arabic" w:hint="cs"/>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وبالموازاة فإن السلطات العمومية يمكنها أن تسمح لنشاطات الأشخاص الخاصة أن تمارس بصفة حرة في نفس المجالات إلى جانب المرافق العمومية، مثل التعليم، الصحة ... ونفس النشاطات تُمارس من الجانبين لتحقيق نفس الحاجات</w:t>
      </w:r>
      <w:r>
        <w:rPr>
          <w:rStyle w:val="a7"/>
          <w:rtl/>
          <w:lang w:bidi="ar-DZ"/>
        </w:rPr>
        <w:footnoteReference w:id="7"/>
      </w:r>
      <w:r>
        <w:rPr>
          <w:rFonts w:ascii="Simplified Arabic" w:hAnsi="Simplified Arabic" w:cs="Simplified Arabic" w:hint="cs"/>
          <w:sz w:val="32"/>
          <w:szCs w:val="32"/>
          <w:rtl/>
          <w:lang w:bidi="ar-DZ"/>
        </w:rPr>
        <w:t xml:space="preserve">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يعتمد إنشاء أي مرفق عام على عدة عوامل من بينهم عاملين </w:t>
      </w:r>
      <w:r>
        <w:rPr>
          <w:rFonts w:ascii="Simplified Arabic" w:hAnsi="Simplified Arabic" w:cs="Simplified Arabic" w:hint="cs"/>
          <w:sz w:val="32"/>
          <w:szCs w:val="32"/>
          <w:rtl/>
          <w:lang w:bidi="ar-DZ"/>
        </w:rPr>
        <w:t>مهمين:</w:t>
      </w:r>
    </w:p>
    <w:p w:rsidR="006100B7" w:rsidRDefault="006100B7" w:rsidP="006100B7">
      <w:pPr>
        <w:bidi/>
        <w:spacing w:after="0"/>
        <w:rPr>
          <w:rFonts w:ascii="Simplified Arabic" w:hAnsi="Simplified Arabic" w:cs="Simplified Arabic"/>
          <w:sz w:val="32"/>
          <w:szCs w:val="32"/>
          <w:rtl/>
          <w:lang w:bidi="ar-DZ"/>
        </w:rPr>
      </w:pPr>
      <w:r w:rsidRPr="006448A2">
        <w:rPr>
          <w:rFonts w:ascii="Simplified Arabic" w:hAnsi="Simplified Arabic" w:cs="Simplified Arabic"/>
          <w:b/>
          <w:bCs/>
          <w:sz w:val="32"/>
          <w:szCs w:val="32"/>
          <w:rtl/>
          <w:lang w:bidi="ar-DZ"/>
        </w:rPr>
        <w:t>أولا:</w:t>
      </w:r>
      <w:r>
        <w:rPr>
          <w:rFonts w:ascii="Simplified Arabic" w:hAnsi="Simplified Arabic" w:cs="Simplified Arabic"/>
          <w:sz w:val="32"/>
          <w:szCs w:val="32"/>
          <w:rtl/>
          <w:lang w:bidi="ar-DZ"/>
        </w:rPr>
        <w:t xml:space="preserve"> رؤية السلطة العامة لأهمية وجود وإنشاء مرفق عام ما هو ليواكب سياستها في مجال ما وليجسد </w:t>
      </w:r>
      <w:r>
        <w:rPr>
          <w:rFonts w:ascii="Simplified Arabic" w:hAnsi="Simplified Arabic" w:cs="Simplified Arabic" w:hint="cs"/>
          <w:sz w:val="32"/>
          <w:szCs w:val="32"/>
          <w:rtl/>
          <w:lang w:bidi="ar-DZ"/>
        </w:rPr>
        <w:t>برنامجها،</w:t>
      </w:r>
      <w:r>
        <w:rPr>
          <w:rFonts w:ascii="Simplified Arabic" w:hAnsi="Simplified Arabic" w:cs="Simplified Arabic"/>
          <w:sz w:val="32"/>
          <w:szCs w:val="32"/>
          <w:rtl/>
          <w:lang w:bidi="ar-DZ"/>
        </w:rPr>
        <w:t xml:space="preserve"> ولسد حاجات المواطنين في قطاع معين أو لمواكبة التطورات العالمية في مجال </w:t>
      </w:r>
      <w:r>
        <w:rPr>
          <w:rFonts w:ascii="Simplified Arabic" w:hAnsi="Simplified Arabic" w:cs="Simplified Arabic" w:hint="cs"/>
          <w:sz w:val="32"/>
          <w:szCs w:val="32"/>
          <w:rtl/>
          <w:lang w:bidi="ar-DZ"/>
        </w:rPr>
        <w:t>معين،</w:t>
      </w:r>
      <w:r>
        <w:rPr>
          <w:rFonts w:ascii="Simplified Arabic" w:hAnsi="Simplified Arabic" w:cs="Simplified Arabic"/>
          <w:sz w:val="32"/>
          <w:szCs w:val="32"/>
          <w:rtl/>
          <w:lang w:bidi="ar-DZ"/>
        </w:rPr>
        <w:t xml:space="preserve"> وعلى سبيل المثال لا الحصر قطاع الاتصالات أو القطاع الصحي لمواجهة الجوائح والتهديدات الصحية </w:t>
      </w:r>
      <w:r>
        <w:rPr>
          <w:rFonts w:ascii="Simplified Arabic" w:hAnsi="Simplified Arabic" w:cs="Simplified Arabic" w:hint="cs"/>
          <w:sz w:val="32"/>
          <w:szCs w:val="32"/>
          <w:rtl/>
          <w:lang w:bidi="ar-DZ"/>
        </w:rPr>
        <w:t>العالمية.</w:t>
      </w:r>
    </w:p>
    <w:p w:rsidR="006100B7" w:rsidRDefault="006100B7" w:rsidP="006100B7">
      <w:pPr>
        <w:bidi/>
        <w:spacing w:after="0"/>
        <w:rPr>
          <w:rFonts w:ascii="Simplified Arabic" w:hAnsi="Simplified Arabic" w:cs="Simplified Arabic"/>
          <w:sz w:val="32"/>
          <w:szCs w:val="32"/>
          <w:rtl/>
          <w:lang w:bidi="ar-DZ"/>
        </w:rPr>
      </w:pPr>
      <w:r w:rsidRPr="006448A2">
        <w:rPr>
          <w:rFonts w:ascii="Simplified Arabic" w:hAnsi="Simplified Arabic" w:cs="Simplified Arabic"/>
          <w:b/>
          <w:bCs/>
          <w:sz w:val="32"/>
          <w:szCs w:val="32"/>
          <w:rtl/>
          <w:lang w:bidi="ar-DZ"/>
        </w:rPr>
        <w:t>ثانيا:</w:t>
      </w:r>
      <w:r>
        <w:rPr>
          <w:rFonts w:ascii="Simplified Arabic" w:hAnsi="Simplified Arabic" w:cs="Simplified Arabic"/>
          <w:sz w:val="32"/>
          <w:szCs w:val="32"/>
          <w:rtl/>
          <w:lang w:bidi="ar-DZ"/>
        </w:rPr>
        <w:t xml:space="preserve"> إن احتياجات المواطنين لمرفق عام ما هو مبرر كافي لإنشائه خاصة وأنه يخلق ضغطا على السلطة لتضع في حسبانها وجوب سد الحاجات </w:t>
      </w:r>
      <w:r>
        <w:rPr>
          <w:rFonts w:ascii="Simplified Arabic" w:hAnsi="Simplified Arabic" w:cs="Simplified Arabic" w:hint="cs"/>
          <w:sz w:val="32"/>
          <w:szCs w:val="32"/>
          <w:rtl/>
          <w:lang w:bidi="ar-DZ"/>
        </w:rPr>
        <w:t>العامة.</w:t>
      </w:r>
    </w:p>
    <w:p w:rsidR="006100B7" w:rsidRDefault="006100B7" w:rsidP="006100B7">
      <w:pPr>
        <w:bidi/>
        <w:spacing w:after="0"/>
        <w:rPr>
          <w:rFonts w:ascii="Simplified Arabic" w:hAnsi="Simplified Arabic" w:cs="Simplified Arabic"/>
          <w:sz w:val="32"/>
          <w:szCs w:val="32"/>
          <w:rtl/>
          <w:lang w:bidi="ar-DZ"/>
        </w:rPr>
      </w:pPr>
    </w:p>
    <w:p w:rsidR="006100B7" w:rsidRPr="004245F5" w:rsidRDefault="006100B7" w:rsidP="006100B7">
      <w:pPr>
        <w:pStyle w:val="3"/>
        <w:bidi/>
        <w:rPr>
          <w:rFonts w:ascii="Simplified Arabic" w:hAnsi="Simplified Arabic" w:cs="Simplified Arabic"/>
          <w:b/>
          <w:bCs/>
          <w:color w:val="auto"/>
          <w:sz w:val="32"/>
          <w:szCs w:val="32"/>
          <w:rtl/>
          <w:lang w:bidi="ar-DZ"/>
        </w:rPr>
      </w:pPr>
      <w:r w:rsidRPr="004245F5">
        <w:rPr>
          <w:rFonts w:ascii="Simplified Arabic" w:hAnsi="Simplified Arabic" w:cs="Simplified Arabic"/>
          <w:b/>
          <w:bCs/>
          <w:color w:val="auto"/>
          <w:sz w:val="32"/>
          <w:szCs w:val="32"/>
          <w:rtl/>
          <w:lang w:bidi="ar-DZ"/>
        </w:rPr>
        <w:t>ثانيا -كيفية إنشاء المرافق العامة:</w:t>
      </w:r>
    </w:p>
    <w:p w:rsidR="006100B7" w:rsidRPr="00E30B05" w:rsidRDefault="006100B7" w:rsidP="006100B7">
      <w:pPr>
        <w:pStyle w:val="a3"/>
        <w:numPr>
          <w:ilvl w:val="0"/>
          <w:numId w:val="24"/>
        </w:numPr>
        <w:bidi/>
        <w:spacing w:after="0"/>
        <w:rPr>
          <w:rFonts w:ascii="Simplified Arabic" w:hAnsi="Simplified Arabic" w:cs="Simplified Arabic"/>
          <w:b/>
          <w:bCs/>
          <w:sz w:val="32"/>
          <w:szCs w:val="32"/>
          <w:lang w:bidi="ar-DZ"/>
        </w:rPr>
      </w:pPr>
      <w:r w:rsidRPr="00E30B05">
        <w:rPr>
          <w:rFonts w:ascii="Simplified Arabic" w:hAnsi="Simplified Arabic" w:cs="Simplified Arabic"/>
          <w:b/>
          <w:bCs/>
          <w:sz w:val="32"/>
          <w:szCs w:val="32"/>
          <w:rtl/>
          <w:lang w:bidi="ar-DZ"/>
        </w:rPr>
        <w:t xml:space="preserve">المرافق العامة العليا أو </w:t>
      </w:r>
      <w:r w:rsidRPr="00E30B05">
        <w:rPr>
          <w:rFonts w:ascii="Simplified Arabic" w:hAnsi="Simplified Arabic" w:cs="Simplified Arabic" w:hint="cs"/>
          <w:b/>
          <w:bCs/>
          <w:sz w:val="32"/>
          <w:szCs w:val="32"/>
          <w:rtl/>
          <w:lang w:bidi="ar-DZ"/>
        </w:rPr>
        <w:t>الدستورية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 الأسئلة التي تطرح نفسها في هذا المجال هل يمكن </w:t>
      </w:r>
      <w:r>
        <w:rPr>
          <w:rFonts w:ascii="Simplified Arabic" w:hAnsi="Simplified Arabic" w:cs="Simplified Arabic" w:hint="cs"/>
          <w:sz w:val="32"/>
          <w:szCs w:val="32"/>
          <w:rtl/>
          <w:lang w:bidi="ar-DZ"/>
        </w:rPr>
        <w:t>أن</w:t>
      </w:r>
      <w:r>
        <w:rPr>
          <w:rFonts w:ascii="Simplified Arabic" w:hAnsi="Simplified Arabic" w:cs="Simplified Arabic"/>
          <w:sz w:val="32"/>
          <w:szCs w:val="32"/>
          <w:rtl/>
          <w:lang w:bidi="ar-DZ"/>
        </w:rPr>
        <w:t xml:space="preserve"> تنشأ المرافق العامة عن طريق </w:t>
      </w:r>
      <w:r>
        <w:rPr>
          <w:rFonts w:ascii="Simplified Arabic" w:hAnsi="Simplified Arabic" w:cs="Simplified Arabic" w:hint="cs"/>
          <w:sz w:val="32"/>
          <w:szCs w:val="32"/>
          <w:rtl/>
          <w:lang w:bidi="ar-DZ"/>
        </w:rPr>
        <w:t>الدستور؟</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r>
        <w:rPr>
          <w:rFonts w:ascii="Simplified Arabic" w:hAnsi="Simplified Arabic" w:cs="Simplified Arabic" w:hint="cs"/>
          <w:sz w:val="32"/>
          <w:szCs w:val="32"/>
          <w:rtl/>
          <w:lang w:bidi="ar-DZ"/>
        </w:rPr>
        <w:t xml:space="preserve">يساهم الدستور في تأسيس الهيئات العمومية الدستورية </w:t>
      </w:r>
      <w:r>
        <w:rPr>
          <w:rFonts w:ascii="Simplified Arabic" w:hAnsi="Simplified Arabic" w:cs="Simplified Arabic"/>
          <w:sz w:val="32"/>
          <w:szCs w:val="32"/>
          <w:rtl/>
          <w:lang w:bidi="ar-DZ"/>
        </w:rPr>
        <w:t xml:space="preserve">عن طريق مواد دستورية إذ لا يعقل أن نطلق على مؤسسة ما أنها دستورية وهي لا تستند في نشأتها إلى الدستور على غرار المحكمة </w:t>
      </w:r>
      <w:r>
        <w:rPr>
          <w:rFonts w:ascii="Simplified Arabic" w:hAnsi="Simplified Arabic" w:cs="Simplified Arabic" w:hint="cs"/>
          <w:sz w:val="32"/>
          <w:szCs w:val="32"/>
          <w:rtl/>
          <w:lang w:bidi="ar-DZ"/>
        </w:rPr>
        <w:t xml:space="preserve">الدستورية، </w:t>
      </w:r>
      <w:r>
        <w:rPr>
          <w:rFonts w:ascii="Simplified Arabic" w:hAnsi="Simplified Arabic" w:cs="Simplified Arabic"/>
          <w:sz w:val="32"/>
          <w:szCs w:val="32"/>
          <w:rtl/>
          <w:lang w:bidi="ar-DZ"/>
        </w:rPr>
        <w:t xml:space="preserve">مجلس </w:t>
      </w:r>
      <w:r>
        <w:rPr>
          <w:rFonts w:ascii="Simplified Arabic" w:hAnsi="Simplified Arabic" w:cs="Simplified Arabic" w:hint="cs"/>
          <w:sz w:val="32"/>
          <w:szCs w:val="32"/>
          <w:rtl/>
          <w:lang w:bidi="ar-DZ"/>
        </w:rPr>
        <w:t xml:space="preserve">الأمة، </w:t>
      </w:r>
      <w:r>
        <w:rPr>
          <w:rFonts w:ascii="Simplified Arabic" w:hAnsi="Simplified Arabic" w:cs="Simplified Arabic"/>
          <w:sz w:val="32"/>
          <w:szCs w:val="32"/>
          <w:rtl/>
          <w:lang w:bidi="ar-DZ"/>
        </w:rPr>
        <w:t xml:space="preserve">مجلس </w:t>
      </w:r>
      <w:r>
        <w:rPr>
          <w:rFonts w:ascii="Simplified Arabic" w:hAnsi="Simplified Arabic" w:cs="Simplified Arabic" w:hint="cs"/>
          <w:sz w:val="32"/>
          <w:szCs w:val="32"/>
          <w:rtl/>
          <w:lang w:bidi="ar-DZ"/>
        </w:rPr>
        <w:t>الدولة، مجلس المحاسبة</w:t>
      </w:r>
      <w:r>
        <w:rPr>
          <w:rFonts w:ascii="Simplified Arabic" w:hAnsi="Simplified Arabic" w:cs="Simplified Arabic"/>
          <w:sz w:val="32"/>
          <w:szCs w:val="32"/>
          <w:rtl/>
          <w:lang w:bidi="ar-DZ"/>
        </w:rPr>
        <w:t xml:space="preserve"> ... </w:t>
      </w:r>
      <w:r>
        <w:rPr>
          <w:rFonts w:ascii="Simplified Arabic" w:hAnsi="Simplified Arabic" w:cs="Simplified Arabic" w:hint="cs"/>
          <w:sz w:val="32"/>
          <w:szCs w:val="32"/>
          <w:rtl/>
          <w:lang w:bidi="ar-DZ"/>
        </w:rPr>
        <w:t>الخ، ثم تأتي القوانين خاصة منها العضوي لتجسيدها على أرض الواقع.</w:t>
      </w:r>
    </w:p>
    <w:p w:rsidR="006100B7" w:rsidRPr="00E30B05" w:rsidRDefault="006100B7" w:rsidP="006100B7">
      <w:pPr>
        <w:pStyle w:val="a3"/>
        <w:numPr>
          <w:ilvl w:val="0"/>
          <w:numId w:val="24"/>
        </w:numPr>
        <w:bidi/>
        <w:spacing w:after="0"/>
        <w:rPr>
          <w:rFonts w:ascii="Simplified Arabic" w:hAnsi="Simplified Arabic" w:cs="Simplified Arabic"/>
          <w:b/>
          <w:bCs/>
          <w:sz w:val="36"/>
          <w:szCs w:val="36"/>
          <w:rtl/>
          <w:lang w:bidi="ar-DZ"/>
        </w:rPr>
      </w:pPr>
      <w:r w:rsidRPr="00E30B05">
        <w:rPr>
          <w:rFonts w:ascii="Simplified Arabic" w:hAnsi="Simplified Arabic" w:cs="Simplified Arabic"/>
          <w:b/>
          <w:bCs/>
          <w:sz w:val="36"/>
          <w:szCs w:val="36"/>
          <w:rtl/>
          <w:lang w:bidi="ar-DZ"/>
        </w:rPr>
        <w:t xml:space="preserve">المرافق العامة الوطنية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تنص المادة </w:t>
      </w:r>
      <w:r w:rsidRPr="006448A2">
        <w:rPr>
          <w:rFonts w:ascii="Simplified Arabic" w:hAnsi="Simplified Arabic" w:cs="Simplified Arabic"/>
          <w:sz w:val="24"/>
          <w:szCs w:val="24"/>
          <w:rtl/>
          <w:lang w:bidi="ar-DZ"/>
        </w:rPr>
        <w:t>139</w:t>
      </w:r>
      <w:r>
        <w:rPr>
          <w:rFonts w:ascii="Simplified Arabic" w:hAnsi="Simplified Arabic" w:cs="Simplified Arabic"/>
          <w:sz w:val="32"/>
          <w:szCs w:val="32"/>
          <w:rtl/>
          <w:lang w:bidi="ar-DZ"/>
        </w:rPr>
        <w:t xml:space="preserve"> من الدستور الحالي أن من بين المجالات التي يشرع فيها البرلمان مجال إنشاء فئات المؤسسات وهو نص واضح لا يحتاج إلى تأويل سواء عن طريق اقتراحات القوانين أو مشاريع </w:t>
      </w:r>
      <w:r>
        <w:rPr>
          <w:rFonts w:ascii="Simplified Arabic" w:hAnsi="Simplified Arabic" w:cs="Simplified Arabic" w:hint="cs"/>
          <w:sz w:val="32"/>
          <w:szCs w:val="32"/>
          <w:rtl/>
          <w:lang w:bidi="ar-DZ"/>
        </w:rPr>
        <w:t>القوانين.</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السلطة التنفيذية من خلال أجهزتها والمعلومات والمعطيات التي تمتلكها هي الأقدر على تحديد مدى الاحتياج إلى إنشاء مرفق عام ما بالإضافة إلى سرعة </w:t>
      </w:r>
      <w:r>
        <w:rPr>
          <w:rFonts w:ascii="Simplified Arabic" w:hAnsi="Simplified Arabic" w:cs="Simplified Arabic" w:hint="cs"/>
          <w:sz w:val="32"/>
          <w:szCs w:val="32"/>
          <w:rtl/>
          <w:lang w:bidi="ar-DZ"/>
        </w:rPr>
        <w:t>التدخل.</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وبالتالي فإن إنشاء المرافق العامة الوطنية وفق المنظومة القانونية الجزائرية في هذا المجال يتوزع بين التشريع </w:t>
      </w:r>
      <w:r>
        <w:rPr>
          <w:rFonts w:ascii="Simplified Arabic" w:hAnsi="Simplified Arabic" w:cs="Simplified Arabic" w:hint="cs"/>
          <w:sz w:val="32"/>
          <w:szCs w:val="32"/>
          <w:rtl/>
          <w:lang w:bidi="ar-DZ"/>
        </w:rPr>
        <w:t>والتنظيم، لكن مع أفضلية مجال التنظيم الذي يسيطر على إنشاء أغلب الهيئات.</w:t>
      </w:r>
    </w:p>
    <w:p w:rsidR="006100B7" w:rsidRDefault="006100B7" w:rsidP="006100B7">
      <w:pPr>
        <w:bidi/>
        <w:spacing w:after="0"/>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ج- </w:t>
      </w:r>
      <w:r>
        <w:rPr>
          <w:rFonts w:ascii="Simplified Arabic" w:hAnsi="Simplified Arabic" w:cs="Simplified Arabic"/>
          <w:b/>
          <w:bCs/>
          <w:sz w:val="36"/>
          <w:szCs w:val="36"/>
          <w:rtl/>
          <w:lang w:bidi="ar-DZ"/>
        </w:rPr>
        <w:t xml:space="preserve">المرافق العامة المحلية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يمكن للبلدية إنشاء مؤسسات عمومية ذات طابع إداري ومؤسسات عمومية ذات طابع صناعي وتجاري فقط بشرط الموافقة المسبقة للمجلس الشعبي البلدي بموجب مداولة ومصادقة </w:t>
      </w:r>
      <w:proofErr w:type="gramStart"/>
      <w:r>
        <w:rPr>
          <w:rFonts w:ascii="Simplified Arabic" w:hAnsi="Simplified Arabic" w:cs="Simplified Arabic"/>
          <w:sz w:val="32"/>
          <w:szCs w:val="32"/>
          <w:rtl/>
          <w:lang w:bidi="ar-DZ"/>
        </w:rPr>
        <w:t>الوالي ،</w:t>
      </w:r>
      <w:proofErr w:type="gramEnd"/>
      <w:r>
        <w:rPr>
          <w:rFonts w:ascii="Simplified Arabic" w:hAnsi="Simplified Arabic" w:cs="Simplified Arabic"/>
          <w:sz w:val="32"/>
          <w:szCs w:val="32"/>
          <w:rtl/>
          <w:lang w:bidi="ar-DZ"/>
        </w:rPr>
        <w:t xml:space="preserve"> وهذا ضمن مجالات </w:t>
      </w:r>
      <w:r>
        <w:rPr>
          <w:rFonts w:ascii="Simplified Arabic" w:hAnsi="Simplified Arabic" w:cs="Simplified Arabic" w:hint="cs"/>
          <w:sz w:val="32"/>
          <w:szCs w:val="32"/>
          <w:rtl/>
          <w:lang w:bidi="ar-DZ"/>
        </w:rPr>
        <w:t xml:space="preserve">التي </w:t>
      </w:r>
      <w:r>
        <w:rPr>
          <w:rFonts w:ascii="Simplified Arabic" w:hAnsi="Simplified Arabic" w:cs="Simplified Arabic"/>
          <w:sz w:val="32"/>
          <w:szCs w:val="32"/>
          <w:rtl/>
          <w:lang w:bidi="ar-DZ"/>
        </w:rPr>
        <w:t>حددتها المادة 149 من قانون البلدية من بينها الإنارة العمومية والتزود بالمياه الحضائر النقل الجماعي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w:t>
      </w:r>
      <w:r>
        <w:rPr>
          <w:rFonts w:ascii="Simplified Arabic" w:hAnsi="Simplified Arabic" w:cs="Simplified Arabic"/>
          <w:sz w:val="32"/>
          <w:szCs w:val="32"/>
          <w:rtl/>
          <w:lang w:bidi="ar-DZ"/>
        </w:rPr>
        <w:t>يمكن للولاية إنشاء مؤسسات عمومية بموجب مداولة المجلس الشعبي الولائي وموافقة السلطة الوصية في مجالات حددتها المادة 141 من بينها الطرقات والشبكات المساحات الخضراء النقل الجماعي ...</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بالتالي عملية إنشاء المرافق العامة المحلية مقيد سواء بموافقة السلطة الوصية أو المجالات المحددة حصرا أو طابع المؤسسات العمومية المحدد بالطابع الإداري أو الطابع الصناعي </w:t>
      </w:r>
      <w:proofErr w:type="gramStart"/>
      <w:r>
        <w:rPr>
          <w:rFonts w:ascii="Simplified Arabic" w:hAnsi="Simplified Arabic" w:cs="Simplified Arabic"/>
          <w:sz w:val="32"/>
          <w:szCs w:val="32"/>
          <w:rtl/>
          <w:lang w:bidi="ar-DZ"/>
        </w:rPr>
        <w:t>والتجاري .</w:t>
      </w:r>
      <w:proofErr w:type="gramEnd"/>
    </w:p>
    <w:p w:rsidR="006100B7" w:rsidRPr="006C79E8" w:rsidRDefault="006100B7" w:rsidP="006100B7">
      <w:pPr>
        <w:bidi/>
        <w:rPr>
          <w:rFonts w:ascii="Simplified Arabic" w:hAnsi="Simplified Arabic" w:cs="Simplified Arabic"/>
          <w:b/>
          <w:bCs/>
          <w:sz w:val="36"/>
          <w:szCs w:val="36"/>
          <w:rtl/>
          <w:lang w:bidi="ar-DZ"/>
        </w:rPr>
      </w:pPr>
      <w:r w:rsidRPr="006C79E8">
        <w:rPr>
          <w:rFonts w:ascii="Simplified Arabic" w:hAnsi="Simplified Arabic" w:cs="Simplified Arabic" w:hint="cs"/>
          <w:b/>
          <w:bCs/>
          <w:sz w:val="36"/>
          <w:szCs w:val="36"/>
          <w:rtl/>
          <w:lang w:bidi="ar-DZ"/>
        </w:rPr>
        <w:t>ثالثا: إلغاء المرافق العامة</w:t>
      </w:r>
    </w:p>
    <w:p w:rsidR="006100B7" w:rsidRDefault="006100B7" w:rsidP="006100B7">
      <w:pPr>
        <w:bidi/>
        <w:spacing w:after="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ويُقصد بعملية الإلغاء وضع نهاية لنشاط المرافق العامة، وتوقيف ممارستها للمهمة التي أُنشأت من أجلها، نظرًا لعدم الحاجة لهذا النشاط، ولقد اشترط المشرع في إلغاء أي مرفق عام التقيد بإجراءات معينة قاصدًا من ورا ذلك عدم التسرع في إلغائها وما يترتب عليه من أضرار بالأفراد، ويقتضي الأصل العام أن إلغاء </w:t>
      </w:r>
      <w:r>
        <w:rPr>
          <w:rFonts w:ascii="Simplified Arabic" w:hAnsi="Simplified Arabic" w:cs="Simplified Arabic" w:hint="cs"/>
          <w:sz w:val="32"/>
          <w:szCs w:val="32"/>
          <w:rtl/>
          <w:lang w:bidi="ar-DZ"/>
        </w:rPr>
        <w:lastRenderedPageBreak/>
        <w:t>المرافق العام يتم بنفس الوسيلة أنشأ بها، بمعنى أنه تم الإنشاء بقانون فيجب أن يكون الإلغاء بقانون أيضا، وهذا طبقا لقاعدة توازي الأشكال</w:t>
      </w:r>
      <w:r>
        <w:rPr>
          <w:rStyle w:val="a7"/>
          <w:rtl/>
          <w:lang w:bidi="ar-DZ"/>
        </w:rPr>
        <w:footnoteReference w:id="8"/>
      </w:r>
      <w:r>
        <w:rPr>
          <w:rFonts w:ascii="Simplified Arabic" w:hAnsi="Simplified Arabic" w:cs="Simplified Arabic" w:hint="cs"/>
          <w:sz w:val="32"/>
          <w:szCs w:val="32"/>
          <w:rtl/>
          <w:lang w:bidi="ar-DZ"/>
        </w:rPr>
        <w:t>.</w:t>
      </w:r>
    </w:p>
    <w:p w:rsidR="006100B7" w:rsidRPr="005138BD" w:rsidRDefault="006100B7" w:rsidP="006100B7">
      <w:pPr>
        <w:bidi/>
        <w:spacing w:after="0"/>
        <w:rPr>
          <w:rFonts w:ascii="Simplified Arabic" w:hAnsi="Simplified Arabic" w:cs="Simplified Arabic"/>
          <w:sz w:val="32"/>
          <w:szCs w:val="32"/>
          <w:u w:val="single"/>
          <w:rtl/>
          <w:lang w:bidi="ar-DZ"/>
        </w:rPr>
      </w:pPr>
      <w:r w:rsidRPr="005138BD">
        <w:rPr>
          <w:rFonts w:ascii="Simplified Arabic" w:hAnsi="Simplified Arabic" w:cs="Simplified Arabic" w:hint="cs"/>
          <w:sz w:val="32"/>
          <w:szCs w:val="32"/>
          <w:u w:val="single"/>
          <w:rtl/>
          <w:lang w:bidi="ar-DZ"/>
        </w:rPr>
        <w:t>باختصار يخضع إلغاء المرفق العامة في الجزائر إلى قاعدة توازي الأشكال، أي أن السلطة التي تنشئ هي التي تلغي وبنفس الأشكال القانونية.</w:t>
      </w:r>
    </w:p>
    <w:p w:rsidR="006100B7" w:rsidRDefault="006100B7" w:rsidP="006100B7">
      <w:pPr>
        <w:bidi/>
        <w:spacing w:after="0" w:line="240" w:lineRule="auto"/>
        <w:jc w:val="both"/>
        <w:rPr>
          <w:rFonts w:ascii="Simplified Arabic" w:hAnsi="Simplified Arabic" w:cs="Simplified Arabic"/>
          <w:sz w:val="36"/>
          <w:szCs w:val="36"/>
          <w:rtl/>
          <w:lang w:bidi="ar-DZ"/>
        </w:rPr>
      </w:pPr>
    </w:p>
    <w:p w:rsidR="006100B7" w:rsidRDefault="006100B7" w:rsidP="006100B7">
      <w:pPr>
        <w:bidi/>
        <w:spacing w:after="0" w:line="240" w:lineRule="auto"/>
        <w:jc w:val="both"/>
        <w:rPr>
          <w:rFonts w:ascii="Simplified Arabic" w:hAnsi="Simplified Arabic" w:cs="Simplified Arabic"/>
          <w:sz w:val="36"/>
          <w:szCs w:val="36"/>
          <w:rtl/>
          <w:lang w:bidi="ar-DZ"/>
        </w:rPr>
      </w:pPr>
    </w:p>
    <w:p w:rsidR="003F3562" w:rsidRPr="006B28F8" w:rsidRDefault="003F3562" w:rsidP="006100B7">
      <w:pPr>
        <w:bidi/>
        <w:spacing w:after="0" w:line="240" w:lineRule="auto"/>
        <w:jc w:val="lowKashida"/>
        <w:rPr>
          <w:rFonts w:ascii="Traditional Arabic" w:hAnsi="Traditional Arabic" w:cs="Traditional Arabic"/>
          <w:sz w:val="36"/>
          <w:szCs w:val="36"/>
          <w:rtl/>
          <w:lang w:bidi="ar-DZ"/>
        </w:rPr>
      </w:pPr>
    </w:p>
    <w:sectPr w:rsidR="003F3562" w:rsidRPr="006B28F8" w:rsidSect="000C6C8A">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C2" w:rsidRDefault="009F02C2" w:rsidP="00705D04">
      <w:pPr>
        <w:spacing w:after="0" w:line="240" w:lineRule="auto"/>
      </w:pPr>
      <w:r>
        <w:separator/>
      </w:r>
    </w:p>
  </w:endnote>
  <w:endnote w:type="continuationSeparator" w:id="0">
    <w:p w:rsidR="009F02C2" w:rsidRDefault="009F02C2" w:rsidP="0070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C2" w:rsidRDefault="009F02C2" w:rsidP="00705D04">
      <w:pPr>
        <w:spacing w:after="0" w:line="240" w:lineRule="auto"/>
      </w:pPr>
      <w:r>
        <w:separator/>
      </w:r>
    </w:p>
  </w:footnote>
  <w:footnote w:type="continuationSeparator" w:id="0">
    <w:p w:rsidR="009F02C2" w:rsidRDefault="009F02C2" w:rsidP="00705D04">
      <w:pPr>
        <w:spacing w:after="0" w:line="240" w:lineRule="auto"/>
      </w:pPr>
      <w:r>
        <w:continuationSeparator/>
      </w:r>
    </w:p>
  </w:footnote>
  <w:footnote w:id="1">
    <w:p w:rsidR="006100B7" w:rsidRPr="00513C57" w:rsidRDefault="006100B7" w:rsidP="006100B7">
      <w:pPr>
        <w:pStyle w:val="a6"/>
        <w:bidi/>
        <w:rPr>
          <w:rFonts w:ascii="Traditional Arabic" w:hAnsi="Traditional Arabic" w:cs="Traditional Arabic"/>
          <w:sz w:val="32"/>
          <w:szCs w:val="32"/>
          <w:rtl/>
          <w:lang w:bidi="ar-DZ"/>
        </w:rPr>
      </w:pPr>
      <w:r>
        <w:rPr>
          <w:rStyle w:val="a7"/>
        </w:rPr>
        <w:footnoteRef/>
      </w:r>
      <w:r>
        <w:t xml:space="preserve"> </w:t>
      </w:r>
      <w:r>
        <w:rPr>
          <w:rFonts w:hint="cs"/>
          <w:rtl/>
        </w:rPr>
        <w:t xml:space="preserve">- </w:t>
      </w:r>
      <w:bookmarkStart w:id="2" w:name="_Hlk144798193"/>
      <w:r w:rsidRPr="00513C57">
        <w:rPr>
          <w:rFonts w:ascii="Traditional Arabic" w:hAnsi="Traditional Arabic" w:cs="Traditional Arabic"/>
          <w:sz w:val="32"/>
          <w:szCs w:val="32"/>
          <w:rtl/>
        </w:rPr>
        <w:t xml:space="preserve">عمار </w:t>
      </w:r>
      <w:proofErr w:type="gramStart"/>
      <w:r w:rsidRPr="00513C57">
        <w:rPr>
          <w:rFonts w:ascii="Traditional Arabic" w:hAnsi="Traditional Arabic" w:cs="Traditional Arabic"/>
          <w:sz w:val="32"/>
          <w:szCs w:val="32"/>
          <w:rtl/>
        </w:rPr>
        <w:t>بوضياف ،</w:t>
      </w:r>
      <w:proofErr w:type="gramEnd"/>
      <w:r w:rsidRPr="00513C57">
        <w:rPr>
          <w:rFonts w:ascii="Traditional Arabic" w:hAnsi="Traditional Arabic" w:cs="Traditional Arabic"/>
          <w:sz w:val="32"/>
          <w:szCs w:val="32"/>
          <w:rtl/>
        </w:rPr>
        <w:t xml:space="preserve"> الوجيز في القانون الإداري ، جسور للنشر والتوزيع ، المحـمدية – الجزائر ، طبعة </w:t>
      </w:r>
      <w:r w:rsidRPr="00513C57">
        <w:rPr>
          <w:rFonts w:ascii="Traditional Arabic" w:hAnsi="Traditional Arabic" w:cs="Traditional Arabic"/>
          <w:sz w:val="24"/>
          <w:szCs w:val="24"/>
          <w:rtl/>
        </w:rPr>
        <w:t>2007</w:t>
      </w:r>
      <w:r w:rsidRPr="00513C57">
        <w:rPr>
          <w:rFonts w:ascii="Traditional Arabic" w:hAnsi="Traditional Arabic" w:cs="Traditional Arabic"/>
          <w:sz w:val="32"/>
          <w:szCs w:val="32"/>
          <w:rtl/>
        </w:rPr>
        <w:t xml:space="preserve"> ، صفحة </w:t>
      </w:r>
      <w:r w:rsidRPr="00513C57">
        <w:rPr>
          <w:rFonts w:ascii="Traditional Arabic" w:hAnsi="Traditional Arabic" w:cs="Traditional Arabic"/>
          <w:sz w:val="24"/>
          <w:szCs w:val="24"/>
          <w:rtl/>
        </w:rPr>
        <w:t>419</w:t>
      </w:r>
      <w:r>
        <w:rPr>
          <w:rFonts w:ascii="Traditional Arabic" w:hAnsi="Traditional Arabic" w:cs="Traditional Arabic" w:hint="cs"/>
          <w:sz w:val="32"/>
          <w:szCs w:val="32"/>
          <w:rtl/>
        </w:rPr>
        <w:t>.</w:t>
      </w:r>
    </w:p>
    <w:bookmarkEnd w:id="2"/>
  </w:footnote>
  <w:footnote w:id="2">
    <w:p w:rsidR="006100B7" w:rsidRPr="004C2701" w:rsidRDefault="006100B7" w:rsidP="006100B7">
      <w:pPr>
        <w:pStyle w:val="a6"/>
        <w:bidi/>
        <w:rPr>
          <w:rtl/>
          <w:lang w:bidi="ar-DZ"/>
        </w:rPr>
      </w:pPr>
      <w:r>
        <w:rPr>
          <w:rStyle w:val="a7"/>
        </w:rPr>
        <w:footnoteRef/>
      </w:r>
      <w:r>
        <w:t xml:space="preserve"> </w:t>
      </w:r>
      <w:r>
        <w:rPr>
          <w:rFonts w:hint="cs"/>
          <w:rtl/>
        </w:rPr>
        <w:t>-</w:t>
      </w:r>
      <w:r w:rsidRPr="004C2701">
        <w:rPr>
          <w:rFonts w:ascii="Traditional Arabic" w:hAnsi="Traditional Arabic" w:cs="Traditional Arabic" w:hint="cs"/>
          <w:sz w:val="32"/>
          <w:szCs w:val="32"/>
          <w:rtl/>
        </w:rPr>
        <w:t xml:space="preserve"> وهو ال</w:t>
      </w:r>
      <w:r>
        <w:rPr>
          <w:rFonts w:ascii="Traditional Arabic" w:hAnsi="Traditional Arabic" w:cs="Traditional Arabic" w:hint="cs"/>
          <w:sz w:val="32"/>
          <w:szCs w:val="32"/>
          <w:rtl/>
        </w:rPr>
        <w:t>ـمُن</w:t>
      </w:r>
      <w:r w:rsidRPr="004C2701">
        <w:rPr>
          <w:rFonts w:ascii="Traditional Arabic" w:hAnsi="Traditional Arabic" w:cs="Traditional Arabic" w:hint="cs"/>
          <w:sz w:val="32"/>
          <w:szCs w:val="32"/>
          <w:rtl/>
        </w:rPr>
        <w:t>ظر الأول للمرافق العامة والمؤسسات العمومية في الجزائر.</w:t>
      </w:r>
    </w:p>
  </w:footnote>
  <w:footnote w:id="3">
    <w:p w:rsidR="006100B7" w:rsidRPr="00F03F5C" w:rsidRDefault="006100B7" w:rsidP="006100B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r w:rsidRPr="00F03F5C">
        <w:rPr>
          <w:rFonts w:ascii="Traditional Arabic" w:hAnsi="Traditional Arabic" w:cs="Traditional Arabic"/>
          <w:sz w:val="32"/>
          <w:szCs w:val="32"/>
          <w:rtl/>
          <w:lang w:bidi="ar-DZ"/>
        </w:rPr>
        <w:t xml:space="preserve">قرواز </w:t>
      </w:r>
      <w:r w:rsidRPr="00F03F5C">
        <w:rPr>
          <w:rFonts w:ascii="Traditional Arabic" w:hAnsi="Traditional Arabic" w:cs="Traditional Arabic" w:hint="cs"/>
          <w:sz w:val="32"/>
          <w:szCs w:val="32"/>
          <w:rtl/>
          <w:lang w:bidi="ar-DZ"/>
        </w:rPr>
        <w:t>فرحات،</w:t>
      </w:r>
      <w:r w:rsidRPr="00F03F5C">
        <w:rPr>
          <w:rFonts w:ascii="Traditional Arabic" w:hAnsi="Traditional Arabic" w:cs="Traditional Arabic"/>
          <w:sz w:val="32"/>
          <w:szCs w:val="32"/>
          <w:rtl/>
          <w:lang w:bidi="ar-DZ"/>
        </w:rPr>
        <w:t xml:space="preserve"> محاضرات في القانون </w:t>
      </w:r>
      <w:r w:rsidRPr="00F03F5C">
        <w:rPr>
          <w:rFonts w:ascii="Traditional Arabic" w:hAnsi="Traditional Arabic" w:cs="Traditional Arabic" w:hint="cs"/>
          <w:sz w:val="32"/>
          <w:szCs w:val="32"/>
          <w:rtl/>
          <w:lang w:bidi="ar-DZ"/>
        </w:rPr>
        <w:t>الإداري،</w:t>
      </w:r>
      <w:r w:rsidRPr="00F03F5C">
        <w:rPr>
          <w:rFonts w:ascii="Traditional Arabic" w:hAnsi="Traditional Arabic" w:cs="Traditional Arabic"/>
          <w:sz w:val="32"/>
          <w:szCs w:val="32"/>
          <w:rtl/>
          <w:lang w:bidi="ar-DZ"/>
        </w:rPr>
        <w:t xml:space="preserve"> الجزء </w:t>
      </w:r>
      <w:r w:rsidRPr="00F03F5C">
        <w:rPr>
          <w:rFonts w:ascii="Traditional Arabic" w:hAnsi="Traditional Arabic" w:cs="Traditional Arabic" w:hint="cs"/>
          <w:sz w:val="32"/>
          <w:szCs w:val="32"/>
          <w:rtl/>
          <w:lang w:bidi="ar-DZ"/>
        </w:rPr>
        <w:t>الثاني:</w:t>
      </w:r>
      <w:r w:rsidRPr="00F03F5C">
        <w:rPr>
          <w:rFonts w:ascii="Traditional Arabic" w:hAnsi="Traditional Arabic" w:cs="Traditional Arabic"/>
          <w:sz w:val="32"/>
          <w:szCs w:val="32"/>
          <w:rtl/>
          <w:lang w:bidi="ar-DZ"/>
        </w:rPr>
        <w:t xml:space="preserve"> النشاط </w:t>
      </w:r>
      <w:r w:rsidRPr="00F03F5C">
        <w:rPr>
          <w:rFonts w:ascii="Traditional Arabic" w:hAnsi="Traditional Arabic" w:cs="Traditional Arabic" w:hint="cs"/>
          <w:sz w:val="32"/>
          <w:szCs w:val="32"/>
          <w:rtl/>
          <w:lang w:bidi="ar-DZ"/>
        </w:rPr>
        <w:t>الإداري،</w:t>
      </w:r>
      <w:r w:rsidRPr="00F03F5C">
        <w:rPr>
          <w:rFonts w:ascii="Traditional Arabic" w:hAnsi="Traditional Arabic" w:cs="Traditional Arabic"/>
          <w:sz w:val="32"/>
          <w:szCs w:val="32"/>
          <w:rtl/>
          <w:lang w:bidi="ar-DZ"/>
        </w:rPr>
        <w:t xml:space="preserve"> كلية الحقوق - جامعة الجزائر</w:t>
      </w:r>
      <w:r w:rsidRPr="00F03F5C">
        <w:rPr>
          <w:rFonts w:ascii="Traditional Arabic" w:hAnsi="Traditional Arabic" w:cs="Traditional Arabic"/>
          <w:sz w:val="24"/>
          <w:szCs w:val="24"/>
          <w:rtl/>
          <w:lang w:bidi="ar-DZ"/>
        </w:rPr>
        <w:t>1</w:t>
      </w:r>
      <w:r w:rsidRPr="00F03F5C">
        <w:rPr>
          <w:rFonts w:ascii="Traditional Arabic" w:hAnsi="Traditional Arabic" w:cs="Traditional Arabic"/>
          <w:sz w:val="32"/>
          <w:szCs w:val="32"/>
          <w:rtl/>
          <w:lang w:bidi="ar-DZ"/>
        </w:rPr>
        <w:t xml:space="preserve">، السنة الجامعية </w:t>
      </w:r>
      <w:r w:rsidRPr="00F03F5C">
        <w:rPr>
          <w:rFonts w:ascii="Traditional Arabic" w:hAnsi="Traditional Arabic" w:cs="Traditional Arabic"/>
          <w:sz w:val="24"/>
          <w:szCs w:val="24"/>
          <w:rtl/>
          <w:lang w:bidi="ar-DZ"/>
        </w:rPr>
        <w:t>2021-</w:t>
      </w:r>
      <w:r w:rsidRPr="00F03F5C">
        <w:rPr>
          <w:rFonts w:ascii="Traditional Arabic" w:hAnsi="Traditional Arabic" w:cs="Traditional Arabic" w:hint="cs"/>
          <w:sz w:val="24"/>
          <w:szCs w:val="24"/>
          <w:rtl/>
          <w:lang w:bidi="ar-DZ"/>
        </w:rPr>
        <w:t>2022</w:t>
      </w:r>
      <w:r w:rsidRPr="00F03F5C">
        <w:rPr>
          <w:rFonts w:ascii="Traditional Arabic" w:hAnsi="Traditional Arabic" w:cs="Traditional Arabic" w:hint="cs"/>
          <w:sz w:val="32"/>
          <w:szCs w:val="32"/>
          <w:rtl/>
          <w:lang w:bidi="ar-DZ"/>
        </w:rPr>
        <w:t>،</w:t>
      </w:r>
      <w:r w:rsidRPr="00F03F5C">
        <w:rPr>
          <w:rFonts w:ascii="Traditional Arabic" w:hAnsi="Traditional Arabic" w:cs="Traditional Arabic"/>
          <w:sz w:val="32"/>
          <w:szCs w:val="32"/>
          <w:rtl/>
          <w:lang w:bidi="ar-DZ"/>
        </w:rPr>
        <w:t xml:space="preserve"> صفحة </w:t>
      </w:r>
      <w:r w:rsidRPr="00F03F5C">
        <w:rPr>
          <w:rFonts w:ascii="Traditional Arabic" w:hAnsi="Traditional Arabic" w:cs="Traditional Arabic" w:hint="cs"/>
          <w:sz w:val="24"/>
          <w:szCs w:val="24"/>
          <w:rtl/>
          <w:lang w:bidi="ar-DZ"/>
        </w:rPr>
        <w:t>08</w:t>
      </w:r>
      <w:r w:rsidRPr="00F03F5C">
        <w:rPr>
          <w:rFonts w:ascii="Traditional Arabic" w:hAnsi="Traditional Arabic" w:cs="Traditional Arabic" w:hint="cs"/>
          <w:sz w:val="32"/>
          <w:szCs w:val="32"/>
          <w:rtl/>
          <w:lang w:bidi="ar-DZ"/>
        </w:rPr>
        <w:t>.</w:t>
      </w:r>
    </w:p>
  </w:footnote>
  <w:footnote w:id="4">
    <w:p w:rsidR="006100B7" w:rsidRPr="00F03F5C" w:rsidRDefault="006100B7" w:rsidP="006100B7">
      <w:pPr>
        <w:pStyle w:val="a6"/>
        <w:bidi/>
        <w:rPr>
          <w:rtl/>
          <w:lang w:bidi="ar-DZ"/>
        </w:rPr>
      </w:pPr>
      <w:r>
        <w:rPr>
          <w:rStyle w:val="a7"/>
        </w:rPr>
        <w:footnoteRef/>
      </w:r>
      <w:r>
        <w:t xml:space="preserve"> </w:t>
      </w:r>
      <w:r>
        <w:rPr>
          <w:rFonts w:hint="cs"/>
          <w:rtl/>
        </w:rPr>
        <w:t xml:space="preserve">-  </w:t>
      </w:r>
      <w:r w:rsidRPr="00F03F5C">
        <w:rPr>
          <w:rFonts w:ascii="Traditional Arabic" w:hAnsi="Traditional Arabic" w:cs="Traditional Arabic"/>
          <w:sz w:val="32"/>
          <w:szCs w:val="32"/>
          <w:rtl/>
          <w:lang w:bidi="ar-DZ"/>
        </w:rPr>
        <w:t xml:space="preserve">قرواز </w:t>
      </w:r>
      <w:r w:rsidRPr="00F03F5C">
        <w:rPr>
          <w:rFonts w:ascii="Traditional Arabic" w:hAnsi="Traditional Arabic" w:cs="Traditional Arabic" w:hint="cs"/>
          <w:sz w:val="32"/>
          <w:szCs w:val="32"/>
          <w:rtl/>
          <w:lang w:bidi="ar-DZ"/>
        </w:rPr>
        <w:t>فرحات،</w:t>
      </w:r>
      <w:r w:rsidRPr="00F03F5C">
        <w:rPr>
          <w:rFonts w:ascii="Traditional Arabic" w:hAnsi="Traditional Arabic" w:cs="Traditional Arabic"/>
          <w:sz w:val="32"/>
          <w:szCs w:val="32"/>
          <w:rtl/>
          <w:lang w:bidi="ar-DZ"/>
        </w:rPr>
        <w:t xml:space="preserve"> محاضرات في القانون </w:t>
      </w:r>
      <w:r w:rsidRPr="00F03F5C">
        <w:rPr>
          <w:rFonts w:ascii="Traditional Arabic" w:hAnsi="Traditional Arabic" w:cs="Traditional Arabic" w:hint="cs"/>
          <w:sz w:val="32"/>
          <w:szCs w:val="32"/>
          <w:rtl/>
          <w:lang w:bidi="ar-DZ"/>
        </w:rPr>
        <w:t>الإداري،</w:t>
      </w:r>
      <w:r>
        <w:rPr>
          <w:rFonts w:ascii="Traditional Arabic" w:hAnsi="Traditional Arabic" w:cs="Traditional Arabic" w:hint="cs"/>
          <w:sz w:val="32"/>
          <w:szCs w:val="32"/>
          <w:rtl/>
          <w:lang w:bidi="ar-DZ"/>
        </w:rPr>
        <w:t xml:space="preserve"> المرجع السابق، صفحة </w:t>
      </w:r>
      <w:r w:rsidRPr="00F03F5C">
        <w:rPr>
          <w:rFonts w:ascii="Traditional Arabic" w:hAnsi="Traditional Arabic" w:cs="Traditional Arabic" w:hint="cs"/>
          <w:sz w:val="24"/>
          <w:szCs w:val="24"/>
          <w:rtl/>
          <w:lang w:bidi="ar-DZ"/>
        </w:rPr>
        <w:t>08</w:t>
      </w:r>
      <w:r>
        <w:rPr>
          <w:rFonts w:ascii="Traditional Arabic" w:hAnsi="Traditional Arabic" w:cs="Traditional Arabic" w:hint="cs"/>
          <w:sz w:val="32"/>
          <w:szCs w:val="32"/>
          <w:rtl/>
          <w:lang w:bidi="ar-DZ"/>
        </w:rPr>
        <w:t>.</w:t>
      </w:r>
    </w:p>
  </w:footnote>
  <w:footnote w:id="5">
    <w:p w:rsidR="006100B7" w:rsidRPr="00AA25B7" w:rsidRDefault="006100B7" w:rsidP="006100B7">
      <w:pPr>
        <w:pStyle w:val="a6"/>
        <w:bidi/>
        <w:rPr>
          <w:rFonts w:ascii="Traditional Arabic" w:hAnsi="Traditional Arabic" w:cs="Traditional Arabic"/>
          <w:sz w:val="32"/>
          <w:szCs w:val="32"/>
          <w:rtl/>
          <w:lang w:bidi="ar-DZ"/>
        </w:rPr>
      </w:pPr>
      <w:r>
        <w:rPr>
          <w:rStyle w:val="a7"/>
        </w:rPr>
        <w:footnoteRef/>
      </w:r>
      <w:r>
        <w:t xml:space="preserve"> </w:t>
      </w:r>
      <w:r>
        <w:rPr>
          <w:rFonts w:hint="cs"/>
          <w:rtl/>
          <w:lang w:bidi="ar-DZ"/>
        </w:rPr>
        <w:t xml:space="preserve">- </w:t>
      </w:r>
      <w:bookmarkStart w:id="3" w:name="_Hlk145233815"/>
      <w:r w:rsidRPr="00AA25B7">
        <w:rPr>
          <w:rFonts w:ascii="Traditional Arabic" w:hAnsi="Traditional Arabic" w:cs="Traditional Arabic"/>
          <w:sz w:val="32"/>
          <w:szCs w:val="32"/>
          <w:rtl/>
          <w:lang w:bidi="ar-DZ"/>
        </w:rPr>
        <w:t xml:space="preserve">سليمان محمد الطمّاوي، نشاط </w:t>
      </w:r>
      <w:proofErr w:type="gramStart"/>
      <w:r w:rsidRPr="00AA25B7">
        <w:rPr>
          <w:rFonts w:ascii="Traditional Arabic" w:hAnsi="Traditional Arabic" w:cs="Traditional Arabic"/>
          <w:sz w:val="32"/>
          <w:szCs w:val="32"/>
          <w:rtl/>
          <w:lang w:bidi="ar-DZ"/>
        </w:rPr>
        <w:t xml:space="preserve">الإدارة </w:t>
      </w:r>
      <w:r w:rsidRPr="00AA25B7">
        <w:rPr>
          <w:rFonts w:ascii="Traditional Arabic" w:hAnsi="Traditional Arabic" w:cs="Traditional Arabic"/>
          <w:sz w:val="32"/>
          <w:szCs w:val="32"/>
          <w:lang w:bidi="ar-DZ"/>
        </w:rPr>
        <w:t>)</w:t>
      </w:r>
      <w:r w:rsidRPr="00AA25B7">
        <w:rPr>
          <w:rFonts w:ascii="Traditional Arabic" w:hAnsi="Traditional Arabic" w:cs="Traditional Arabic"/>
          <w:sz w:val="32"/>
          <w:szCs w:val="32"/>
          <w:rtl/>
          <w:lang w:bidi="ar-DZ"/>
        </w:rPr>
        <w:t>المرافق</w:t>
      </w:r>
      <w:proofErr w:type="gramEnd"/>
      <w:r w:rsidRPr="00AA25B7">
        <w:rPr>
          <w:rFonts w:ascii="Traditional Arabic" w:hAnsi="Traditional Arabic" w:cs="Traditional Arabic"/>
          <w:sz w:val="32"/>
          <w:szCs w:val="32"/>
          <w:rtl/>
          <w:lang w:bidi="ar-DZ"/>
        </w:rPr>
        <w:t xml:space="preserve"> العامة، الأموال العامة، الموظفون، وسائل الإدارة، المسؤولية الإدارية</w:t>
      </w:r>
      <w:r w:rsidRPr="00AA25B7">
        <w:rPr>
          <w:rFonts w:ascii="Traditional Arabic" w:hAnsi="Traditional Arabic" w:cs="Traditional Arabic"/>
          <w:sz w:val="32"/>
          <w:szCs w:val="32"/>
          <w:lang w:bidi="ar-DZ"/>
        </w:rPr>
        <w:t>(</w:t>
      </w:r>
      <w:r w:rsidRPr="00AA25B7">
        <w:rPr>
          <w:rFonts w:ascii="Traditional Arabic" w:hAnsi="Traditional Arabic" w:cs="Traditional Arabic"/>
          <w:sz w:val="32"/>
          <w:szCs w:val="32"/>
          <w:rtl/>
          <w:lang w:bidi="ar-DZ"/>
        </w:rPr>
        <w:t xml:space="preserve">، دار الفكر العربي، مصر، الطبعة الثانية 1954، الصفحة </w:t>
      </w:r>
      <w:r w:rsidRPr="00AA25B7">
        <w:rPr>
          <w:rFonts w:ascii="Traditional Arabic" w:hAnsi="Traditional Arabic" w:cs="Traditional Arabic" w:hint="cs"/>
          <w:sz w:val="32"/>
          <w:szCs w:val="32"/>
          <w:rtl/>
          <w:lang w:bidi="ar-DZ"/>
        </w:rPr>
        <w:t>12.</w:t>
      </w:r>
    </w:p>
    <w:bookmarkEnd w:id="3"/>
  </w:footnote>
  <w:footnote w:id="6">
    <w:p w:rsidR="006100B7" w:rsidRPr="00E055E0" w:rsidRDefault="006100B7" w:rsidP="006100B7">
      <w:pPr>
        <w:pStyle w:val="a6"/>
        <w:bidi/>
        <w:rPr>
          <w:rtl/>
          <w:lang w:bidi="ar-DZ"/>
        </w:rPr>
      </w:pPr>
      <w:r>
        <w:rPr>
          <w:rStyle w:val="a7"/>
        </w:rPr>
        <w:footnoteRef/>
      </w:r>
      <w:r>
        <w:t xml:space="preserve"> </w:t>
      </w:r>
      <w:r>
        <w:rPr>
          <w:rFonts w:hint="cs"/>
          <w:rtl/>
        </w:rPr>
        <w:t xml:space="preserve">- </w:t>
      </w:r>
      <w:r w:rsidRPr="00576995">
        <w:rPr>
          <w:rFonts w:ascii="Traditional Arabic" w:hAnsi="Traditional Arabic" w:cs="Traditional Arabic"/>
          <w:sz w:val="32"/>
          <w:szCs w:val="32"/>
          <w:rtl/>
          <w:lang w:bidi="ar-DZ"/>
        </w:rPr>
        <w:t xml:space="preserve">ناصر </w:t>
      </w:r>
      <w:r w:rsidRPr="00576995">
        <w:rPr>
          <w:rFonts w:ascii="Traditional Arabic" w:hAnsi="Traditional Arabic" w:cs="Traditional Arabic" w:hint="cs"/>
          <w:sz w:val="32"/>
          <w:szCs w:val="32"/>
          <w:rtl/>
          <w:lang w:bidi="ar-DZ"/>
        </w:rPr>
        <w:t>لباد،</w:t>
      </w:r>
      <w:r w:rsidRPr="00576995">
        <w:rPr>
          <w:rFonts w:ascii="Traditional Arabic" w:hAnsi="Traditional Arabic" w:cs="Traditional Arabic"/>
          <w:sz w:val="32"/>
          <w:szCs w:val="32"/>
          <w:rtl/>
          <w:lang w:bidi="ar-DZ"/>
        </w:rPr>
        <w:t xml:space="preserve"> ال</w:t>
      </w:r>
      <w:r>
        <w:rPr>
          <w:rFonts w:ascii="Traditional Arabic" w:hAnsi="Traditional Arabic" w:cs="Traditional Arabic" w:hint="cs"/>
          <w:sz w:val="32"/>
          <w:szCs w:val="32"/>
          <w:rtl/>
          <w:lang w:bidi="ar-DZ"/>
        </w:rPr>
        <w:t>مرجع السابق</w:t>
      </w:r>
      <w:r w:rsidRPr="00576995">
        <w:rPr>
          <w:rFonts w:ascii="Traditional Arabic" w:hAnsi="Traditional Arabic" w:cs="Traditional Arabic" w:hint="cs"/>
          <w:sz w:val="32"/>
          <w:szCs w:val="32"/>
          <w:rtl/>
          <w:lang w:bidi="ar-DZ"/>
        </w:rPr>
        <w:t>،</w:t>
      </w:r>
      <w:r w:rsidRPr="00576995">
        <w:rPr>
          <w:rFonts w:ascii="Traditional Arabic" w:hAnsi="Traditional Arabic" w:cs="Traditional Arabic"/>
          <w:sz w:val="32"/>
          <w:szCs w:val="32"/>
          <w:rtl/>
          <w:lang w:bidi="ar-DZ"/>
        </w:rPr>
        <w:t xml:space="preserve"> </w:t>
      </w:r>
      <w:r w:rsidRPr="00576995">
        <w:rPr>
          <w:rFonts w:ascii="Traditional Arabic" w:hAnsi="Traditional Arabic" w:cs="Traditional Arabic" w:hint="cs"/>
          <w:sz w:val="32"/>
          <w:szCs w:val="32"/>
          <w:rtl/>
          <w:lang w:bidi="ar-DZ"/>
        </w:rPr>
        <w:t>صفحة 186</w:t>
      </w:r>
    </w:p>
  </w:footnote>
  <w:footnote w:id="7">
    <w:p w:rsidR="006100B7" w:rsidRPr="00E055E0" w:rsidRDefault="006100B7" w:rsidP="006100B7">
      <w:pPr>
        <w:pStyle w:val="a6"/>
        <w:bidi/>
        <w:rPr>
          <w:rtl/>
          <w:lang w:bidi="ar-DZ"/>
        </w:rPr>
      </w:pPr>
      <w:r>
        <w:rPr>
          <w:rStyle w:val="a7"/>
        </w:rPr>
        <w:footnoteRef/>
      </w:r>
      <w:r>
        <w:t xml:space="preserve"> </w:t>
      </w:r>
      <w:r>
        <w:rPr>
          <w:rFonts w:hint="cs"/>
          <w:rtl/>
        </w:rPr>
        <w:t xml:space="preserve">- </w:t>
      </w:r>
      <w:r>
        <w:rPr>
          <w:rFonts w:ascii="Traditional Arabic" w:hAnsi="Traditional Arabic" w:cs="Traditional Arabic"/>
          <w:sz w:val="32"/>
          <w:szCs w:val="32"/>
          <w:rtl/>
          <w:lang w:bidi="ar-DZ"/>
        </w:rPr>
        <w:t xml:space="preserve">ناصر </w:t>
      </w:r>
      <w:r>
        <w:rPr>
          <w:rFonts w:ascii="Traditional Arabic" w:hAnsi="Traditional Arabic" w:cs="Traditional Arabic" w:hint="cs"/>
          <w:sz w:val="32"/>
          <w:szCs w:val="32"/>
          <w:rtl/>
          <w:lang w:bidi="ar-DZ"/>
        </w:rPr>
        <w:t>لباد،</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المرجع السابق</w:t>
      </w:r>
      <w:r w:rsidRPr="00576995">
        <w:rPr>
          <w:rFonts w:ascii="Traditional Arabic" w:hAnsi="Traditional Arabic" w:cs="Traditional Arabic" w:hint="cs"/>
          <w:sz w:val="32"/>
          <w:szCs w:val="32"/>
          <w:rtl/>
          <w:lang w:bidi="ar-DZ"/>
        </w:rPr>
        <w:t>،</w:t>
      </w:r>
      <w:r w:rsidRPr="00576995">
        <w:rPr>
          <w:rFonts w:ascii="Traditional Arabic" w:hAnsi="Traditional Arabic" w:cs="Traditional Arabic"/>
          <w:sz w:val="32"/>
          <w:szCs w:val="32"/>
          <w:rtl/>
          <w:lang w:bidi="ar-DZ"/>
        </w:rPr>
        <w:t xml:space="preserve"> </w:t>
      </w:r>
      <w:r w:rsidRPr="00576995">
        <w:rPr>
          <w:rFonts w:ascii="Traditional Arabic" w:hAnsi="Traditional Arabic" w:cs="Traditional Arabic" w:hint="cs"/>
          <w:sz w:val="32"/>
          <w:szCs w:val="32"/>
          <w:rtl/>
          <w:lang w:bidi="ar-DZ"/>
        </w:rPr>
        <w:t>صفحة 187</w:t>
      </w:r>
    </w:p>
  </w:footnote>
  <w:footnote w:id="8">
    <w:p w:rsidR="006100B7" w:rsidRPr="005138BD" w:rsidRDefault="006100B7" w:rsidP="006100B7">
      <w:pPr>
        <w:pStyle w:val="a6"/>
        <w:bidi/>
        <w:rPr>
          <w:rtl/>
          <w:lang w:bidi="ar-DZ"/>
        </w:rPr>
      </w:pPr>
      <w:r>
        <w:rPr>
          <w:rStyle w:val="a7"/>
        </w:rPr>
        <w:footnoteRef/>
      </w:r>
      <w:r>
        <w:t xml:space="preserve"> </w:t>
      </w:r>
      <w:r>
        <w:rPr>
          <w:rFonts w:hint="cs"/>
          <w:rtl/>
          <w:lang w:bidi="ar-DZ"/>
        </w:rPr>
        <w:t xml:space="preserve">- </w:t>
      </w:r>
      <w:r w:rsidRPr="00703AE0">
        <w:rPr>
          <w:rFonts w:ascii="Traditional Arabic" w:hAnsi="Traditional Arabic" w:cs="Traditional Arabic" w:hint="cs"/>
          <w:sz w:val="32"/>
          <w:szCs w:val="32"/>
          <w:rtl/>
          <w:lang w:bidi="ar-DZ"/>
        </w:rPr>
        <w:t>ميلاس محمد</w:t>
      </w:r>
      <w:r w:rsidRPr="00703AE0">
        <w:rPr>
          <w:rFonts w:ascii="Traditional Arabic" w:hAnsi="Traditional Arabic" w:cs="Traditional Arabic"/>
          <w:sz w:val="32"/>
          <w:szCs w:val="32"/>
          <w:rtl/>
          <w:lang w:bidi="ar-DZ"/>
        </w:rPr>
        <w:t xml:space="preserve"> الزين، </w:t>
      </w:r>
      <w:r w:rsidR="004245F5">
        <w:rPr>
          <w:rFonts w:ascii="Traditional Arabic" w:hAnsi="Traditional Arabic" w:cs="Traditional Arabic" w:hint="cs"/>
          <w:sz w:val="32"/>
          <w:szCs w:val="32"/>
          <w:rtl/>
          <w:lang w:bidi="ar-DZ"/>
        </w:rPr>
        <w:t xml:space="preserve">المرجع السابق، </w:t>
      </w:r>
      <w:r w:rsidRPr="00703AE0">
        <w:rPr>
          <w:rFonts w:ascii="Traditional Arabic" w:hAnsi="Traditional Arabic" w:cs="Traditional Arabic"/>
          <w:sz w:val="32"/>
          <w:szCs w:val="32"/>
          <w:rtl/>
          <w:lang w:bidi="ar-DZ"/>
        </w:rPr>
        <w:t>صفحة 255.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CED"/>
    <w:multiLevelType w:val="hybridMultilevel"/>
    <w:tmpl w:val="E782E55C"/>
    <w:lvl w:ilvl="0" w:tplc="15B8A7B2">
      <w:start w:val="1"/>
      <w:numFmt w:val="arabicAlpha"/>
      <w:lvlText w:val="%1-"/>
      <w:lvlJc w:val="left"/>
      <w:pPr>
        <w:tabs>
          <w:tab w:val="num" w:pos="227"/>
        </w:tabs>
        <w:ind w:left="22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8"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31622B"/>
    <w:multiLevelType w:val="hybridMultilevel"/>
    <w:tmpl w:val="B3EAB694"/>
    <w:lvl w:ilvl="0" w:tplc="8E6C2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2"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6"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7"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9"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22" w15:restartNumberingAfterBreak="0">
    <w:nsid w:val="7D8F28C4"/>
    <w:multiLevelType w:val="hybridMultilevel"/>
    <w:tmpl w:val="18607CC6"/>
    <w:lvl w:ilvl="0" w:tplc="1AE649C0">
      <w:start w:val="1"/>
      <w:numFmt w:val="bullet"/>
      <w:lvlText w:val=""/>
      <w:lvlJc w:val="left"/>
      <w:pPr>
        <w:ind w:left="170" w:firstLine="190"/>
      </w:pPr>
      <w:rPr>
        <w:rFonts w:ascii="Symbol" w:hAnsi="Symbol" w:hint="default"/>
        <w:lang w:val="en-G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3"/>
  </w:num>
  <w:num w:numId="2">
    <w:abstractNumId w:val="16"/>
  </w:num>
  <w:num w:numId="3">
    <w:abstractNumId w:val="11"/>
  </w:num>
  <w:num w:numId="4">
    <w:abstractNumId w:val="18"/>
  </w:num>
  <w:num w:numId="5">
    <w:abstractNumId w:val="15"/>
  </w:num>
  <w:num w:numId="6">
    <w:abstractNumId w:val="7"/>
  </w:num>
  <w:num w:numId="7">
    <w:abstractNumId w:val="5"/>
  </w:num>
  <w:num w:numId="8">
    <w:abstractNumId w:val="9"/>
  </w:num>
  <w:num w:numId="9">
    <w:abstractNumId w:val="21"/>
  </w:num>
  <w:num w:numId="10">
    <w:abstractNumId w:val="20"/>
  </w:num>
  <w:num w:numId="11">
    <w:abstractNumId w:val="1"/>
  </w:num>
  <w:num w:numId="12">
    <w:abstractNumId w:val="8"/>
  </w:num>
  <w:num w:numId="13">
    <w:abstractNumId w:val="12"/>
  </w:num>
  <w:num w:numId="14">
    <w:abstractNumId w:val="19"/>
  </w:num>
  <w:num w:numId="15">
    <w:abstractNumId w:val="4"/>
  </w:num>
  <w:num w:numId="16">
    <w:abstractNumId w:val="17"/>
  </w:num>
  <w:num w:numId="17">
    <w:abstractNumId w:val="6"/>
  </w:num>
  <w:num w:numId="18">
    <w:abstractNumId w:val="14"/>
  </w:num>
  <w:num w:numId="19">
    <w:abstractNumId w:val="3"/>
  </w:num>
  <w:num w:numId="20">
    <w:abstractNumId w:val="2"/>
  </w:num>
  <w:num w:numId="21">
    <w:abstractNumId w:val="10"/>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A82FEF"/>
    <w:rsid w:val="000049EB"/>
    <w:rsid w:val="000072FE"/>
    <w:rsid w:val="0004798E"/>
    <w:rsid w:val="000A00F0"/>
    <w:rsid w:val="000A2BA8"/>
    <w:rsid w:val="000C6C8A"/>
    <w:rsid w:val="000F2A55"/>
    <w:rsid w:val="0010071D"/>
    <w:rsid w:val="001102B7"/>
    <w:rsid w:val="00132564"/>
    <w:rsid w:val="00136E5C"/>
    <w:rsid w:val="001408EE"/>
    <w:rsid w:val="00144F17"/>
    <w:rsid w:val="001677C7"/>
    <w:rsid w:val="00191FA1"/>
    <w:rsid w:val="001A4636"/>
    <w:rsid w:val="001C7C3B"/>
    <w:rsid w:val="00213D9C"/>
    <w:rsid w:val="002242D9"/>
    <w:rsid w:val="002265FA"/>
    <w:rsid w:val="002279C2"/>
    <w:rsid w:val="0029637A"/>
    <w:rsid w:val="002C0167"/>
    <w:rsid w:val="002D587B"/>
    <w:rsid w:val="002E57F5"/>
    <w:rsid w:val="00305524"/>
    <w:rsid w:val="00322220"/>
    <w:rsid w:val="0032781D"/>
    <w:rsid w:val="003636A4"/>
    <w:rsid w:val="00363B1A"/>
    <w:rsid w:val="00376453"/>
    <w:rsid w:val="003A52F6"/>
    <w:rsid w:val="003D0078"/>
    <w:rsid w:val="003D3ACD"/>
    <w:rsid w:val="003F3562"/>
    <w:rsid w:val="00415681"/>
    <w:rsid w:val="004245F5"/>
    <w:rsid w:val="004271D4"/>
    <w:rsid w:val="00452279"/>
    <w:rsid w:val="00462974"/>
    <w:rsid w:val="004E223D"/>
    <w:rsid w:val="00500664"/>
    <w:rsid w:val="00512E7F"/>
    <w:rsid w:val="00526877"/>
    <w:rsid w:val="005303D5"/>
    <w:rsid w:val="00570942"/>
    <w:rsid w:val="00582CC4"/>
    <w:rsid w:val="00587412"/>
    <w:rsid w:val="005C1463"/>
    <w:rsid w:val="005E0983"/>
    <w:rsid w:val="00605B3B"/>
    <w:rsid w:val="006100B7"/>
    <w:rsid w:val="006205AC"/>
    <w:rsid w:val="006239DF"/>
    <w:rsid w:val="0063409A"/>
    <w:rsid w:val="00634AAC"/>
    <w:rsid w:val="006430C4"/>
    <w:rsid w:val="0066492F"/>
    <w:rsid w:val="00666519"/>
    <w:rsid w:val="00671E8C"/>
    <w:rsid w:val="00682474"/>
    <w:rsid w:val="00695454"/>
    <w:rsid w:val="006A3A04"/>
    <w:rsid w:val="006B28F8"/>
    <w:rsid w:val="006B385A"/>
    <w:rsid w:val="006E32F3"/>
    <w:rsid w:val="00701327"/>
    <w:rsid w:val="007027AB"/>
    <w:rsid w:val="00705D04"/>
    <w:rsid w:val="00711F8E"/>
    <w:rsid w:val="0076096A"/>
    <w:rsid w:val="00793299"/>
    <w:rsid w:val="007B24BC"/>
    <w:rsid w:val="007C2E0A"/>
    <w:rsid w:val="007E6861"/>
    <w:rsid w:val="007F1989"/>
    <w:rsid w:val="008464BA"/>
    <w:rsid w:val="00846DD0"/>
    <w:rsid w:val="00894A22"/>
    <w:rsid w:val="00897C88"/>
    <w:rsid w:val="008B19CF"/>
    <w:rsid w:val="008B431B"/>
    <w:rsid w:val="008F3C71"/>
    <w:rsid w:val="00901651"/>
    <w:rsid w:val="00912553"/>
    <w:rsid w:val="00923181"/>
    <w:rsid w:val="009445C7"/>
    <w:rsid w:val="00947DEC"/>
    <w:rsid w:val="009563C7"/>
    <w:rsid w:val="00956F7A"/>
    <w:rsid w:val="00977B24"/>
    <w:rsid w:val="009B076B"/>
    <w:rsid w:val="009B6673"/>
    <w:rsid w:val="009C0EB9"/>
    <w:rsid w:val="009E3CF7"/>
    <w:rsid w:val="009F02C2"/>
    <w:rsid w:val="009F7B2C"/>
    <w:rsid w:val="00A1720F"/>
    <w:rsid w:val="00A41C75"/>
    <w:rsid w:val="00A56635"/>
    <w:rsid w:val="00A6233A"/>
    <w:rsid w:val="00A662B2"/>
    <w:rsid w:val="00A6664E"/>
    <w:rsid w:val="00A82FEF"/>
    <w:rsid w:val="00A9718A"/>
    <w:rsid w:val="00AD67FD"/>
    <w:rsid w:val="00B00129"/>
    <w:rsid w:val="00B27C90"/>
    <w:rsid w:val="00B32662"/>
    <w:rsid w:val="00B345AA"/>
    <w:rsid w:val="00B34D26"/>
    <w:rsid w:val="00B56B94"/>
    <w:rsid w:val="00B67F24"/>
    <w:rsid w:val="00B735AA"/>
    <w:rsid w:val="00BA77C0"/>
    <w:rsid w:val="00BB2EFF"/>
    <w:rsid w:val="00BC7671"/>
    <w:rsid w:val="00BE0A6C"/>
    <w:rsid w:val="00C35D00"/>
    <w:rsid w:val="00C3750D"/>
    <w:rsid w:val="00C55F88"/>
    <w:rsid w:val="00C746D5"/>
    <w:rsid w:val="00CA0BE2"/>
    <w:rsid w:val="00CD40B0"/>
    <w:rsid w:val="00CE75E6"/>
    <w:rsid w:val="00D264BE"/>
    <w:rsid w:val="00D27712"/>
    <w:rsid w:val="00D328C6"/>
    <w:rsid w:val="00D417E1"/>
    <w:rsid w:val="00D55284"/>
    <w:rsid w:val="00DA3155"/>
    <w:rsid w:val="00DB0B74"/>
    <w:rsid w:val="00DB7414"/>
    <w:rsid w:val="00DC62AE"/>
    <w:rsid w:val="00DE01FA"/>
    <w:rsid w:val="00DE48E9"/>
    <w:rsid w:val="00DF36BA"/>
    <w:rsid w:val="00E5185A"/>
    <w:rsid w:val="00E65EDC"/>
    <w:rsid w:val="00E66E25"/>
    <w:rsid w:val="00E83EA7"/>
    <w:rsid w:val="00E87F61"/>
    <w:rsid w:val="00F20E3D"/>
    <w:rsid w:val="00F2709B"/>
    <w:rsid w:val="00F41A79"/>
    <w:rsid w:val="00F6183A"/>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D9"/>
  </w:style>
  <w:style w:type="paragraph" w:styleId="2">
    <w:name w:val="heading 2"/>
    <w:basedOn w:val="a"/>
    <w:next w:val="a"/>
    <w:link w:val="2Char"/>
    <w:uiPriority w:val="9"/>
    <w:unhideWhenUsed/>
    <w:qFormat/>
    <w:rsid w:val="006100B7"/>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6100B7"/>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uiPriority w:val="99"/>
    <w:unhideWhenUsed/>
    <w:rsid w:val="00705D04"/>
    <w:pPr>
      <w:spacing w:after="0" w:line="240" w:lineRule="auto"/>
    </w:pPr>
    <w:rPr>
      <w:sz w:val="20"/>
      <w:szCs w:val="20"/>
    </w:rPr>
  </w:style>
  <w:style w:type="character" w:customStyle="1" w:styleId="Char0">
    <w:name w:val="نص حاشية سفلية Char"/>
    <w:basedOn w:val="a0"/>
    <w:link w:val="a6"/>
    <w:uiPriority w:val="99"/>
    <w:rsid w:val="00705D04"/>
    <w:rPr>
      <w:sz w:val="20"/>
      <w:szCs w:val="20"/>
    </w:rPr>
  </w:style>
  <w:style w:type="character" w:styleId="a7">
    <w:name w:val="footnote reference"/>
    <w:basedOn w:val="a0"/>
    <w:uiPriority w:val="99"/>
    <w:unhideWhenUsed/>
    <w:rsid w:val="00705D04"/>
    <w:rPr>
      <w:vertAlign w:val="superscript"/>
    </w:rPr>
  </w:style>
  <w:style w:type="character" w:customStyle="1" w:styleId="2Char">
    <w:name w:val="عنوان 2 Char"/>
    <w:basedOn w:val="a0"/>
    <w:link w:val="2"/>
    <w:uiPriority w:val="9"/>
    <w:rsid w:val="006100B7"/>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6100B7"/>
    <w:rPr>
      <w:rFonts w:asciiTheme="majorHAnsi" w:eastAsiaTheme="majorEastAsia" w:hAnsiTheme="majorHAnsi" w:cstheme="majorBidi"/>
      <w:color w:val="243F60" w:themeColor="accent1" w:themeShade="7F"/>
      <w:sz w:val="24"/>
      <w:szCs w:val="24"/>
      <w:lang w:val="en-GB" w:eastAsia="en-US"/>
    </w:rPr>
  </w:style>
  <w:style w:type="paragraph" w:styleId="a8">
    <w:name w:val="endnote text"/>
    <w:basedOn w:val="a"/>
    <w:link w:val="Char1"/>
    <w:uiPriority w:val="99"/>
    <w:semiHidden/>
    <w:unhideWhenUsed/>
    <w:rsid w:val="00A1720F"/>
    <w:pPr>
      <w:spacing w:after="0" w:line="240" w:lineRule="auto"/>
    </w:pPr>
    <w:rPr>
      <w:sz w:val="20"/>
      <w:szCs w:val="20"/>
    </w:rPr>
  </w:style>
  <w:style w:type="character" w:customStyle="1" w:styleId="Char1">
    <w:name w:val="نص تعليق ختامي Char"/>
    <w:basedOn w:val="a0"/>
    <w:link w:val="a8"/>
    <w:uiPriority w:val="99"/>
    <w:semiHidden/>
    <w:rsid w:val="00A1720F"/>
    <w:rPr>
      <w:sz w:val="20"/>
      <w:szCs w:val="20"/>
    </w:rPr>
  </w:style>
  <w:style w:type="character" w:styleId="a9">
    <w:name w:val="endnote reference"/>
    <w:basedOn w:val="a0"/>
    <w:uiPriority w:val="99"/>
    <w:semiHidden/>
    <w:unhideWhenUsed/>
    <w:rsid w:val="00A17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515F-2D97-4709-9A09-FD9B0420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6</Pages>
  <Words>1064</Words>
  <Characters>6071</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70</cp:revision>
  <dcterms:created xsi:type="dcterms:W3CDTF">2020-04-14T15:31:00Z</dcterms:created>
  <dcterms:modified xsi:type="dcterms:W3CDTF">2024-11-02T08:22:00Z</dcterms:modified>
</cp:coreProperties>
</file>