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B5" w:rsidRDefault="005168B5" w:rsidP="005168B5">
      <w:pPr>
        <w:pStyle w:val="Paragraphedeliste"/>
        <w:bidi/>
        <w:spacing w:after="120"/>
        <w:ind w:hanging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5168B5">
        <w:rPr>
          <w:rFonts w:asciiTheme="majorBidi" w:hAnsiTheme="majorBidi" w:cstheme="majorBidi"/>
          <w:b/>
          <w:bCs/>
          <w:sz w:val="28"/>
          <w:szCs w:val="28"/>
        </w:rPr>
        <w:t xml:space="preserve">Chapitre 3 </w:t>
      </w:r>
      <w:r w:rsidRPr="005168B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Les unités systématiques et nomenclature </w:t>
      </w:r>
    </w:p>
    <w:p w:rsidR="005168B5" w:rsidRPr="005168B5" w:rsidRDefault="005168B5" w:rsidP="005168B5">
      <w:pPr>
        <w:pStyle w:val="Paragraphedeliste"/>
        <w:bidi/>
        <w:spacing w:after="120"/>
        <w:ind w:hanging="7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proofErr w:type="gramStart"/>
      <w:r w:rsidRPr="005168B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et</w:t>
      </w:r>
      <w:proofErr w:type="gramEnd"/>
      <w:r w:rsidRPr="005168B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 subdivisions de l’espèce</w:t>
      </w:r>
    </w:p>
    <w:p w:rsidR="005168B5" w:rsidRDefault="005168B5" w:rsidP="005168B5">
      <w:pPr>
        <w:spacing w:after="80" w:line="324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5168B5" w:rsidRPr="00A66050" w:rsidRDefault="005168B5" w:rsidP="005168B5">
      <w:pPr>
        <w:spacing w:after="80" w:line="324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5- </w:t>
      </w:r>
      <w:r w:rsidRPr="00A66050">
        <w:rPr>
          <w:rFonts w:asciiTheme="majorBidi" w:hAnsiTheme="majorBidi" w:cstheme="majorBidi"/>
          <w:b/>
          <w:bCs/>
          <w:sz w:val="28"/>
          <w:szCs w:val="28"/>
        </w:rPr>
        <w:t>Les unités systématiques et nomenclature</w:t>
      </w:r>
    </w:p>
    <w:p w:rsidR="005168B5" w:rsidRPr="0007745F" w:rsidRDefault="005168B5" w:rsidP="005168B5">
      <w:pPr>
        <w:spacing w:after="80" w:line="324" w:lineRule="auto"/>
        <w:ind w:firstLine="284"/>
        <w:rPr>
          <w:b/>
          <w:bCs/>
          <w:sz w:val="24"/>
          <w:szCs w:val="24"/>
        </w:rPr>
      </w:pPr>
      <w:r w:rsidRPr="0007745F">
        <w:rPr>
          <w:rFonts w:asciiTheme="majorBidi" w:hAnsiTheme="majorBidi" w:cstheme="majorBidi"/>
          <w:b/>
          <w:bCs/>
          <w:sz w:val="24"/>
          <w:szCs w:val="24"/>
        </w:rPr>
        <w:t xml:space="preserve">5-1- Unités systématiques </w:t>
      </w:r>
    </w:p>
    <w:p w:rsidR="005168B5" w:rsidRPr="00AC23FC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 w:rsidRPr="00EF7B76">
        <w:rPr>
          <w:rFonts w:asciiTheme="majorBidi" w:hAnsiTheme="majorBidi" w:cstheme="majorBidi"/>
        </w:rPr>
        <w:t>Dans la classification on utilise des unités systématiques (rang ou taxon) qui regroupent des individus qui se ressemblent (arrivent à se reproduire entre eux</w:t>
      </w:r>
      <w:r>
        <w:rPr>
          <w:rFonts w:asciiTheme="majorBidi" w:hAnsiTheme="majorBidi" w:cstheme="majorBidi"/>
        </w:rPr>
        <w:t xml:space="preserve"> et gardent les mêmes caractéristiques que leur parents et les transmettent à leur descendants</w:t>
      </w:r>
      <w:r w:rsidRPr="00EF7B76">
        <w:rPr>
          <w:rFonts w:asciiTheme="majorBidi" w:hAnsiTheme="majorBidi" w:cstheme="majorBidi"/>
        </w:rPr>
        <w:t xml:space="preserve">). Ces unités systématiques ou taxons sont : </w:t>
      </w:r>
      <w:r w:rsidRPr="00EF7B76">
        <w:t>Embranchement, Classe, Ordre, Famille, Genre et Espèce.</w:t>
      </w:r>
      <w:r>
        <w:t xml:space="preserve"> </w:t>
      </w:r>
      <w:r w:rsidRPr="00AC23FC">
        <w:rPr>
          <w:rFonts w:asciiTheme="majorBidi" w:hAnsiTheme="majorBidi" w:cstheme="majorBidi"/>
        </w:rPr>
        <w:t>Le rang taxo</w:t>
      </w:r>
      <w:r>
        <w:rPr>
          <w:rFonts w:asciiTheme="majorBidi" w:hAnsiTheme="majorBidi" w:cstheme="majorBidi"/>
        </w:rPr>
        <w:t xml:space="preserve">nomique </w:t>
      </w:r>
      <w:r w:rsidRPr="00AC23FC">
        <w:rPr>
          <w:rFonts w:asciiTheme="majorBidi" w:hAnsiTheme="majorBidi" w:cstheme="majorBidi"/>
        </w:rPr>
        <w:t>de base est l’espèce</w:t>
      </w:r>
      <w:r>
        <w:rPr>
          <w:rFonts w:asciiTheme="majorBidi" w:hAnsiTheme="majorBidi" w:cstheme="majorBidi"/>
        </w:rPr>
        <w:t>.</w:t>
      </w:r>
    </w:p>
    <w:p w:rsidR="005168B5" w:rsidRDefault="005168B5" w:rsidP="005168B5">
      <w:pPr>
        <w:pStyle w:val="NormalWeb"/>
        <w:shd w:val="clear" w:color="auto" w:fill="FFFFFF"/>
        <w:tabs>
          <w:tab w:val="left" w:pos="1002"/>
        </w:tabs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</w:p>
    <w:p w:rsidR="005168B5" w:rsidRPr="00A37559" w:rsidRDefault="005168B5" w:rsidP="005168B5">
      <w:pPr>
        <w:pStyle w:val="NormalWeb"/>
        <w:shd w:val="clear" w:color="auto" w:fill="FFFFFF"/>
        <w:tabs>
          <w:tab w:val="left" w:pos="1002"/>
        </w:tabs>
        <w:spacing w:before="0" w:beforeAutospacing="0" w:after="80" w:afterAutospacing="0" w:line="324" w:lineRule="auto"/>
        <w:ind w:firstLine="567"/>
        <w:jc w:val="both"/>
        <w:outlineLvl w:val="0"/>
        <w:rPr>
          <w:rFonts w:asciiTheme="majorBidi" w:hAnsiTheme="majorBidi" w:cstheme="majorBidi"/>
        </w:rPr>
      </w:pPr>
      <w:r w:rsidRPr="00A37559">
        <w:rPr>
          <w:rFonts w:asciiTheme="majorBidi" w:hAnsiTheme="majorBidi" w:cstheme="majorBidi"/>
          <w:b/>
          <w:bCs/>
          <w:color w:val="000000"/>
        </w:rPr>
        <w:t>Les divers rangs taxonomiques</w:t>
      </w:r>
      <w:r>
        <w:rPr>
          <w:rFonts w:asciiTheme="majorBidi" w:hAnsiTheme="majorBidi" w:cstheme="majorBidi"/>
          <w:b/>
          <w:bCs/>
          <w:color w:val="000000"/>
        </w:rPr>
        <w:t> </w:t>
      </w:r>
      <w:proofErr w:type="gramStart"/>
      <w:r>
        <w:rPr>
          <w:rFonts w:asciiTheme="majorBidi" w:hAnsiTheme="majorBidi" w:cstheme="majorBidi"/>
          <w:b/>
          <w:bCs/>
          <w:color w:val="000000"/>
        </w:rPr>
        <w:t xml:space="preserve">:  </w:t>
      </w:r>
      <w:r w:rsidRPr="00954422">
        <w:rPr>
          <w:rFonts w:asciiTheme="majorBidi" w:hAnsiTheme="majorBidi" w:cstheme="majorBidi"/>
        </w:rPr>
        <w:t>(</w:t>
      </w:r>
      <w:proofErr w:type="gramEnd"/>
      <w:r w:rsidRPr="00954422">
        <w:rPr>
          <w:rFonts w:asciiTheme="majorBidi" w:hAnsiTheme="majorBidi" w:cstheme="majorBidi"/>
          <w:b/>
          <w:bCs/>
        </w:rPr>
        <w:t>El Alaoui Faris, 2014)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* Les principaux rangs taxonomiques par ordre décroissant: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color w:val="000000"/>
          <w:sz w:val="24"/>
          <w:szCs w:val="24"/>
        </w:rPr>
      </w:pP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Vivant; Règne;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>Embranchement; Classe; Ordre; Famille;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>genre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et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 espèce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Exemple 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</w:rPr>
        <w:t>L’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ail: Vivant,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Plantae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Embryophytes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Angiospermopsida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, Liliales,</w:t>
      </w:r>
    </w:p>
    <w:p w:rsidR="005168B5" w:rsidRPr="00ED2CAC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Liliaceae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ou </w:t>
      </w:r>
      <w:proofErr w:type="spellStart"/>
      <w:proofErr w:type="gram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Alliaceae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,</w:t>
      </w:r>
      <w:proofErr w:type="gram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Allium, Allium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sativum</w:t>
      </w:r>
      <w:proofErr w:type="spellEnd"/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L.</w:t>
      </w:r>
    </w:p>
    <w:p w:rsidR="005168B5" w:rsidRPr="0007745F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color w:val="FF0000"/>
          <w:sz w:val="16"/>
          <w:szCs w:val="16"/>
        </w:rPr>
      </w:pP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* Les rangs taxonomiques secondaires : 2 types</w:t>
      </w:r>
    </w:p>
    <w:p w:rsidR="005168B5" w:rsidRPr="004C1833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proofErr w:type="spellStart"/>
      <w:r w:rsidRPr="004C1833">
        <w:rPr>
          <w:rFonts w:asciiTheme="majorBidi" w:hAnsiTheme="majorBidi" w:cstheme="majorBidi"/>
          <w:sz w:val="24"/>
          <w:szCs w:val="24"/>
        </w:rPr>
        <w:t>suprasp</w:t>
      </w:r>
      <w:proofErr w:type="spellEnd"/>
      <w:r w:rsidRPr="004C1833">
        <w:rPr>
          <w:rFonts w:asciiTheme="majorBidi" w:hAnsiTheme="majorBidi" w:cstheme="majorBidi"/>
          <w:sz w:val="24"/>
          <w:szCs w:val="24"/>
        </w:rPr>
        <w:t xml:space="preserve">. : </w:t>
      </w:r>
      <w:proofErr w:type="gramStart"/>
      <w:r w:rsidRPr="004C1833">
        <w:rPr>
          <w:rFonts w:asciiTheme="majorBidi" w:hAnsiTheme="majorBidi" w:cstheme="majorBidi"/>
          <w:sz w:val="24"/>
          <w:szCs w:val="24"/>
        </w:rPr>
        <w:t>tribu</w:t>
      </w:r>
      <w:proofErr w:type="gramEnd"/>
      <w:r w:rsidRPr="004C1833">
        <w:rPr>
          <w:rFonts w:asciiTheme="majorBidi" w:hAnsiTheme="majorBidi" w:cstheme="majorBidi"/>
          <w:sz w:val="24"/>
          <w:szCs w:val="24"/>
        </w:rPr>
        <w:t xml:space="preserve"> (entre </w:t>
      </w:r>
      <w:proofErr w:type="spellStart"/>
      <w:r w:rsidRPr="004C1833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a</w:t>
      </w:r>
      <w:r w:rsidRPr="004C1833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4C1833">
        <w:rPr>
          <w:rFonts w:asciiTheme="majorBidi" w:hAnsiTheme="majorBidi" w:cstheme="majorBidi"/>
          <w:sz w:val="24"/>
          <w:szCs w:val="24"/>
        </w:rPr>
        <w:t>. et g.) et section ou série (entre g. et esp.)</w:t>
      </w:r>
    </w:p>
    <w:p w:rsidR="005168B5" w:rsidRPr="004C1833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4C1833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4C1833">
        <w:rPr>
          <w:rFonts w:asciiTheme="majorBidi" w:hAnsiTheme="majorBidi" w:cstheme="majorBidi"/>
          <w:sz w:val="24"/>
          <w:szCs w:val="24"/>
        </w:rPr>
        <w:t>infrasp</w:t>
      </w:r>
      <w:proofErr w:type="spellEnd"/>
      <w:r w:rsidRPr="004C1833">
        <w:rPr>
          <w:rFonts w:asciiTheme="majorBidi" w:hAnsiTheme="majorBidi" w:cstheme="majorBidi"/>
          <w:sz w:val="24"/>
          <w:szCs w:val="24"/>
        </w:rPr>
        <w:t xml:space="preserve">. : </w:t>
      </w:r>
      <w:proofErr w:type="spellStart"/>
      <w:proofErr w:type="gramStart"/>
      <w:r w:rsidRPr="004C1833">
        <w:rPr>
          <w:rFonts w:asciiTheme="majorBidi" w:hAnsiTheme="majorBidi" w:cstheme="majorBidi"/>
          <w:sz w:val="24"/>
          <w:szCs w:val="24"/>
        </w:rPr>
        <w:t>subps</w:t>
      </w:r>
      <w:proofErr w:type="spellEnd"/>
      <w:r w:rsidRPr="004C1833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4C1833">
        <w:rPr>
          <w:rFonts w:asciiTheme="majorBidi" w:hAnsiTheme="majorBidi" w:cstheme="majorBidi"/>
          <w:sz w:val="24"/>
          <w:szCs w:val="24"/>
        </w:rPr>
        <w:t xml:space="preserve"> var. et f</w:t>
      </w:r>
      <w:r>
        <w:rPr>
          <w:rFonts w:asciiTheme="majorBidi" w:hAnsiTheme="majorBidi" w:cstheme="majorBidi"/>
          <w:sz w:val="24"/>
          <w:szCs w:val="24"/>
        </w:rPr>
        <w:t>orme</w:t>
      </w:r>
      <w:r w:rsidRPr="004C1833">
        <w:rPr>
          <w:rFonts w:asciiTheme="majorBidi" w:hAnsiTheme="majorBidi" w:cstheme="majorBidi"/>
          <w:sz w:val="24"/>
          <w:szCs w:val="24"/>
        </w:rPr>
        <w:t>.</w:t>
      </w:r>
    </w:p>
    <w:p w:rsidR="005168B5" w:rsidRPr="0007745F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color w:val="FF0000"/>
          <w:sz w:val="16"/>
          <w:szCs w:val="16"/>
        </w:rPr>
      </w:pP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* Les taxons au rang du genre et au-dessus ont un nom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sz w:val="24"/>
          <w:szCs w:val="24"/>
        </w:rPr>
        <w:t>simple formé d’un seul mot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i/>
          <w:iCs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 xml:space="preserve">Exemple : Classe des </w:t>
      </w:r>
      <w:proofErr w:type="spellStart"/>
      <w:r w:rsidRPr="00FC3BB5">
        <w:rPr>
          <w:rFonts w:asciiTheme="majorBidi" w:hAnsiTheme="majorBidi" w:cstheme="majorBidi"/>
          <w:i/>
          <w:iCs/>
          <w:sz w:val="24"/>
          <w:szCs w:val="24"/>
        </w:rPr>
        <w:t>Angiospermopsida</w:t>
      </w:r>
      <w:proofErr w:type="spellEnd"/>
      <w:r w:rsidRPr="00FC3B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 xml:space="preserve">Ordre : </w:t>
      </w:r>
      <w:proofErr w:type="spellStart"/>
      <w:r w:rsidRPr="00FC3BB5">
        <w:rPr>
          <w:rFonts w:asciiTheme="majorBidi" w:hAnsiTheme="majorBidi" w:cstheme="majorBidi"/>
          <w:i/>
          <w:iCs/>
          <w:sz w:val="24"/>
          <w:szCs w:val="24"/>
        </w:rPr>
        <w:t>Fabales</w:t>
      </w:r>
      <w:proofErr w:type="spellEnd"/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i/>
          <w:iCs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 xml:space="preserve">Famille : </w:t>
      </w:r>
      <w:proofErr w:type="spellStart"/>
      <w:r w:rsidRPr="00FC3BB5">
        <w:rPr>
          <w:rFonts w:asciiTheme="majorBidi" w:hAnsiTheme="majorBidi" w:cstheme="majorBidi"/>
          <w:i/>
          <w:iCs/>
          <w:sz w:val="24"/>
          <w:szCs w:val="24"/>
        </w:rPr>
        <w:t>Asteraceae</w:t>
      </w:r>
      <w:proofErr w:type="spellEnd"/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i/>
          <w:iCs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Genre :</w:t>
      </w:r>
      <w:r w:rsidRPr="00FC3BB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C3BB5">
        <w:rPr>
          <w:rFonts w:asciiTheme="majorBidi" w:hAnsiTheme="majorBidi" w:cstheme="majorBidi"/>
          <w:i/>
          <w:iCs/>
          <w:sz w:val="24"/>
          <w:szCs w:val="24"/>
        </w:rPr>
        <w:t>Scolymus</w:t>
      </w:r>
      <w:proofErr w:type="spellEnd"/>
    </w:p>
    <w:p w:rsidR="005168B5" w:rsidRPr="0007745F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sz w:val="16"/>
          <w:szCs w:val="16"/>
        </w:rPr>
      </w:pP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rPr>
          <w:rFonts w:asciiTheme="majorBidi" w:hAnsiTheme="majorBidi" w:cstheme="majorBidi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 xml:space="preserve">* Les taxons aux rangs </w:t>
      </w:r>
      <w:proofErr w:type="spellStart"/>
      <w:r w:rsidRPr="00FC3BB5">
        <w:rPr>
          <w:rFonts w:asciiTheme="majorBidi" w:hAnsiTheme="majorBidi" w:cstheme="majorBidi"/>
          <w:sz w:val="24"/>
          <w:szCs w:val="24"/>
        </w:rPr>
        <w:t>supragénériques</w:t>
      </w:r>
      <w:proofErr w:type="spellEnd"/>
      <w:r w:rsidRPr="00FC3BB5">
        <w:rPr>
          <w:rFonts w:asciiTheme="majorBidi" w:hAnsiTheme="majorBidi" w:cstheme="majorBidi"/>
          <w:sz w:val="24"/>
          <w:szCs w:val="24"/>
        </w:rPr>
        <w:t xml:space="preserve"> ont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sz w:val="24"/>
          <w:szCs w:val="24"/>
        </w:rPr>
        <w:t>terminaisons spéciales.</w:t>
      </w:r>
    </w:p>
    <w:p w:rsidR="005168B5" w:rsidRPr="00FC3BB5" w:rsidRDefault="005168B5" w:rsidP="005168B5">
      <w:pPr>
        <w:autoSpaceDE w:val="0"/>
        <w:autoSpaceDN w:val="0"/>
        <w:adjustRightInd w:val="0"/>
        <w:spacing w:after="80" w:line="324" w:lineRule="auto"/>
        <w:ind w:firstLine="1134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FC3BB5">
        <w:rPr>
          <w:rFonts w:asciiTheme="majorBidi" w:hAnsiTheme="majorBidi" w:cstheme="majorBidi"/>
          <w:sz w:val="24"/>
          <w:szCs w:val="24"/>
        </w:rPr>
        <w:t>Exemple 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</w:rPr>
        <w:t>L’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ail: Vivant, R.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Plantae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proofErr w:type="spellStart"/>
      <w:r w:rsidRPr="00FC3BB5">
        <w:rPr>
          <w:rFonts w:asciiTheme="majorBidi" w:hAnsiTheme="majorBidi" w:cstheme="majorBidi"/>
          <w:color w:val="000000"/>
          <w:sz w:val="24"/>
          <w:szCs w:val="24"/>
        </w:rPr>
        <w:t>Emb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Embryophytes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,</w:t>
      </w:r>
    </w:p>
    <w:p w:rsidR="005168B5" w:rsidRPr="00FC3BB5" w:rsidRDefault="005168B5" w:rsidP="005168B5">
      <w:pPr>
        <w:spacing w:after="80" w:line="324" w:lineRule="auto"/>
        <w:ind w:firstLine="1134"/>
        <w:rPr>
          <w:rFonts w:asciiTheme="majorBidi" w:hAnsiTheme="majorBidi" w:cstheme="majorBidi"/>
          <w:sz w:val="24"/>
          <w:szCs w:val="24"/>
        </w:rPr>
      </w:pP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Angiospermopsida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Liliales,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Liliaceae</w:t>
      </w:r>
      <w:proofErr w:type="spellEnd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C3BB5">
        <w:rPr>
          <w:rFonts w:asciiTheme="majorBidi" w:hAnsiTheme="majorBidi" w:cstheme="majorBidi"/>
          <w:color w:val="000000"/>
          <w:sz w:val="24"/>
          <w:szCs w:val="24"/>
        </w:rPr>
        <w:t xml:space="preserve">ou </w:t>
      </w:r>
      <w:proofErr w:type="spellStart"/>
      <w:r w:rsidRPr="00FC3BB5">
        <w:rPr>
          <w:rFonts w:asciiTheme="majorBidi" w:hAnsiTheme="majorBidi" w:cstheme="majorBidi"/>
          <w:i/>
          <w:iCs/>
          <w:color w:val="000000"/>
          <w:sz w:val="24"/>
          <w:szCs w:val="24"/>
        </w:rPr>
        <w:t>Alliaceae</w:t>
      </w:r>
      <w:proofErr w:type="spellEnd"/>
    </w:p>
    <w:p w:rsidR="005168B5" w:rsidRPr="008E34CC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284"/>
        <w:rPr>
          <w:rFonts w:asciiTheme="majorBidi" w:hAnsiTheme="majorBidi" w:cstheme="majorBidi"/>
          <w:b/>
          <w:bCs/>
          <w:sz w:val="16"/>
          <w:szCs w:val="16"/>
        </w:rPr>
      </w:pP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284"/>
        <w:rPr>
          <w:rFonts w:asciiTheme="majorBidi" w:hAnsiTheme="majorBidi" w:cstheme="majorBidi"/>
          <w:b/>
          <w:bCs/>
        </w:rPr>
      </w:pPr>
    </w:p>
    <w:p w:rsidR="005168B5" w:rsidRPr="0007745F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284"/>
        <w:rPr>
          <w:b/>
          <w:bCs/>
        </w:rPr>
      </w:pPr>
      <w:r w:rsidRPr="0007745F">
        <w:rPr>
          <w:rFonts w:asciiTheme="majorBidi" w:hAnsiTheme="majorBidi" w:cstheme="majorBidi"/>
          <w:b/>
          <w:bCs/>
        </w:rPr>
        <w:lastRenderedPageBreak/>
        <w:t xml:space="preserve">5-2- </w:t>
      </w:r>
      <w:r w:rsidRPr="0007745F">
        <w:rPr>
          <w:b/>
          <w:bCs/>
        </w:rPr>
        <w:t>Subdivisions de la hiérarchie botanique</w:t>
      </w:r>
    </w:p>
    <w:p w:rsidR="005168B5" w:rsidRPr="00452DAB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systématique botanique il existe des subdivisions précises (Tab 1). </w:t>
      </w:r>
      <w:r w:rsidRPr="00452DAB">
        <w:rPr>
          <w:rFonts w:asciiTheme="majorBidi" w:hAnsiTheme="majorBidi" w:cstheme="majorBidi"/>
        </w:rPr>
        <w:t xml:space="preserve">Afin de savoir à quel niveau ou </w:t>
      </w:r>
      <w:r w:rsidRPr="00452DAB">
        <w:rPr>
          <w:rFonts w:asciiTheme="majorBidi" w:hAnsiTheme="majorBidi" w:cstheme="majorBidi"/>
          <w:color w:val="000000"/>
        </w:rPr>
        <w:t>rang taxonomique</w:t>
      </w:r>
      <w:r w:rsidRPr="00452DAB">
        <w:rPr>
          <w:rFonts w:asciiTheme="majorBidi" w:hAnsiTheme="majorBidi" w:cstheme="majorBidi"/>
        </w:rPr>
        <w:t xml:space="preserve"> </w:t>
      </w:r>
      <w:proofErr w:type="spellStart"/>
      <w:r w:rsidRPr="00FC3BB5">
        <w:rPr>
          <w:rFonts w:asciiTheme="majorBidi" w:hAnsiTheme="majorBidi" w:cstheme="majorBidi"/>
        </w:rPr>
        <w:t>supragénérique</w:t>
      </w:r>
      <w:proofErr w:type="spellEnd"/>
      <w:r w:rsidRPr="00FC3BB5">
        <w:rPr>
          <w:rFonts w:asciiTheme="majorBidi" w:hAnsiTheme="majorBidi" w:cstheme="majorBidi"/>
        </w:rPr>
        <w:t xml:space="preserve"> </w:t>
      </w:r>
      <w:r w:rsidRPr="00452DAB">
        <w:rPr>
          <w:rFonts w:asciiTheme="majorBidi" w:hAnsiTheme="majorBidi" w:cstheme="majorBidi"/>
        </w:rPr>
        <w:t xml:space="preserve">on se trouve on regarde les terminaisons ex: ales pour l’ordre, </w:t>
      </w:r>
      <w:proofErr w:type="spellStart"/>
      <w:r w:rsidRPr="00452DAB">
        <w:rPr>
          <w:rFonts w:asciiTheme="majorBidi" w:hAnsiTheme="majorBidi" w:cstheme="majorBidi"/>
        </w:rPr>
        <w:t>aceae</w:t>
      </w:r>
      <w:proofErr w:type="spellEnd"/>
      <w:r w:rsidRPr="00452DAB">
        <w:rPr>
          <w:rFonts w:asciiTheme="majorBidi" w:hAnsiTheme="majorBidi" w:cstheme="majorBidi"/>
        </w:rPr>
        <w:t xml:space="preserve"> (parfois </w:t>
      </w:r>
      <w:proofErr w:type="spellStart"/>
      <w:r w:rsidRPr="00452DAB">
        <w:rPr>
          <w:rFonts w:asciiTheme="majorBidi" w:hAnsiTheme="majorBidi" w:cstheme="majorBidi"/>
        </w:rPr>
        <w:t>acées</w:t>
      </w:r>
      <w:proofErr w:type="spellEnd"/>
      <w:r w:rsidRPr="00452DAB">
        <w:rPr>
          <w:rFonts w:asciiTheme="majorBidi" w:hAnsiTheme="majorBidi" w:cstheme="majorBidi"/>
        </w:rPr>
        <w:t>) pour la famille etc.</w:t>
      </w:r>
    </w:p>
    <w:p w:rsidR="005168B5" w:rsidRDefault="005168B5" w:rsidP="005168B5">
      <w:pPr>
        <w:rPr>
          <w:rFonts w:asciiTheme="majorBidi" w:hAnsiTheme="majorBidi" w:cstheme="majorBidi"/>
        </w:rPr>
      </w:pPr>
      <w:r w:rsidRPr="00140DA8">
        <w:rPr>
          <w:b/>
          <w:bCs/>
        </w:rPr>
        <w:t>Tableau 1</w:t>
      </w:r>
      <w:r w:rsidRPr="0007745F">
        <w:t> : Subdivisions</w:t>
      </w:r>
      <w:r w:rsidRPr="0007745F">
        <w:rPr>
          <w:rFonts w:asciiTheme="majorBidi" w:hAnsiTheme="majorBidi" w:cstheme="majorBidi"/>
          <w:color w:val="000000"/>
        </w:rPr>
        <w:t xml:space="preserve"> taxonomique</w:t>
      </w:r>
      <w:r>
        <w:rPr>
          <w:rFonts w:asciiTheme="majorBidi" w:hAnsiTheme="majorBidi" w:cstheme="majorBidi"/>
          <w:color w:val="000000"/>
        </w:rPr>
        <w:t>s</w:t>
      </w:r>
      <w:r w:rsidRPr="0007745F">
        <w:rPr>
          <w:rFonts w:asciiTheme="majorBidi" w:hAnsiTheme="majorBidi" w:cstheme="majorBidi"/>
        </w:rPr>
        <w:t xml:space="preserve"> </w:t>
      </w:r>
      <w:proofErr w:type="spellStart"/>
      <w:r w:rsidRPr="0007745F">
        <w:rPr>
          <w:rFonts w:asciiTheme="majorBidi" w:hAnsiTheme="majorBidi" w:cstheme="majorBidi"/>
        </w:rPr>
        <w:t>supragénérique</w:t>
      </w:r>
      <w:r>
        <w:rPr>
          <w:rFonts w:asciiTheme="majorBidi" w:hAnsiTheme="majorBidi" w:cstheme="majorBidi"/>
        </w:rPr>
        <w:t>s</w:t>
      </w:r>
      <w:proofErr w:type="spellEnd"/>
    </w:p>
    <w:p w:rsidR="005168B5" w:rsidRPr="0007745F" w:rsidRDefault="005168B5" w:rsidP="005168B5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rFonts w:asciiTheme="majorBidi" w:hAnsiTheme="majorBidi" w:cstheme="majorBidi"/>
          <w:sz w:val="16"/>
          <w:szCs w:val="16"/>
        </w:rPr>
      </w:pPr>
    </w:p>
    <w:tbl>
      <w:tblPr>
        <w:tblW w:w="8910" w:type="dxa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1855"/>
        <w:gridCol w:w="3406"/>
      </w:tblGrid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430A59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0A59">
              <w:rPr>
                <w:rFonts w:ascii="Times New Roman" w:eastAsia="Times New Roman" w:hAnsi="Times New Roman" w:cs="Times New Roman"/>
                <w:b/>
                <w:bCs/>
                <w:sz w:val="20"/>
                <w:lang w:eastAsia="fr-FR"/>
              </w:rPr>
              <w:t>Taxon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430A59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0A59">
              <w:rPr>
                <w:rFonts w:ascii="Times New Roman" w:eastAsia="Times New Roman" w:hAnsi="Times New Roman" w:cs="Times New Roman"/>
                <w:b/>
                <w:bCs/>
                <w:sz w:val="20"/>
                <w:lang w:eastAsia="fr-FR"/>
              </w:rPr>
              <w:t>Suffixe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430A59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0A59">
              <w:rPr>
                <w:rFonts w:ascii="Times New Roman" w:eastAsia="Times New Roman" w:hAnsi="Times New Roman" w:cs="Times New Roman"/>
                <w:b/>
                <w:bCs/>
                <w:sz w:val="20"/>
                <w:lang w:eastAsia="fr-FR"/>
              </w:rPr>
              <w:t>Exemple</w:t>
            </w:r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Embranchement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ophyta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Magnoliophyta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opsida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Magnoliopsida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Super-ordre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anae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Rosanae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Ordre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- 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Rosales</w:t>
            </w:r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Famille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aceae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Rosaceae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Sous-famille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oideae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Rosoideae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Tribu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eae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Roseae</w:t>
            </w:r>
            <w:proofErr w:type="spellEnd"/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Genre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Rosa </w:t>
            </w:r>
          </w:p>
        </w:tc>
      </w:tr>
      <w:tr w:rsidR="005168B5" w:rsidRPr="00430A59" w:rsidTr="00ED76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Espèce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> 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68B5" w:rsidRPr="0007745F" w:rsidRDefault="005168B5" w:rsidP="00ED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7745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Rosa</w:t>
            </w:r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07745F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canina</w:t>
            </w:r>
            <w:proofErr w:type="spellEnd"/>
            <w:r w:rsidRPr="0007745F">
              <w:rPr>
                <w:rFonts w:ascii="Times New Roman" w:eastAsia="Times New Roman" w:hAnsi="Times New Roman" w:cs="Times New Roman"/>
                <w:lang w:eastAsia="fr-FR"/>
              </w:rPr>
              <w:t xml:space="preserve"> L.</w:t>
            </w:r>
          </w:p>
        </w:tc>
      </w:tr>
    </w:tbl>
    <w:p w:rsidR="005168B5" w:rsidRDefault="005168B5" w:rsidP="005168B5">
      <w:pPr>
        <w:pStyle w:val="NormalWeb"/>
        <w:shd w:val="clear" w:color="auto" w:fill="FFFFFF"/>
        <w:spacing w:before="0" w:beforeAutospacing="0" w:after="0" w:afterAutospacing="0"/>
        <w:ind w:firstLine="567"/>
        <w:rPr>
          <w:rFonts w:asciiTheme="majorBidi" w:hAnsiTheme="majorBidi" w:cstheme="majorBidi"/>
          <w:b/>
          <w:bCs/>
        </w:rPr>
      </w:pPr>
    </w:p>
    <w:p w:rsidR="005168B5" w:rsidRPr="0007745F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284"/>
        <w:rPr>
          <w:rFonts w:asciiTheme="majorBidi" w:hAnsiTheme="majorBidi" w:cstheme="majorBidi"/>
          <w:b/>
          <w:bCs/>
        </w:rPr>
      </w:pPr>
      <w:r w:rsidRPr="0007745F">
        <w:rPr>
          <w:rFonts w:asciiTheme="majorBidi" w:hAnsiTheme="majorBidi" w:cstheme="majorBidi"/>
          <w:b/>
          <w:bCs/>
        </w:rPr>
        <w:t xml:space="preserve">5-3-Nomenclature  </w:t>
      </w:r>
    </w:p>
    <w:p w:rsidR="005168B5" w:rsidRPr="00442BFE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 w:rsidRPr="00442BFE">
        <w:rPr>
          <w:rFonts w:asciiTheme="majorBidi" w:hAnsiTheme="majorBidi" w:cstheme="majorBidi"/>
        </w:rPr>
        <w:t xml:space="preserve">La nomenclature de l’espèce en systématique botanique est </w:t>
      </w:r>
      <w:r w:rsidRPr="00442BFE">
        <w:rPr>
          <w:rFonts w:asciiTheme="majorBidi" w:hAnsiTheme="majorBidi" w:cstheme="majorBidi"/>
          <w:b/>
          <w:bCs/>
          <w:i/>
          <w:iCs/>
          <w:u w:val="single"/>
        </w:rPr>
        <w:t>en Latin</w:t>
      </w:r>
      <w:r w:rsidRPr="00442BFE">
        <w:rPr>
          <w:rFonts w:asciiTheme="majorBidi" w:hAnsiTheme="majorBidi" w:cstheme="majorBidi"/>
        </w:rPr>
        <w:t xml:space="preserve"> et s’opère par deux noms : c’est la </w:t>
      </w:r>
      <w:r w:rsidRPr="00442BFE">
        <w:rPr>
          <w:rFonts w:asciiTheme="majorBidi" w:hAnsiTheme="majorBidi" w:cstheme="majorBidi"/>
          <w:b/>
          <w:bCs/>
        </w:rPr>
        <w:t>nomenclature binaire</w:t>
      </w:r>
      <w:r w:rsidRPr="00442BFE">
        <w:rPr>
          <w:rFonts w:asciiTheme="majorBidi" w:hAnsiTheme="majorBidi" w:cstheme="majorBidi"/>
        </w:rPr>
        <w:t xml:space="preserve"> de Linné ou </w:t>
      </w:r>
      <w:r w:rsidRPr="00442BFE">
        <w:rPr>
          <w:rFonts w:asciiTheme="majorBidi" w:hAnsiTheme="majorBidi" w:cstheme="majorBidi"/>
          <w:b/>
          <w:bCs/>
        </w:rPr>
        <w:t>n</w:t>
      </w:r>
      <w:hyperlink r:id="rId5" w:tooltip="Nom binominal" w:history="1">
        <w:r w:rsidRPr="00442BFE">
          <w:rPr>
            <w:rStyle w:val="Lienhypertexte"/>
            <w:rFonts w:asciiTheme="majorBidi" w:hAnsiTheme="majorBidi" w:cstheme="majorBidi"/>
            <w:b/>
            <w:bCs/>
            <w:color w:val="auto"/>
            <w:u w:val="none"/>
          </w:rPr>
          <w:t>om binominal</w:t>
        </w:r>
      </w:hyperlink>
      <w:r w:rsidRPr="00442BFE">
        <w:t xml:space="preserve"> </w:t>
      </w:r>
      <w:r w:rsidRPr="00442BFE">
        <w:rPr>
          <w:rFonts w:asciiTheme="majorBidi" w:hAnsiTheme="majorBidi" w:cstheme="majorBidi"/>
        </w:rPr>
        <w:t xml:space="preserve">(en </w:t>
      </w:r>
      <w:r w:rsidRPr="00442BFE">
        <w:rPr>
          <w:rFonts w:asciiTheme="majorBidi" w:hAnsiTheme="majorBidi" w:cstheme="majorBidi"/>
          <w:i/>
        </w:rPr>
        <w:t>italiqu</w:t>
      </w:r>
      <w:r w:rsidRPr="00442BFE">
        <w:rPr>
          <w:rFonts w:asciiTheme="majorBidi" w:hAnsiTheme="majorBidi" w:cstheme="majorBidi"/>
        </w:rPr>
        <w:t xml:space="preserve">e, ou en </w:t>
      </w:r>
      <w:r w:rsidRPr="00442BFE">
        <w:rPr>
          <w:rFonts w:asciiTheme="majorBidi" w:hAnsiTheme="majorBidi" w:cstheme="majorBidi"/>
          <w:b/>
        </w:rPr>
        <w:t>gras</w:t>
      </w:r>
      <w:r w:rsidRPr="00442BFE">
        <w:rPr>
          <w:rFonts w:asciiTheme="majorBidi" w:hAnsiTheme="majorBidi" w:cstheme="majorBidi"/>
        </w:rPr>
        <w:t xml:space="preserve"> ou </w:t>
      </w:r>
      <w:r w:rsidRPr="00442BFE">
        <w:rPr>
          <w:rFonts w:asciiTheme="majorBidi" w:hAnsiTheme="majorBidi" w:cstheme="majorBidi"/>
          <w:u w:val="single"/>
        </w:rPr>
        <w:t>soulignés</w:t>
      </w:r>
      <w:r w:rsidRPr="00442BFE">
        <w:rPr>
          <w:rFonts w:asciiTheme="majorBidi" w:hAnsiTheme="majorBidi" w:cstheme="majorBidi"/>
        </w:rPr>
        <w:t>, jamais d'accent).</w:t>
      </w:r>
    </w:p>
    <w:p w:rsidR="005168B5" w:rsidRPr="00442BFE" w:rsidRDefault="005168B5" w:rsidP="005168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 w:rsidRPr="00442BFE">
        <w:rPr>
          <w:rFonts w:asciiTheme="majorBidi" w:hAnsiTheme="majorBidi" w:cstheme="majorBidi"/>
        </w:rPr>
        <w:t xml:space="preserve">Le premier nom est celui du genre. Le nom de </w:t>
      </w:r>
      <w:r w:rsidRPr="00442BFE">
        <w:rPr>
          <w:rFonts w:asciiTheme="majorBidi" w:hAnsiTheme="majorBidi" w:cstheme="majorBidi"/>
          <w:b/>
        </w:rPr>
        <w:t>genre</w:t>
      </w:r>
      <w:r w:rsidRPr="00442BFE">
        <w:rPr>
          <w:rFonts w:asciiTheme="majorBidi" w:hAnsiTheme="majorBidi" w:cstheme="majorBidi"/>
        </w:rPr>
        <w:t xml:space="preserve"> : dans tous les cas, le nom de genre est latinisé et commence par une </w:t>
      </w:r>
      <w:r w:rsidRPr="00442BFE">
        <w:rPr>
          <w:rFonts w:asciiTheme="majorBidi" w:hAnsiTheme="majorBidi" w:cstheme="majorBidi"/>
          <w:b/>
        </w:rPr>
        <w:t>majuscule</w:t>
      </w:r>
      <w:r w:rsidRPr="00442BFE">
        <w:rPr>
          <w:rFonts w:asciiTheme="majorBidi" w:hAnsiTheme="majorBidi" w:cstheme="majorBidi"/>
        </w:rPr>
        <w:t>.</w:t>
      </w:r>
    </w:p>
    <w:p w:rsidR="005168B5" w:rsidRPr="00442BFE" w:rsidRDefault="005168B5" w:rsidP="005168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 w:rsidRPr="00442BFE">
        <w:rPr>
          <w:rFonts w:asciiTheme="majorBidi" w:hAnsiTheme="majorBidi" w:cstheme="majorBidi"/>
        </w:rPr>
        <w:t>Le second nom est propre à l’espèce. Le genre est suivi du nom d'</w:t>
      </w:r>
      <w:r w:rsidRPr="00442BFE">
        <w:rPr>
          <w:rFonts w:asciiTheme="majorBidi" w:hAnsiTheme="majorBidi" w:cstheme="majorBidi"/>
          <w:b/>
        </w:rPr>
        <w:t>espèce</w:t>
      </w:r>
      <w:r w:rsidRPr="00442BFE">
        <w:rPr>
          <w:rFonts w:asciiTheme="majorBidi" w:hAnsiTheme="majorBidi" w:cstheme="majorBidi"/>
        </w:rPr>
        <w:t xml:space="preserve"> : </w:t>
      </w:r>
      <w:hyperlink r:id="rId6" w:tgtFrame="_blank" w:history="1">
        <w:r w:rsidRPr="00442BFE">
          <w:rPr>
            <w:rFonts w:asciiTheme="majorBidi" w:hAnsiTheme="majorBidi" w:cstheme="majorBidi"/>
            <w:u w:val="single"/>
          </w:rPr>
          <w:t>latinisé</w:t>
        </w:r>
      </w:hyperlink>
      <w:r w:rsidRPr="00442BFE">
        <w:rPr>
          <w:rFonts w:asciiTheme="majorBidi" w:hAnsiTheme="majorBidi" w:cstheme="majorBidi"/>
        </w:rPr>
        <w:t xml:space="preserve"> lui aussi (mais commençant toujours par une </w:t>
      </w:r>
      <w:r w:rsidRPr="00442BFE">
        <w:rPr>
          <w:rFonts w:asciiTheme="majorBidi" w:hAnsiTheme="majorBidi" w:cstheme="majorBidi"/>
          <w:b/>
        </w:rPr>
        <w:t>minuscule</w:t>
      </w:r>
      <w:r w:rsidRPr="00442BFE">
        <w:rPr>
          <w:rFonts w:asciiTheme="majorBidi" w:hAnsiTheme="majorBidi" w:cstheme="majorBidi"/>
        </w:rPr>
        <w:t>).</w:t>
      </w:r>
    </w:p>
    <w:p w:rsidR="005168B5" w:rsidRPr="00036B53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Mais c’est les deux noms qui désignent l’espèce. Exemple : </w:t>
      </w:r>
      <w:proofErr w:type="spellStart"/>
      <w:r w:rsidRPr="00A66050">
        <w:rPr>
          <w:rFonts w:asciiTheme="majorBidi" w:hAnsiTheme="majorBidi" w:cstheme="majorBidi"/>
          <w:i/>
          <w:iCs/>
        </w:rPr>
        <w:t>Solanum</w:t>
      </w:r>
      <w:proofErr w:type="spellEnd"/>
      <w:r w:rsidRPr="00A6605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66050">
        <w:rPr>
          <w:rFonts w:asciiTheme="majorBidi" w:hAnsiTheme="majorBidi" w:cstheme="majorBidi"/>
          <w:i/>
          <w:iCs/>
        </w:rPr>
        <w:t>tuberosum</w:t>
      </w:r>
      <w:proofErr w:type="spellEnd"/>
      <w:r>
        <w:rPr>
          <w:rFonts w:asciiTheme="majorBidi" w:hAnsiTheme="majorBidi" w:cstheme="majorBidi"/>
        </w:rPr>
        <w:t xml:space="preserve"> L. et cette lettre L. est l’initiale du nom du parrain ou descripteur qui a décrit le premier l’espèce. Dans cet exemple c’est Linné.</w:t>
      </w:r>
    </w:p>
    <w:p w:rsidR="005168B5" w:rsidRPr="00EC7C14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C7C14">
        <w:rPr>
          <w:rFonts w:ascii="Times New Roman" w:hAnsi="Times New Roman" w:cs="Times New Roman"/>
          <w:sz w:val="24"/>
          <w:szCs w:val="24"/>
        </w:rPr>
        <w:t>Cette nomenclature a été formalisée par Linné au cours du 18e siècle. La nomenclature binominale, ainsi que d’autres aspects formels de la nomenclature biologique, constituent le «système linnéen ».</w:t>
      </w: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hanging="142"/>
        <w:jc w:val="both"/>
        <w:rPr>
          <w:rFonts w:asciiTheme="majorBidi" w:hAnsiTheme="majorBidi" w:cstheme="majorBidi"/>
        </w:rPr>
      </w:pPr>
      <w:r w:rsidRPr="0007745F">
        <w:rPr>
          <w:rFonts w:asciiTheme="majorBidi" w:hAnsiTheme="majorBidi" w:cstheme="majorBidi"/>
          <w:i/>
          <w:iCs/>
          <w:u w:val="single"/>
        </w:rPr>
        <w:t>Remarque</w:t>
      </w:r>
      <w:r>
        <w:rPr>
          <w:rFonts w:asciiTheme="majorBidi" w:hAnsiTheme="majorBidi" w:cstheme="majorBidi"/>
        </w:rPr>
        <w:t> : une espèce végétale peut avoir plus d’une nomenclature binaire (= nom scientifique), c’est la synonymie et ce qui est tout à fait normal et acceptable.</w:t>
      </w: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hAnsiTheme="majorBidi" w:cstheme="majorBidi"/>
        </w:rPr>
      </w:pPr>
      <w:r w:rsidRPr="00EF7B76">
        <w:rPr>
          <w:rFonts w:asciiTheme="majorBidi" w:hAnsiTheme="majorBidi" w:cstheme="majorBidi"/>
          <w:u w:val="single"/>
        </w:rPr>
        <w:t>Exemple</w:t>
      </w:r>
      <w:r>
        <w:rPr>
          <w:rFonts w:asciiTheme="majorBidi" w:hAnsiTheme="majorBidi" w:cstheme="majorBidi"/>
        </w:rPr>
        <w:t xml:space="preserve"> : </w:t>
      </w:r>
      <w:proofErr w:type="spellStart"/>
      <w:r w:rsidRPr="00EF7B76">
        <w:rPr>
          <w:rFonts w:asciiTheme="majorBidi" w:hAnsiTheme="majorBidi" w:cstheme="majorBidi"/>
          <w:i/>
          <w:iCs/>
        </w:rPr>
        <w:t>Lycopersicum</w:t>
      </w:r>
      <w:proofErr w:type="spellEnd"/>
      <w:r w:rsidRPr="00EF7B7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F7B76">
        <w:rPr>
          <w:rFonts w:asciiTheme="majorBidi" w:hAnsiTheme="majorBidi" w:cstheme="majorBidi"/>
          <w:i/>
          <w:iCs/>
        </w:rPr>
        <w:t>esculentum</w:t>
      </w:r>
      <w:proofErr w:type="spellEnd"/>
      <w:r>
        <w:rPr>
          <w:rFonts w:asciiTheme="majorBidi" w:hAnsiTheme="majorBidi" w:cstheme="majorBidi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4"/>
          <w:szCs w:val="14"/>
          <w:shd w:val="clear" w:color="auto" w:fill="FFFFFF"/>
        </w:rPr>
        <w:t> </w:t>
      </w:r>
      <w:r w:rsidRPr="00A30F7A">
        <w:rPr>
          <w:rFonts w:asciiTheme="majorBidi" w:hAnsiTheme="majorBidi" w:cstheme="majorBidi"/>
          <w:color w:val="252525"/>
          <w:shd w:val="clear" w:color="auto" w:fill="FFFFFF"/>
        </w:rPr>
        <w:t>Mill</w:t>
      </w:r>
      <w:r>
        <w:rPr>
          <w:rFonts w:ascii="Arial" w:hAnsi="Arial" w:cs="Arial"/>
          <w:color w:val="252525"/>
          <w:sz w:val="14"/>
          <w:szCs w:val="14"/>
          <w:shd w:val="clear" w:color="auto" w:fill="FFFFFF"/>
        </w:rPr>
        <w:t>.</w:t>
      </w:r>
      <w:r>
        <w:rPr>
          <w:rFonts w:asciiTheme="majorBidi" w:hAnsiTheme="majorBidi" w:cstheme="majorBidi"/>
        </w:rPr>
        <w:t xml:space="preserve"> = </w:t>
      </w:r>
      <w:r w:rsidRPr="008C34E4">
        <w:rPr>
          <w:rFonts w:asciiTheme="majorBidi" w:hAnsiTheme="majorBidi" w:cstheme="majorBidi"/>
          <w:i/>
          <w:iCs/>
          <w:color w:val="252525"/>
          <w:shd w:val="clear" w:color="auto" w:fill="FFFFFF" w:themeFill="background1"/>
          <w:lang w:val="la-Latn"/>
        </w:rPr>
        <w:t>Solanum lycopersicum</w:t>
      </w:r>
      <w:r w:rsidRPr="008C34E4">
        <w:rPr>
          <w:rFonts w:asciiTheme="majorBidi" w:hAnsiTheme="majorBidi" w:cstheme="majorBidi"/>
          <w:i/>
          <w:iCs/>
          <w:color w:val="252525"/>
          <w:shd w:val="clear" w:color="auto" w:fill="FFFFFF" w:themeFill="background1"/>
        </w:rPr>
        <w:t xml:space="preserve"> </w:t>
      </w:r>
      <w:r w:rsidRPr="008C34E4">
        <w:rPr>
          <w:rFonts w:asciiTheme="majorBidi" w:hAnsiTheme="majorBidi" w:cstheme="majorBidi"/>
          <w:color w:val="252525"/>
          <w:shd w:val="clear" w:color="auto" w:fill="FFFFFF" w:themeFill="background1"/>
        </w:rPr>
        <w:t>L.</w:t>
      </w:r>
      <w:r w:rsidRPr="008C34E4">
        <w:rPr>
          <w:rFonts w:asciiTheme="majorBidi" w:hAnsiTheme="majorBidi" w:cstheme="majorBidi"/>
          <w:i/>
          <w:iCs/>
          <w:color w:val="252525"/>
          <w:shd w:val="clear" w:color="auto" w:fill="FFFFFF" w:themeFill="background1"/>
        </w:rPr>
        <w:t xml:space="preserve"> </w:t>
      </w:r>
      <w:r w:rsidRPr="008C34E4">
        <w:rPr>
          <w:rFonts w:asciiTheme="majorBidi" w:hAnsiTheme="majorBidi" w:cstheme="majorBidi"/>
          <w:shd w:val="clear" w:color="auto" w:fill="FFFFFF" w:themeFill="background1"/>
        </w:rPr>
        <w:t>:</w:t>
      </w:r>
      <w:r>
        <w:rPr>
          <w:rFonts w:asciiTheme="majorBidi" w:hAnsiTheme="majorBidi" w:cstheme="majorBidi"/>
        </w:rPr>
        <w:t xml:space="preserve"> C’est la tomate.</w:t>
      </w:r>
    </w:p>
    <w:p w:rsidR="005168B5" w:rsidRPr="00D918BC" w:rsidRDefault="005168B5" w:rsidP="005168B5">
      <w:pPr>
        <w:spacing w:afterLines="60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5168B5" w:rsidRDefault="005168B5" w:rsidP="005168B5">
      <w:pPr>
        <w:spacing w:after="80" w:line="324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5168B5" w:rsidRDefault="005168B5" w:rsidP="005168B5">
      <w:pPr>
        <w:spacing w:after="80" w:line="324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5168B5" w:rsidRDefault="005168B5" w:rsidP="005168B5">
      <w:pPr>
        <w:spacing w:after="80" w:line="324" w:lineRule="auto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6- Les subdivisions de</w:t>
      </w:r>
      <w:r w:rsidRPr="00A6605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l’</w:t>
      </w:r>
      <w:r w:rsidRPr="00A66050">
        <w:rPr>
          <w:rFonts w:asciiTheme="majorBidi" w:hAnsiTheme="majorBidi" w:cstheme="majorBidi"/>
          <w:b/>
          <w:bCs/>
          <w:sz w:val="28"/>
          <w:szCs w:val="28"/>
        </w:rPr>
        <w:t>es</w:t>
      </w:r>
      <w:r>
        <w:rPr>
          <w:rFonts w:asciiTheme="majorBidi" w:hAnsiTheme="majorBidi" w:cstheme="majorBidi"/>
          <w:b/>
          <w:bCs/>
          <w:sz w:val="28"/>
          <w:szCs w:val="28"/>
        </w:rPr>
        <w:t>pèce</w:t>
      </w:r>
    </w:p>
    <w:p w:rsidR="005168B5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E46CA">
        <w:rPr>
          <w:rFonts w:asciiTheme="majorBidi" w:hAnsiTheme="majorBidi" w:cstheme="majorBidi"/>
          <w:sz w:val="24"/>
          <w:szCs w:val="24"/>
        </w:rPr>
        <w:t xml:space="preserve">Une espèce linnéenne est une espèce déterminée, décrite et nommée par Linné. </w:t>
      </w:r>
      <w:r w:rsidRPr="00B76A1D">
        <w:rPr>
          <w:rFonts w:asciiTheme="majorBidi" w:hAnsiTheme="majorBidi" w:cstheme="majorBidi"/>
          <w:sz w:val="24"/>
          <w:szCs w:val="24"/>
        </w:rPr>
        <w:t>Dans la pratique, l’espèce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6A1D">
        <w:rPr>
          <w:rFonts w:asciiTheme="majorBidi" w:hAnsiTheme="majorBidi" w:cstheme="majorBidi"/>
          <w:sz w:val="24"/>
          <w:szCs w:val="24"/>
        </w:rPr>
        <w:t>définie par des caractères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6A1D">
        <w:rPr>
          <w:rFonts w:asciiTheme="majorBidi" w:hAnsiTheme="majorBidi" w:cstheme="majorBidi"/>
          <w:sz w:val="24"/>
          <w:szCs w:val="24"/>
        </w:rPr>
        <w:t>morphologiques,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6A1D">
        <w:rPr>
          <w:rFonts w:asciiTheme="majorBidi" w:hAnsiTheme="majorBidi" w:cstheme="majorBidi"/>
          <w:sz w:val="24"/>
          <w:szCs w:val="24"/>
        </w:rPr>
        <w:t>qui sont seuls évidents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6A1D">
        <w:rPr>
          <w:rFonts w:asciiTheme="majorBidi" w:hAnsiTheme="majorBidi" w:cstheme="majorBidi"/>
          <w:sz w:val="24"/>
          <w:szCs w:val="24"/>
        </w:rPr>
        <w:t>faciles à observer.</w:t>
      </w:r>
    </w:p>
    <w:p w:rsidR="005168B5" w:rsidRPr="002E46CA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E46CA">
        <w:rPr>
          <w:rFonts w:asciiTheme="majorBidi" w:hAnsiTheme="majorBidi" w:cstheme="majorBidi"/>
          <w:sz w:val="24"/>
          <w:szCs w:val="24"/>
        </w:rPr>
        <w:t xml:space="preserve">Mais Jordan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E46CA">
        <w:rPr>
          <w:rFonts w:asciiTheme="majorBidi" w:hAnsiTheme="majorBidi" w:cstheme="majorBidi"/>
          <w:sz w:val="24"/>
          <w:szCs w:val="24"/>
        </w:rPr>
        <w:t>découv</w:t>
      </w:r>
      <w:r>
        <w:rPr>
          <w:rFonts w:asciiTheme="majorBidi" w:hAnsiTheme="majorBidi" w:cstheme="majorBidi"/>
          <w:sz w:val="24"/>
          <w:szCs w:val="24"/>
        </w:rPr>
        <w:t xml:space="preserve">ert </w:t>
      </w:r>
      <w:r w:rsidRPr="002E46CA">
        <w:rPr>
          <w:rFonts w:asciiTheme="majorBidi" w:hAnsiTheme="majorBidi" w:cstheme="majorBidi"/>
          <w:sz w:val="24"/>
          <w:szCs w:val="24"/>
        </w:rPr>
        <w:t xml:space="preserve">après Linné certaines formes dans des cas de l’espèce linnéenne n’ont pas de caractère d’interfécondité : il y a plusieurs au sein de cette espèce linnéenne : C’est des </w:t>
      </w:r>
      <w:proofErr w:type="spellStart"/>
      <w:r w:rsidRPr="002E46CA">
        <w:rPr>
          <w:rFonts w:asciiTheme="majorBidi" w:hAnsiTheme="majorBidi" w:cstheme="majorBidi"/>
          <w:sz w:val="24"/>
          <w:szCs w:val="24"/>
        </w:rPr>
        <w:t>jordanon</w:t>
      </w:r>
      <w:proofErr w:type="spellEnd"/>
      <w:r w:rsidRPr="002E46CA">
        <w:rPr>
          <w:rFonts w:asciiTheme="majorBidi" w:hAnsiTheme="majorBidi" w:cstheme="majorBidi"/>
          <w:sz w:val="24"/>
          <w:szCs w:val="24"/>
        </w:rPr>
        <w:t xml:space="preserve"> ou espèce élémentaire ou </w:t>
      </w:r>
      <w:proofErr w:type="spellStart"/>
      <w:r w:rsidRPr="002E46CA">
        <w:rPr>
          <w:rFonts w:asciiTheme="majorBidi" w:hAnsiTheme="majorBidi" w:cstheme="majorBidi"/>
          <w:sz w:val="24"/>
          <w:szCs w:val="24"/>
        </w:rPr>
        <w:t>linnéon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872B3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E872B3">
        <w:rPr>
          <w:rFonts w:asciiTheme="majorBidi" w:hAnsiTheme="majorBidi" w:cstheme="majorBidi"/>
          <w:b/>
          <w:bCs/>
          <w:sz w:val="24"/>
          <w:szCs w:val="24"/>
        </w:rPr>
        <w:t>Messaili</w:t>
      </w:r>
      <w:proofErr w:type="spellEnd"/>
      <w:r w:rsidRPr="00E872B3">
        <w:rPr>
          <w:rFonts w:asciiTheme="majorBidi" w:hAnsiTheme="majorBidi" w:cstheme="majorBidi"/>
          <w:b/>
          <w:bCs/>
          <w:sz w:val="24"/>
          <w:szCs w:val="24"/>
        </w:rPr>
        <w:t>, 1995).</w:t>
      </w:r>
    </w:p>
    <w:p w:rsidR="005168B5" w:rsidRDefault="005168B5" w:rsidP="005168B5">
      <w:pPr>
        <w:spacing w:after="80" w:line="324" w:lineRule="auto"/>
        <w:rPr>
          <w:rFonts w:asciiTheme="majorBidi" w:hAnsiTheme="majorBidi" w:cstheme="majorBidi"/>
          <w:sz w:val="24"/>
          <w:szCs w:val="24"/>
        </w:rPr>
      </w:pPr>
      <w:r w:rsidRPr="002E46CA">
        <w:rPr>
          <w:rFonts w:asciiTheme="majorBidi" w:hAnsiTheme="majorBidi" w:cstheme="majorBidi"/>
          <w:sz w:val="24"/>
          <w:szCs w:val="24"/>
          <w:u w:val="single"/>
        </w:rPr>
        <w:t>Exemple</w:t>
      </w:r>
      <w:r w:rsidRPr="002E46CA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Draba</w:t>
      </w:r>
      <w:proofErr w:type="spellEnd"/>
      <w:r w:rsidRPr="002E46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verna</w:t>
      </w:r>
      <w:proofErr w:type="spellEnd"/>
      <w:r w:rsidRPr="002E46CA">
        <w:rPr>
          <w:rFonts w:asciiTheme="majorBidi" w:hAnsiTheme="majorBidi" w:cstheme="majorBidi"/>
          <w:sz w:val="24"/>
          <w:szCs w:val="24"/>
        </w:rPr>
        <w:t xml:space="preserve"> L</w:t>
      </w:r>
      <w:proofErr w:type="gramStart"/>
      <w:r w:rsidRPr="002E46CA">
        <w:rPr>
          <w:rFonts w:asciiTheme="majorBidi" w:hAnsiTheme="majorBidi" w:cstheme="majorBidi"/>
          <w:sz w:val="24"/>
          <w:szCs w:val="24"/>
        </w:rPr>
        <w:t>. ,</w:t>
      </w:r>
      <w:proofErr w:type="gramEnd"/>
      <w:r w:rsidRPr="002E46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Capsella</w:t>
      </w:r>
      <w:proofErr w:type="spellEnd"/>
      <w:r w:rsidRPr="002E46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bursa</w:t>
      </w:r>
      <w:proofErr w:type="spellEnd"/>
      <w:r w:rsidRPr="002E46CA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pastoris</w:t>
      </w:r>
      <w:proofErr w:type="spellEnd"/>
      <w:r w:rsidRPr="002E46CA">
        <w:rPr>
          <w:rFonts w:asciiTheme="majorBidi" w:hAnsiTheme="majorBidi" w:cstheme="majorBidi"/>
          <w:sz w:val="24"/>
          <w:szCs w:val="24"/>
        </w:rPr>
        <w:t xml:space="preserve"> L.</w:t>
      </w:r>
    </w:p>
    <w:p w:rsidR="005168B5" w:rsidRDefault="005168B5" w:rsidP="005168B5">
      <w:pPr>
        <w:spacing w:after="80" w:line="324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07745F">
        <w:rPr>
          <w:rFonts w:asciiTheme="majorBidi" w:hAnsiTheme="majorBidi" w:cstheme="majorBidi"/>
          <w:b/>
          <w:bCs/>
          <w:sz w:val="24"/>
          <w:szCs w:val="24"/>
        </w:rPr>
        <w:t>6-1- Ecotype, race et variété</w:t>
      </w:r>
      <w:r w:rsidRPr="0007745F">
        <w:rPr>
          <w:rFonts w:asciiTheme="majorBidi" w:hAnsiTheme="majorBidi" w:cstheme="majorBidi"/>
          <w:sz w:val="24"/>
          <w:szCs w:val="24"/>
        </w:rPr>
        <w:t> </w:t>
      </w:r>
    </w:p>
    <w:p w:rsidR="005168B5" w:rsidRPr="0007745F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07745F">
        <w:rPr>
          <w:rFonts w:asciiTheme="majorBidi" w:hAnsiTheme="majorBidi" w:cstheme="majorBidi"/>
          <w:sz w:val="24"/>
          <w:szCs w:val="24"/>
        </w:rPr>
        <w:t>a race, sous espèce ou écotype est relative à des individus ou ensemble d’individus (population) isolées dans l’espace ou dans le temps et se distinguent par un certains nombre de caractères stables.</w:t>
      </w:r>
    </w:p>
    <w:p w:rsidR="005168B5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L’écotype est une race écologique c’est à dire c’est la variabilité spatiale d’une espèce pour des biotopes écologiquement différents et géographiquement éloignés.</w:t>
      </w:r>
    </w:p>
    <w:p w:rsidR="005168B5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73C30">
        <w:rPr>
          <w:rFonts w:asciiTheme="majorBidi" w:hAnsiTheme="majorBidi" w:cstheme="majorBidi"/>
          <w:sz w:val="24"/>
          <w:szCs w:val="24"/>
          <w:u w:val="single"/>
        </w:rPr>
        <w:t>Exemple</w:t>
      </w:r>
      <w:r>
        <w:rPr>
          <w:rFonts w:asciiTheme="majorBidi" w:hAnsiTheme="majorBidi" w:cstheme="majorBidi"/>
          <w:sz w:val="24"/>
          <w:szCs w:val="24"/>
        </w:rPr>
        <w:t> : L’armoise blanche du Hoggar / M’</w:t>
      </w:r>
      <w:proofErr w:type="spellStart"/>
      <w:r>
        <w:rPr>
          <w:rFonts w:asciiTheme="majorBidi" w:hAnsiTheme="majorBidi" w:cstheme="majorBidi"/>
          <w:sz w:val="24"/>
          <w:szCs w:val="24"/>
        </w:rPr>
        <w:t>sila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 ; Le cèdre de l’Atlas de </w:t>
      </w:r>
      <w:proofErr w:type="spellStart"/>
      <w:r>
        <w:rPr>
          <w:rFonts w:asciiTheme="majorBidi" w:hAnsiTheme="majorBidi" w:cstheme="majorBidi"/>
          <w:sz w:val="24"/>
          <w:szCs w:val="24"/>
        </w:rPr>
        <w:t>Tikjda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/ Aurès.</w:t>
      </w:r>
    </w:p>
    <w:p w:rsidR="005168B5" w:rsidRPr="00E872B3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Autrement dit l’adaptation à des habitats différents suite à une sélection naturelle d’une espèce ou groupe d’individus d’une espèce peut aboutir à un écotype.</w:t>
      </w:r>
    </w:p>
    <w:p w:rsidR="005168B5" w:rsidRPr="002E46CA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E46CA">
        <w:rPr>
          <w:rFonts w:asciiTheme="majorBidi" w:hAnsiTheme="majorBidi" w:cstheme="majorBidi"/>
          <w:sz w:val="24"/>
          <w:szCs w:val="24"/>
        </w:rPr>
        <w:t xml:space="preserve">La variété ne diffère de l’espèce type que par un seul caractère ou par un nombre très réduit de caractères la rendant différente. </w:t>
      </w:r>
      <w:r w:rsidRPr="002E46CA">
        <w:rPr>
          <w:rFonts w:asciiTheme="majorBidi" w:hAnsiTheme="majorBidi" w:cstheme="majorBidi"/>
          <w:sz w:val="24"/>
          <w:szCs w:val="24"/>
          <w:u w:val="single"/>
        </w:rPr>
        <w:t>Exemple</w:t>
      </w:r>
      <w:r w:rsidRPr="002E46CA">
        <w:rPr>
          <w:rFonts w:asciiTheme="majorBidi" w:hAnsiTheme="majorBidi" w:cstheme="majorBidi"/>
          <w:sz w:val="24"/>
          <w:szCs w:val="24"/>
        </w:rPr>
        <w:t xml:space="preserve"> :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Capsicum</w:t>
      </w:r>
      <w:proofErr w:type="spellEnd"/>
      <w:r w:rsidRPr="002E46C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E46CA">
        <w:rPr>
          <w:rFonts w:asciiTheme="majorBidi" w:hAnsiTheme="majorBidi" w:cstheme="majorBidi"/>
          <w:i/>
          <w:iCs/>
          <w:sz w:val="24"/>
          <w:szCs w:val="24"/>
        </w:rPr>
        <w:t>annuum</w:t>
      </w:r>
      <w:proofErr w:type="spellEnd"/>
      <w:r w:rsidRPr="002E46CA">
        <w:rPr>
          <w:rFonts w:asciiTheme="majorBidi" w:hAnsiTheme="majorBidi" w:cstheme="majorBidi"/>
          <w:sz w:val="24"/>
          <w:szCs w:val="24"/>
        </w:rPr>
        <w:t xml:space="preserve"> L. : Le piment, il y a la variété douce ou poivron et celle piquante ou piment fort</w:t>
      </w:r>
      <w:r>
        <w:rPr>
          <w:rFonts w:asciiTheme="majorBidi" w:hAnsiTheme="majorBidi" w:cstheme="majorBidi"/>
          <w:sz w:val="24"/>
          <w:szCs w:val="24"/>
        </w:rPr>
        <w:t xml:space="preserve"> mais c’est la même espèce</w:t>
      </w:r>
      <w:r w:rsidRPr="002E46CA">
        <w:rPr>
          <w:rFonts w:asciiTheme="majorBidi" w:hAnsiTheme="majorBidi" w:cstheme="majorBidi"/>
          <w:sz w:val="24"/>
          <w:szCs w:val="24"/>
        </w:rPr>
        <w:t>.</w:t>
      </w:r>
    </w:p>
    <w:p w:rsidR="005168B5" w:rsidRDefault="005168B5" w:rsidP="005168B5">
      <w:pPr>
        <w:spacing w:after="80" w:line="324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E46CA">
        <w:rPr>
          <w:rFonts w:asciiTheme="majorBidi" w:hAnsiTheme="majorBidi" w:cstheme="majorBidi"/>
          <w:sz w:val="24"/>
          <w:szCs w:val="24"/>
        </w:rPr>
        <w:t xml:space="preserve">L’apparition de variétés nouvelles résulte de deux mécanismes principaux : la mutation brusque ou l’hybridation </w:t>
      </w:r>
      <w:r w:rsidRPr="00E872B3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E872B3">
        <w:rPr>
          <w:rFonts w:asciiTheme="majorBidi" w:hAnsiTheme="majorBidi" w:cstheme="majorBidi"/>
          <w:b/>
          <w:bCs/>
          <w:sz w:val="24"/>
          <w:szCs w:val="24"/>
        </w:rPr>
        <w:t>Messaili</w:t>
      </w:r>
      <w:proofErr w:type="spellEnd"/>
      <w:r w:rsidRPr="00E872B3">
        <w:rPr>
          <w:rFonts w:asciiTheme="majorBidi" w:hAnsiTheme="majorBidi" w:cstheme="majorBidi"/>
          <w:b/>
          <w:bCs/>
          <w:sz w:val="24"/>
          <w:szCs w:val="24"/>
        </w:rPr>
        <w:t>, 1995).</w:t>
      </w: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284"/>
        <w:jc w:val="both"/>
        <w:rPr>
          <w:rFonts w:asciiTheme="majorBidi" w:hAnsiTheme="majorBidi" w:cstheme="majorBidi"/>
          <w:b/>
          <w:bCs/>
        </w:rPr>
      </w:pPr>
      <w:r w:rsidRPr="0007745F">
        <w:rPr>
          <w:rFonts w:asciiTheme="majorBidi" w:hAnsiTheme="majorBidi" w:cstheme="majorBidi"/>
          <w:b/>
          <w:bCs/>
        </w:rPr>
        <w:t>6-2- Accommodation </w:t>
      </w:r>
    </w:p>
    <w:p w:rsidR="005168B5" w:rsidRPr="0007745F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07745F">
        <w:rPr>
          <w:rFonts w:asciiTheme="majorBidi" w:eastAsiaTheme="minorHAnsi" w:hAnsiTheme="majorBidi" w:cstheme="majorBidi"/>
          <w:lang w:eastAsia="en-US"/>
        </w:rPr>
        <w:t>L’accommodation phénotypique (ou plasticité d'adaptation ou même plasticité phénotypique) est une variation phénotypique non héréditaire. C’est la capacité d'un organisme à exprimer différents </w:t>
      </w:r>
      <w:hyperlink r:id="rId7" w:tooltip="Phénotype" w:history="1">
        <w:r w:rsidRPr="0007745F">
          <w:rPr>
            <w:rFonts w:asciiTheme="majorBidi" w:eastAsiaTheme="minorHAnsi" w:hAnsiTheme="majorBidi" w:cstheme="majorBidi"/>
            <w:lang w:eastAsia="en-US"/>
          </w:rPr>
          <w:t>phénotypes</w:t>
        </w:r>
      </w:hyperlink>
      <w:r w:rsidRPr="0007745F">
        <w:rPr>
          <w:rFonts w:asciiTheme="majorBidi" w:eastAsiaTheme="minorHAnsi" w:hAnsiTheme="majorBidi" w:cstheme="majorBidi"/>
          <w:lang w:eastAsia="en-US"/>
        </w:rPr>
        <w:t> à partir d’un </w:t>
      </w:r>
      <w:hyperlink r:id="rId8" w:tooltip="Génotype" w:history="1">
        <w:r w:rsidRPr="0007745F">
          <w:rPr>
            <w:rFonts w:asciiTheme="majorBidi" w:eastAsiaTheme="minorHAnsi" w:hAnsiTheme="majorBidi" w:cstheme="majorBidi"/>
            <w:lang w:eastAsia="en-US"/>
          </w:rPr>
          <w:t>génotype</w:t>
        </w:r>
      </w:hyperlink>
      <w:r w:rsidRPr="0007745F">
        <w:rPr>
          <w:rFonts w:asciiTheme="majorBidi" w:eastAsiaTheme="minorHAnsi" w:hAnsiTheme="majorBidi" w:cstheme="majorBidi"/>
          <w:lang w:eastAsia="en-US"/>
        </w:rPr>
        <w:t> donné selon des conditions environnementales ou encore où la plante prend une forme particulière ou une espèce ou population dans des habitats (milieux de cultures) inhabituels. Cette forme prise a une valeur adaptative non héréditaire.</w:t>
      </w: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567"/>
        <w:jc w:val="both"/>
        <w:rPr>
          <w:rFonts w:asciiTheme="majorBidi" w:eastAsiaTheme="minorHAnsi" w:hAnsiTheme="majorBidi" w:cstheme="majorBidi"/>
          <w:lang w:eastAsia="en-US"/>
        </w:rPr>
      </w:pPr>
      <w:r w:rsidRPr="00E872B3">
        <w:rPr>
          <w:rFonts w:asciiTheme="majorBidi" w:eastAsiaTheme="minorHAnsi" w:hAnsiTheme="majorBidi" w:cstheme="majorBidi"/>
          <w:lang w:eastAsia="en-US"/>
        </w:rPr>
        <w:t>La plasticité (ou flexibilité) du développement des organismes est une réponse aux changements dans l’environnement interne et externe. Celle-ci peut jouer un r</w:t>
      </w:r>
      <w:r>
        <w:rPr>
          <w:rFonts w:asciiTheme="majorBidi" w:eastAsiaTheme="minorHAnsi" w:hAnsiTheme="majorBidi" w:cstheme="majorBidi"/>
          <w:lang w:eastAsia="en-US"/>
        </w:rPr>
        <w:t xml:space="preserve">ôle important dans l'évolution, </w:t>
      </w:r>
      <w:r w:rsidRPr="00E872B3">
        <w:rPr>
          <w:rFonts w:asciiTheme="majorBidi" w:eastAsiaTheme="minorHAnsi" w:hAnsiTheme="majorBidi" w:cstheme="majorBidi"/>
          <w:lang w:eastAsia="en-US"/>
        </w:rPr>
        <w:t>qu’elle soit adaptative ou non. L'accommodation phénotypique peut faciliter l’apparition ainsi que l'évolution de nouveaux traits morphologiques</w:t>
      </w:r>
      <w:r>
        <w:rPr>
          <w:rFonts w:asciiTheme="majorBidi" w:eastAsiaTheme="minorHAnsi" w:hAnsiTheme="majorBidi" w:cstheme="majorBidi"/>
          <w:lang w:eastAsia="en-US"/>
        </w:rPr>
        <w:t xml:space="preserve"> (Fig. 3)</w:t>
      </w:r>
      <w:r w:rsidRPr="00E872B3">
        <w:rPr>
          <w:rFonts w:asciiTheme="majorBidi" w:eastAsiaTheme="minorHAnsi" w:hAnsiTheme="majorBidi" w:cstheme="majorBidi"/>
          <w:lang w:eastAsia="en-US"/>
        </w:rPr>
        <w:t>.</w:t>
      </w:r>
    </w:p>
    <w:p w:rsidR="005168B5" w:rsidRPr="00E872B3" w:rsidRDefault="005168B5" w:rsidP="005168B5">
      <w:pPr>
        <w:pStyle w:val="NormalWeb"/>
        <w:shd w:val="clear" w:color="auto" w:fill="FFFFFF"/>
        <w:spacing w:before="120" w:beforeAutospacing="0" w:after="120" w:afterAutospacing="0" w:line="224" w:lineRule="atLeast"/>
        <w:ind w:firstLine="567"/>
        <w:jc w:val="center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1697990</wp:posOffset>
            </wp:positionV>
            <wp:extent cx="101600" cy="152400"/>
            <wp:effectExtent l="19050" t="19050" r="12700" b="19050"/>
            <wp:wrapNone/>
            <wp:docPr id="1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3E9">
        <w:rPr>
          <w:rFonts w:asciiTheme="majorBidi" w:eastAsiaTheme="minorHAnsi" w:hAnsiTheme="majorBidi" w:cstheme="majorBidi"/>
          <w:noProof/>
        </w:rPr>
        <w:drawing>
          <wp:inline distT="0" distB="0" distL="0" distR="0">
            <wp:extent cx="4393997" cy="1678802"/>
            <wp:effectExtent l="19050" t="0" r="6553" b="0"/>
            <wp:docPr id="9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7299" cy="3763584"/>
                      <a:chOff x="500034" y="1000108"/>
                      <a:chExt cx="8387299" cy="3763584"/>
                    </a:xfrm>
                  </a:grpSpPr>
                  <a:grpSp>
                    <a:nvGrpSpPr>
                      <a:cNvPr id="31" name="Groupe 30"/>
                      <a:cNvGrpSpPr/>
                    </a:nvGrpSpPr>
                    <a:grpSpPr>
                      <a:xfrm>
                        <a:off x="500034" y="1000108"/>
                        <a:ext cx="8387299" cy="3763584"/>
                        <a:chOff x="500034" y="1000108"/>
                        <a:chExt cx="8387299" cy="3763584"/>
                      </a:xfrm>
                    </a:grpSpPr>
                    <a:sp>
                      <a:nvSpPr>
                        <a:cNvPr id="21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857224" y="3571876"/>
                          <a:ext cx="3357586" cy="11918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 anchor="ctr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indent="719138">
                              <a:defRPr/>
                            </a:pPr>
                            <a:r>
                              <a:rPr lang="fr-FR" sz="1600" b="1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Migration </a:t>
                            </a:r>
                          </a:p>
                          <a:p>
                            <a:pPr indent="719138">
                              <a:defRPr/>
                            </a:pPr>
                            <a:r>
                              <a:rPr lang="fr-FR" sz="1600" b="1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Dérive</a:t>
                            </a:r>
                          </a:p>
                          <a:p>
                            <a:pPr indent="719138">
                              <a:defRPr/>
                            </a:pPr>
                            <a:r>
                              <a:rPr lang="fr-FR" sz="1600" b="1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Hybridation</a:t>
                            </a:r>
                          </a:p>
                          <a:p>
                            <a:pPr indent="719138">
                              <a:defRPr/>
                            </a:pPr>
                            <a:r>
                              <a:rPr lang="fr-FR" sz="1600" b="1" dirty="0" err="1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Allopolyploidisation</a:t>
                            </a:r>
                            <a:endParaRPr lang="fr-FR" sz="1600" dirty="0"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e 28"/>
                        <a:cNvGrpSpPr/>
                      </a:nvGrpSpPr>
                      <a:grpSpPr>
                        <a:xfrm>
                          <a:off x="500034" y="1000108"/>
                          <a:ext cx="8387299" cy="2500331"/>
                          <a:chOff x="500034" y="1928802"/>
                          <a:chExt cx="8387299" cy="2500331"/>
                        </a:xfrm>
                      </a:grpSpPr>
                      <a:sp>
                        <a:nvSpPr>
                          <a:cNvPr id="3" name="Rectangle 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0034" y="2643182"/>
                            <a:ext cx="3357586" cy="919401"/>
                          </a:xfrm>
                          <a:prstGeom prst="roundRect">
                            <a:avLst/>
                          </a:prstGeom>
                          <a:solidFill>
                            <a:srgbClr val="FF66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square" anchor="ctr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fr-FR" sz="1600" b="1" dirty="0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Variation des </a:t>
                              </a:r>
                              <a:r>
                                <a:rPr lang="fr-FR" sz="1600" b="1" dirty="0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individus au sein d’une population (</a:t>
                              </a:r>
                              <a:r>
                                <a:rPr lang="fr-FR" sz="1600" b="1" dirty="0" err="1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mutation,autopolyploidisation</a:t>
                              </a:r>
                              <a:r>
                                <a:rPr lang="fr-FR" sz="1600" b="1" dirty="0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)</a:t>
                              </a:r>
                              <a:endParaRPr lang="fr-FR" sz="1600" dirty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" name="Rectangle 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57686" y="1928802"/>
                            <a:ext cx="2451538" cy="540000"/>
                          </a:xfrm>
                          <a:prstGeom prst="roundRect">
                            <a:avLst/>
                          </a:prstGeom>
                          <a:solidFill>
                            <a:srgbClr val="00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square" anchor="ctr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fr-FR" sz="1600" b="1" dirty="0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Sélection naturelle (Tri)</a:t>
                              </a:r>
                              <a:endParaRPr lang="fr-FR" sz="1600" dirty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Rectangle 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6786578" y="2857496"/>
                            <a:ext cx="2100755" cy="68400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square" anchor="ctr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r>
                                <a:rPr lang="fr-FR" b="1" dirty="0" smtClean="0">
                                  <a:latin typeface="Times New Roman" pitchFamily="18" charset="0"/>
                                  <a:ea typeface="Times New Roman" pitchFamily="18" charset="0"/>
                                  <a:cs typeface="Times New Roman" pitchFamily="18" charset="0"/>
                                </a:rPr>
                                <a:t>Evolution</a:t>
                              </a:r>
                              <a:endParaRPr lang="fr-FR" dirty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6" name="Connecteur droit avec flèche 11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4000496" y="3286125"/>
                            <a:ext cx="2571769" cy="1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</a:spPr>
                      </a:cxnSp>
                      <a:cxnSp>
                        <a:nvCxnSpPr>
                          <a:cNvPr id="8" name="Connecteur droit avec flèche 11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>
                            <a:off x="5357818" y="2857497"/>
                            <a:ext cx="714381" cy="1588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</a:spPr>
                      </a:cxnSp>
                      <a:cxnSp>
                        <a:nvCxnSpPr>
                          <a:cNvPr id="23" name="Connecteur droit avec flèche 11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 flipH="1" flipV="1">
                            <a:off x="1897442" y="4031860"/>
                            <a:ext cx="785815" cy="8731"/>
                          </a:xfrm>
                          <a:prstGeom prst="straightConnector1">
                            <a:avLst/>
                          </a:prstGeom>
                          <a:noFill/>
                          <a:ln w="57150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</a:spPr>
                      </a:cxnSp>
                    </a:grpSp>
                    <a:sp>
                      <a:nvSpPr>
                        <a:cNvPr id="30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500562" y="3571876"/>
                          <a:ext cx="3857652" cy="10215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 anchor="ctr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fr-FR" b="1" u="sng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Figure</a:t>
                            </a:r>
                            <a:r>
                              <a:rPr lang="fr-FR" b="1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 :  Schéma des facteurs d’évolution </a:t>
                            </a:r>
                          </a:p>
                          <a:p>
                            <a:pPr algn="ctr">
                              <a:defRPr/>
                            </a:pPr>
                            <a:r>
                              <a:rPr lang="fr-FR" b="1" dirty="0" smtClean="0">
                                <a:latin typeface="Times New Roman" pitchFamily="18" charset="0"/>
                                <a:ea typeface="Times New Roman" pitchFamily="18" charset="0"/>
                                <a:cs typeface="Times New Roman" pitchFamily="18" charset="0"/>
                              </a:rPr>
                              <a:t>( Source: </a:t>
                            </a:r>
                            <a:r>
                              <a:rPr lang="fr-FR" b="1" dirty="0" smtClean="0"/>
                              <a:t>Meyer </a:t>
                            </a:r>
                            <a:r>
                              <a:rPr lang="fr-FR" b="1" dirty="0"/>
                              <a:t>et al. 2004)</a:t>
                            </a:r>
                            <a:endParaRPr lang="fr-FR" dirty="0">
                              <a:latin typeface="Times New Roman" pitchFamily="18" charset="0"/>
                              <a:ea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5168B5" w:rsidRDefault="005168B5" w:rsidP="005168B5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5168B5" w:rsidRPr="002C59D4" w:rsidRDefault="005168B5" w:rsidP="005168B5">
      <w:pPr>
        <w:rPr>
          <w:rFonts w:asciiTheme="majorBidi" w:hAnsiTheme="majorBidi" w:cstheme="majorBidi"/>
          <w:sz w:val="24"/>
          <w:szCs w:val="24"/>
        </w:rPr>
      </w:pPr>
      <w:r w:rsidRPr="002C59D4">
        <w:rPr>
          <w:rFonts w:asciiTheme="majorBidi" w:hAnsiTheme="majorBidi" w:cstheme="majorBidi"/>
          <w:sz w:val="24"/>
          <w:szCs w:val="24"/>
          <w:u w:val="single"/>
        </w:rPr>
        <w:t>Exemple</w:t>
      </w:r>
      <w:r w:rsidRPr="002C59D4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168B5" w:rsidRPr="002C59D4" w:rsidRDefault="005168B5" w:rsidP="005168B5">
      <w:pPr>
        <w:pStyle w:val="Paragraphedeliste"/>
        <w:numPr>
          <w:ilvl w:val="0"/>
          <w:numId w:val="2"/>
        </w:numPr>
        <w:spacing w:after="80" w:line="324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2C59D4">
        <w:rPr>
          <w:rFonts w:asciiTheme="majorBidi" w:hAnsiTheme="majorBidi" w:cstheme="majorBidi"/>
          <w:sz w:val="24"/>
          <w:szCs w:val="24"/>
        </w:rPr>
        <w:t xml:space="preserve">le palmier dattier </w:t>
      </w:r>
      <w:r>
        <w:rPr>
          <w:rFonts w:asciiTheme="majorBidi" w:hAnsiTheme="majorBidi" w:cstheme="majorBidi"/>
          <w:sz w:val="24"/>
          <w:szCs w:val="24"/>
        </w:rPr>
        <w:t>(</w:t>
      </w:r>
      <w:r w:rsidRPr="002C59D4">
        <w:rPr>
          <w:rFonts w:asciiTheme="majorBidi" w:hAnsiTheme="majorBidi" w:cstheme="majorBidi"/>
          <w:i/>
          <w:iCs/>
          <w:sz w:val="24"/>
          <w:szCs w:val="24"/>
        </w:rPr>
        <w:t xml:space="preserve">Phoenix </w:t>
      </w:r>
      <w:proofErr w:type="spellStart"/>
      <w:r w:rsidRPr="002C59D4">
        <w:rPr>
          <w:rFonts w:asciiTheme="majorBidi" w:hAnsiTheme="majorBidi" w:cstheme="majorBidi"/>
          <w:i/>
          <w:iCs/>
          <w:sz w:val="24"/>
          <w:szCs w:val="24"/>
        </w:rPr>
        <w:t>dactylifera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</w:t>
      </w:r>
      <w:proofErr w:type="gramStart"/>
      <w:r>
        <w:rPr>
          <w:rFonts w:asciiTheme="majorBidi" w:hAnsiTheme="majorBidi" w:cstheme="majorBidi"/>
          <w:sz w:val="24"/>
          <w:szCs w:val="24"/>
        </w:rPr>
        <w:t>. )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dans le littoral algérien, </w:t>
      </w:r>
      <w:r w:rsidRPr="002C59D4">
        <w:rPr>
          <w:rFonts w:asciiTheme="majorBidi" w:hAnsiTheme="majorBidi" w:cstheme="majorBidi"/>
          <w:sz w:val="24"/>
          <w:szCs w:val="24"/>
        </w:rPr>
        <w:t>se reproduit par voie végétative mais n’arrivera jamais à se reproduire par voie sexuée par ce que ces graines (fruits = dattes) n’atteindront jamais la maturité faute de non atteinte de l’ensemble des températures actives situées en dehors du zéro de végétation et qui sont de l’ordre de 5000 °C</w:t>
      </w:r>
      <w:r>
        <w:rPr>
          <w:rFonts w:asciiTheme="majorBidi" w:hAnsiTheme="majorBidi" w:cstheme="majorBidi"/>
          <w:sz w:val="24"/>
          <w:szCs w:val="24"/>
        </w:rPr>
        <w:t xml:space="preserve"> pour que la maturation des fruits </w:t>
      </w:r>
      <w:r w:rsidRPr="002C59D4">
        <w:rPr>
          <w:rFonts w:asciiTheme="majorBidi" w:hAnsiTheme="majorBidi" w:cstheme="majorBidi"/>
          <w:sz w:val="24"/>
          <w:szCs w:val="24"/>
        </w:rPr>
        <w:t>du palmier dattier</w:t>
      </w:r>
      <w:r>
        <w:rPr>
          <w:rFonts w:asciiTheme="majorBidi" w:hAnsiTheme="majorBidi" w:cstheme="majorBidi"/>
          <w:sz w:val="24"/>
          <w:szCs w:val="24"/>
        </w:rPr>
        <w:t xml:space="preserve"> ait lieu.</w:t>
      </w:r>
    </w:p>
    <w:p w:rsidR="005168B5" w:rsidRDefault="005168B5" w:rsidP="005168B5">
      <w:pPr>
        <w:pStyle w:val="Paragraphedeliste"/>
        <w:numPr>
          <w:ilvl w:val="0"/>
          <w:numId w:val="2"/>
        </w:numPr>
        <w:spacing w:after="80" w:line="324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2C59D4">
        <w:rPr>
          <w:rFonts w:asciiTheme="majorBidi" w:hAnsiTheme="majorBidi" w:cstheme="majorBidi"/>
          <w:sz w:val="24"/>
          <w:szCs w:val="24"/>
        </w:rPr>
        <w:t xml:space="preserve">Le pêcher </w:t>
      </w:r>
      <w:r>
        <w:rPr>
          <w:rFonts w:asciiTheme="majorBidi" w:hAnsiTheme="majorBidi" w:cstheme="majorBidi"/>
          <w:sz w:val="24"/>
          <w:szCs w:val="24"/>
        </w:rPr>
        <w:t>(</w:t>
      </w:r>
      <w:r w:rsidRPr="002C59D4">
        <w:rPr>
          <w:rFonts w:asciiTheme="majorBidi" w:hAnsiTheme="majorBidi" w:cstheme="majorBidi"/>
          <w:i/>
          <w:iCs/>
          <w:sz w:val="24"/>
          <w:szCs w:val="24"/>
        </w:rPr>
        <w:t xml:space="preserve">Prunus </w:t>
      </w:r>
      <w:proofErr w:type="spellStart"/>
      <w:r w:rsidRPr="002C59D4">
        <w:rPr>
          <w:rFonts w:asciiTheme="majorBidi" w:hAnsiTheme="majorBidi" w:cstheme="majorBidi"/>
          <w:i/>
          <w:iCs/>
          <w:sz w:val="24"/>
          <w:szCs w:val="24"/>
        </w:rPr>
        <w:t>persica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Batsch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.) </w:t>
      </w:r>
      <w:r w:rsidRPr="002C59D4">
        <w:rPr>
          <w:rFonts w:asciiTheme="majorBidi" w:hAnsiTheme="majorBidi" w:cstheme="majorBidi"/>
          <w:sz w:val="24"/>
          <w:szCs w:val="24"/>
        </w:rPr>
        <w:t xml:space="preserve">dans les zones à climat chaud où l’induction florale ne pourrait avoir lieu (pas de production fruitière) donc le végétal ne fabriquera que des feuilles et du bois (branches).   </w:t>
      </w:r>
    </w:p>
    <w:p w:rsidR="005168B5" w:rsidRDefault="005168B5" w:rsidP="005168B5">
      <w:pPr>
        <w:pStyle w:val="Paragraphedeliste"/>
        <w:numPr>
          <w:ilvl w:val="0"/>
          <w:numId w:val="2"/>
        </w:numPr>
        <w:spacing w:after="80" w:line="324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E87923">
        <w:rPr>
          <w:rFonts w:asciiTheme="majorBidi" w:hAnsiTheme="majorBidi" w:cstheme="majorBidi"/>
          <w:sz w:val="24"/>
          <w:szCs w:val="24"/>
        </w:rPr>
        <w:t xml:space="preserve">Le figuier de Barbarie : </w:t>
      </w:r>
      <w:r w:rsidRPr="00E87923">
        <w:rPr>
          <w:rFonts w:asciiTheme="majorBidi" w:hAnsiTheme="majorBidi" w:cstheme="majorBidi"/>
          <w:i/>
          <w:iCs/>
          <w:sz w:val="24"/>
          <w:szCs w:val="24"/>
        </w:rPr>
        <w:t>Opuntia ficus-</w:t>
      </w:r>
      <w:proofErr w:type="spellStart"/>
      <w:r w:rsidRPr="00E87923">
        <w:rPr>
          <w:rFonts w:asciiTheme="majorBidi" w:hAnsiTheme="majorBidi" w:cstheme="majorBidi"/>
          <w:i/>
          <w:iCs/>
          <w:sz w:val="24"/>
          <w:szCs w:val="24"/>
        </w:rPr>
        <w:t>indica</w:t>
      </w:r>
      <w:proofErr w:type="spellEnd"/>
      <w:r w:rsidRPr="00E87923">
        <w:rPr>
          <w:rFonts w:asciiTheme="majorBidi" w:hAnsiTheme="majorBidi" w:cstheme="majorBidi"/>
          <w:sz w:val="24"/>
          <w:szCs w:val="24"/>
        </w:rPr>
        <w:t xml:space="preserve"> (L.) Mill. (</w:t>
      </w:r>
      <w:proofErr w:type="spellStart"/>
      <w:r w:rsidRPr="00E87923">
        <w:rPr>
          <w:rFonts w:asciiTheme="majorBidi" w:hAnsiTheme="majorBidi" w:cstheme="majorBidi"/>
          <w:sz w:val="24"/>
          <w:szCs w:val="24"/>
        </w:rPr>
        <w:t>Cactaceae</w:t>
      </w:r>
      <w:proofErr w:type="spellEnd"/>
      <w:r w:rsidRPr="00E87923">
        <w:rPr>
          <w:rFonts w:asciiTheme="majorBidi" w:hAnsiTheme="majorBidi" w:cstheme="majorBidi"/>
          <w:sz w:val="24"/>
          <w:szCs w:val="24"/>
        </w:rPr>
        <w:t>),  introduit du Mexique à l’Afrique du Nord s’est adaptée au climat méditerranéen</w:t>
      </w:r>
      <w:r>
        <w:rPr>
          <w:rFonts w:asciiTheme="majorBidi" w:hAnsiTheme="majorBidi" w:cstheme="majorBidi"/>
          <w:sz w:val="24"/>
          <w:szCs w:val="24"/>
        </w:rPr>
        <w:t xml:space="preserve"> (Fig</w:t>
      </w:r>
      <w:r w:rsidRPr="00E8792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4).</w:t>
      </w:r>
    </w:p>
    <w:p w:rsidR="005168B5" w:rsidRPr="00E87923" w:rsidRDefault="005168B5" w:rsidP="005168B5">
      <w:pPr>
        <w:pStyle w:val="Paragraphedeliste"/>
        <w:spacing w:after="80" w:line="324" w:lineRule="auto"/>
        <w:ind w:left="714"/>
        <w:jc w:val="both"/>
        <w:rPr>
          <w:rFonts w:asciiTheme="majorBidi" w:hAnsiTheme="majorBidi" w:cstheme="majorBidi"/>
          <w:sz w:val="24"/>
          <w:szCs w:val="24"/>
        </w:rPr>
      </w:pPr>
    </w:p>
    <w:p w:rsidR="005168B5" w:rsidRDefault="005168B5" w:rsidP="005168B5">
      <w:pPr>
        <w:ind w:firstLine="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75pt;margin-top:24.05pt;width:226.95pt;height:103.45pt;z-index:251660288;mso-width-relative:margin;mso-height-relative:margin" strokecolor="white [3212]">
            <v:textbox style="mso-next-textbox:#_x0000_s1026">
              <w:txbxContent>
                <w:p w:rsidR="005168B5" w:rsidRPr="009B5933" w:rsidRDefault="005168B5" w:rsidP="005168B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</w:pPr>
                  <w:r w:rsidRPr="009B593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s-ES_tradnl"/>
                    </w:rPr>
                    <w:t xml:space="preserve">Figure </w:t>
                  </w:r>
                  <w:proofErr w:type="gramStart"/>
                  <w:r w:rsidRPr="009B593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s-ES_tradnl"/>
                    </w:rPr>
                    <w:t>4</w:t>
                  </w:r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 xml:space="preserve"> :</w:t>
                  </w:r>
                  <w:proofErr w:type="gramEnd"/>
                  <w:r w:rsidRPr="009B593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s-ES_tradnl"/>
                    </w:rPr>
                    <w:t xml:space="preserve"> Opuntia ficus-indica</w:t>
                  </w:r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 xml:space="preserve"> (L.) </w:t>
                  </w:r>
                  <w:proofErr w:type="spellStart"/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>Mill</w:t>
                  </w:r>
                  <w:proofErr w:type="spellEnd"/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 xml:space="preserve">. </w:t>
                  </w:r>
                </w:p>
                <w:p w:rsidR="005168B5" w:rsidRPr="009B5933" w:rsidRDefault="005168B5" w:rsidP="005168B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</w:pPr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>(</w:t>
                  </w:r>
                  <w:proofErr w:type="spellStart"/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>Cactaceae</w:t>
                  </w:r>
                  <w:proofErr w:type="spellEnd"/>
                  <w:r w:rsidRPr="009B5933">
                    <w:rPr>
                      <w:rFonts w:asciiTheme="majorBidi" w:hAnsiTheme="majorBidi" w:cstheme="majorBidi"/>
                      <w:sz w:val="24"/>
                      <w:szCs w:val="24"/>
                      <w:lang w:val="es-ES_tradnl"/>
                    </w:rPr>
                    <w:t>)</w:t>
                  </w:r>
                </w:p>
                <w:p w:rsidR="005168B5" w:rsidRDefault="005168B5" w:rsidP="005168B5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D2CAC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</w:rPr>
                    <w:t>Nom vernaculaire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 : Figuier de Barbarie</w:t>
                  </w:r>
                </w:p>
                <w:p w:rsidR="005168B5" w:rsidRPr="00DF0718" w:rsidRDefault="005168B5" w:rsidP="005168B5">
                  <w:pPr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F0718">
                    <w:rPr>
                      <w:rFonts w:asciiTheme="majorBidi" w:hAnsiTheme="majorBidi" w:cstheme="majorBidi"/>
                      <w:sz w:val="20"/>
                      <w:szCs w:val="20"/>
                    </w:rPr>
                    <w:t>(Source : El Alaoui Faris, 2014)</w:t>
                  </w:r>
                </w:p>
                <w:p w:rsidR="005168B5" w:rsidRDefault="005168B5" w:rsidP="005168B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840656" cy="1748239"/>
            <wp:effectExtent l="19050" t="0" r="0" b="0"/>
            <wp:docPr id="4" name="Image 17" descr="C:\Users\SERVEUR\AppData\Local\Microsoft\Windows\Temporary Internet Files\Content.Word\Nouvelle 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RVEUR\AppData\Local\Microsoft\Windows\Temporary Internet Files\Content.Word\Nouvelle image (5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6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8B5" w:rsidRPr="007B336B" w:rsidRDefault="005168B5" w:rsidP="005168B5">
      <w:pPr>
        <w:spacing w:after="0" w:line="240" w:lineRule="auto"/>
        <w:ind w:firstLine="6379"/>
        <w:rPr>
          <w:rFonts w:asciiTheme="majorBidi" w:hAnsiTheme="majorBidi" w:cstheme="majorBidi"/>
          <w:sz w:val="24"/>
          <w:szCs w:val="24"/>
          <w:lang w:val="en-US"/>
        </w:rPr>
      </w:pPr>
    </w:p>
    <w:p w:rsidR="005168B5" w:rsidRPr="00DA3944" w:rsidRDefault="005168B5" w:rsidP="005168B5">
      <w:pPr>
        <w:spacing w:after="80" w:line="324" w:lineRule="auto"/>
        <w:ind w:left="714" w:hanging="357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3944">
        <w:rPr>
          <w:rFonts w:asciiTheme="majorBidi" w:hAnsiTheme="majorBidi" w:cstheme="majorBidi"/>
          <w:b/>
          <w:bCs/>
          <w:sz w:val="24"/>
          <w:szCs w:val="24"/>
        </w:rPr>
        <w:t>&gt; Mutation brusque</w:t>
      </w:r>
      <w:r w:rsidRPr="00DA3944">
        <w:rPr>
          <w:rFonts w:asciiTheme="majorBidi" w:hAnsiTheme="majorBidi" w:cstheme="majorBidi"/>
          <w:sz w:val="24"/>
          <w:szCs w:val="24"/>
        </w:rPr>
        <w:t> : le caractère distinctif d’une variété apparait brusquement et devient héréditaire. C’est la cause d’une modification génétique (altération ou disparition d’un gène).</w:t>
      </w:r>
    </w:p>
    <w:p w:rsidR="005168B5" w:rsidRPr="00DA3944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left="714" w:hanging="357"/>
        <w:contextualSpacing/>
        <w:jc w:val="both"/>
        <w:rPr>
          <w:rFonts w:asciiTheme="majorBidi" w:hAnsiTheme="majorBidi" w:cstheme="majorBidi"/>
        </w:rPr>
      </w:pPr>
      <w:r w:rsidRPr="00DA3944">
        <w:rPr>
          <w:rFonts w:asciiTheme="majorBidi" w:hAnsiTheme="majorBidi" w:cstheme="majorBidi"/>
          <w:b/>
          <w:bCs/>
        </w:rPr>
        <w:t>&gt; Hybridation</w:t>
      </w:r>
      <w:r w:rsidRPr="00DA3944">
        <w:rPr>
          <w:rFonts w:asciiTheme="majorBidi" w:hAnsiTheme="majorBidi" w:cstheme="majorBidi"/>
        </w:rPr>
        <w:t> : c’est le résultat du croisement de deux variétés distinctes ou d’espèce-type avec une variété pour donner des individus F1 (hybrides) à caractères intermédiaires ou recherchés. Ces caractères ne sont pas stables et la génération F2 fait ressortir les caractères parentaux</w:t>
      </w:r>
    </w:p>
    <w:p w:rsidR="005168B5" w:rsidRPr="00DA3944" w:rsidRDefault="005168B5" w:rsidP="005168B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left="714" w:hanging="357"/>
        <w:contextualSpacing/>
        <w:jc w:val="both"/>
        <w:rPr>
          <w:rFonts w:asciiTheme="majorBidi" w:hAnsiTheme="majorBidi" w:cstheme="majorBidi"/>
          <w:b/>
          <w:bCs/>
        </w:rPr>
      </w:pPr>
      <w:r w:rsidRPr="00DA3944">
        <w:rPr>
          <w:rFonts w:asciiTheme="majorBidi" w:hAnsiTheme="majorBidi" w:cstheme="majorBidi"/>
          <w:b/>
          <w:bCs/>
        </w:rPr>
        <w:t>6-3-  Clone </w:t>
      </w:r>
    </w:p>
    <w:p w:rsidR="005168B5" w:rsidRPr="00DA3944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357"/>
        <w:contextualSpacing/>
        <w:jc w:val="both"/>
        <w:rPr>
          <w:rFonts w:asciiTheme="majorBidi" w:hAnsiTheme="majorBidi" w:cstheme="majorBidi"/>
        </w:rPr>
      </w:pPr>
      <w:r w:rsidRPr="00D918BC">
        <w:rPr>
          <w:rFonts w:asciiTheme="majorBidi" w:hAnsiTheme="majorBidi" w:cstheme="majorBidi"/>
        </w:rPr>
        <w:t>C</w:t>
      </w:r>
      <w:r w:rsidRPr="00DA3944">
        <w:rPr>
          <w:rFonts w:asciiTheme="majorBidi" w:hAnsiTheme="majorBidi" w:cstheme="majorBidi"/>
        </w:rPr>
        <w:t xml:space="preserve">’est une population issue par voie végétative à partir d’un seul individu pour garder les mêmes caractères. Cas de la </w:t>
      </w:r>
      <w:proofErr w:type="spellStart"/>
      <w:r w:rsidRPr="00DA3944">
        <w:rPr>
          <w:rFonts w:asciiTheme="majorBidi" w:hAnsiTheme="majorBidi" w:cstheme="majorBidi"/>
        </w:rPr>
        <w:t>populiculture</w:t>
      </w:r>
      <w:proofErr w:type="spellEnd"/>
      <w:r w:rsidRPr="00DA3944">
        <w:rPr>
          <w:rFonts w:asciiTheme="majorBidi" w:hAnsiTheme="majorBidi" w:cstheme="majorBidi"/>
        </w:rPr>
        <w:t xml:space="preserve">. </w:t>
      </w:r>
    </w:p>
    <w:p w:rsidR="005168B5" w:rsidRPr="00DA3944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left="714" w:hanging="357"/>
        <w:contextualSpacing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68B5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left="714" w:hanging="357"/>
        <w:contextualSpacing/>
        <w:jc w:val="both"/>
        <w:rPr>
          <w:rFonts w:asciiTheme="majorBidi" w:hAnsiTheme="majorBidi" w:cstheme="majorBidi"/>
          <w:b/>
          <w:bCs/>
        </w:rPr>
      </w:pPr>
      <w:r w:rsidRPr="00DA3944">
        <w:rPr>
          <w:rFonts w:asciiTheme="majorBidi" w:hAnsiTheme="majorBidi" w:cstheme="majorBidi"/>
          <w:b/>
          <w:bCs/>
        </w:rPr>
        <w:t>6-4-  Lignée pure </w:t>
      </w:r>
    </w:p>
    <w:p w:rsidR="005168B5" w:rsidRPr="00DA3944" w:rsidRDefault="005168B5" w:rsidP="005168B5">
      <w:pPr>
        <w:pStyle w:val="NormalWeb"/>
        <w:shd w:val="clear" w:color="auto" w:fill="FFFFFF"/>
        <w:spacing w:before="0" w:beforeAutospacing="0" w:after="80" w:afterAutospacing="0" w:line="324" w:lineRule="auto"/>
        <w:ind w:firstLine="357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Pr="00DA3944">
        <w:rPr>
          <w:rFonts w:asciiTheme="majorBidi" w:hAnsiTheme="majorBidi" w:cstheme="majorBidi"/>
        </w:rPr>
        <w:t>’est un ensemble d’individus homozygotes obtenus à partir d’un seul individu par autofécondation.</w:t>
      </w:r>
    </w:p>
    <w:p w:rsidR="005168B5" w:rsidRDefault="005168B5" w:rsidP="005168B5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</w:rPr>
      </w:pPr>
    </w:p>
    <w:p w:rsidR="00521412" w:rsidRDefault="00521412" w:rsidP="005168B5"/>
    <w:sectPr w:rsidR="00521412" w:rsidSect="0052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ABC"/>
    <w:multiLevelType w:val="hybridMultilevel"/>
    <w:tmpl w:val="482E86CC"/>
    <w:lvl w:ilvl="0" w:tplc="2918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758A"/>
    <w:multiLevelType w:val="hybridMultilevel"/>
    <w:tmpl w:val="0F4E8A14"/>
    <w:lvl w:ilvl="0" w:tplc="9886F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168B5"/>
    <w:rsid w:val="005168B5"/>
    <w:rsid w:val="00521412"/>
    <w:rsid w:val="00A5707E"/>
    <w:rsid w:val="00A9706A"/>
    <w:rsid w:val="00CC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68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68B5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5168B5"/>
  </w:style>
  <w:style w:type="paragraph" w:styleId="Textedebulles">
    <w:name w:val="Balloon Text"/>
    <w:basedOn w:val="Normal"/>
    <w:link w:val="TextedebullesCar"/>
    <w:uiPriority w:val="99"/>
    <w:semiHidden/>
    <w:unhideWhenUsed/>
    <w:rsid w:val="0051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G%C3%A9noty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Ph%C3%A9noty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ternet.com/%7Echuckg/dictionar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Nom_binomina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Maria</dc:creator>
  <cp:lastModifiedBy>Hp Maria</cp:lastModifiedBy>
  <cp:revision>1</cp:revision>
  <dcterms:created xsi:type="dcterms:W3CDTF">2020-11-30T16:04:00Z</dcterms:created>
  <dcterms:modified xsi:type="dcterms:W3CDTF">2020-11-30T16:07:00Z</dcterms:modified>
</cp:coreProperties>
</file>