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ED" w:rsidRPr="000D39ED" w:rsidRDefault="000D39ED" w:rsidP="000D39ED">
      <w:pPr>
        <w:pStyle w:val="Paragraphedeliste"/>
        <w:bidi/>
        <w:jc w:val="center"/>
        <w:rPr>
          <w:rFonts w:asciiTheme="majorBidi" w:hAnsiTheme="majorBidi" w:cstheme="majorBidi"/>
          <w:b/>
          <w:sz w:val="28"/>
          <w:szCs w:val="28"/>
          <w:lang w:val="es-ES_tradnl"/>
        </w:rPr>
      </w:pPr>
      <w:r w:rsidRPr="000D39ED">
        <w:rPr>
          <w:rFonts w:asciiTheme="majorBidi" w:hAnsiTheme="majorBidi" w:cstheme="majorBidi"/>
          <w:b/>
          <w:sz w:val="28"/>
          <w:szCs w:val="28"/>
          <w:lang w:val="es-ES_tradnl"/>
        </w:rPr>
        <w:t xml:space="preserve">Chapitre 6 : Herbier botanique </w:t>
      </w:r>
    </w:p>
    <w:p w:rsidR="000D39ED" w:rsidRPr="000D39ED" w:rsidRDefault="000D39ED" w:rsidP="000D39ED">
      <w:pPr>
        <w:pStyle w:val="NormalWeb"/>
        <w:shd w:val="clear" w:color="auto" w:fill="FFFFFF"/>
        <w:spacing w:before="0" w:beforeAutospacing="0" w:after="0" w:afterAutospacing="0"/>
        <w:outlineLvl w:val="0"/>
        <w:rPr>
          <w:rFonts w:asciiTheme="majorBidi" w:hAnsiTheme="majorBidi" w:cstheme="majorBidi"/>
          <w:b/>
          <w:bCs/>
          <w:sz w:val="28"/>
          <w:szCs w:val="28"/>
          <w:lang w:val="es-ES_tradnl"/>
        </w:rPr>
      </w:pPr>
      <w:r w:rsidRPr="000D39ED">
        <w:rPr>
          <w:rFonts w:asciiTheme="majorBidi" w:hAnsiTheme="majorBidi" w:cstheme="majorBidi"/>
          <w:b/>
          <w:bCs/>
          <w:sz w:val="28"/>
          <w:szCs w:val="28"/>
          <w:lang w:val="es-ES_tradnl"/>
        </w:rPr>
        <w:t xml:space="preserve">9- Herbier botanique  </w:t>
      </w:r>
    </w:p>
    <w:p w:rsidR="000D39ED" w:rsidRDefault="000D39ED" w:rsidP="000D39ED">
      <w:pPr>
        <w:autoSpaceDE w:val="0"/>
        <w:autoSpaceDN w:val="0"/>
        <w:adjustRightInd w:val="0"/>
        <w:spacing w:after="80" w:line="32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écologie végétale et en botanique, un herbier est une collection de plantes séchées. Il sert de support physique pour la détermination et l’identification formelle des plantes dans les différentes études végétales et principalement en taxonomie et en systématique </w:t>
      </w:r>
      <w:r w:rsidRPr="00100286">
        <w:rPr>
          <w:rFonts w:ascii="Times New Roman" w:hAnsi="Times New Roman" w:cs="Times New Roman"/>
          <w:b/>
          <w:bCs/>
          <w:sz w:val="24"/>
          <w:szCs w:val="24"/>
        </w:rPr>
        <w:t>(Morat, 1995)</w:t>
      </w:r>
      <w:r>
        <w:rPr>
          <w:rFonts w:ascii="Times New Roman" w:hAnsi="Times New Roman" w:cs="Times New Roman"/>
          <w:sz w:val="24"/>
          <w:szCs w:val="24"/>
        </w:rPr>
        <w:t>. L’herbier est une référence scientifique et un outil pédagogique.</w:t>
      </w:r>
    </w:p>
    <w:p w:rsidR="000D39ED" w:rsidRPr="00954422" w:rsidRDefault="000D39ED" w:rsidP="000D39ED">
      <w:pPr>
        <w:pStyle w:val="NormalWeb"/>
        <w:shd w:val="clear" w:color="auto" w:fill="FFFFFF"/>
        <w:spacing w:before="0" w:beforeAutospacing="0" w:after="80" w:afterAutospacing="0" w:line="324" w:lineRule="auto"/>
        <w:ind w:firstLine="567"/>
        <w:jc w:val="both"/>
        <w:rPr>
          <w:rFonts w:asciiTheme="majorBidi" w:hAnsiTheme="majorBidi" w:cstheme="majorBidi"/>
        </w:rPr>
      </w:pPr>
      <w:r w:rsidRPr="00954422">
        <w:rPr>
          <w:rFonts w:asciiTheme="majorBidi" w:hAnsiTheme="majorBidi" w:cstheme="majorBidi"/>
        </w:rPr>
        <w:t>La préparation et l’identification des spécimens de plantes d’un herbier doit s’opérer en respectant les étapes suivantes :</w:t>
      </w:r>
    </w:p>
    <w:p w:rsidR="000D39ED" w:rsidRDefault="000D39ED" w:rsidP="000D39ED">
      <w:pPr>
        <w:rPr>
          <w:rFonts w:ascii="Times New Roman" w:hAnsi="Times New Roman" w:cs="Times New Roman"/>
          <w:b/>
          <w:bCs/>
          <w:sz w:val="24"/>
          <w:szCs w:val="24"/>
        </w:rPr>
      </w:pPr>
      <w:r>
        <w:rPr>
          <w:rFonts w:ascii="Times New Roman" w:hAnsi="Times New Roman" w:cs="Times New Roman"/>
          <w:b/>
          <w:bCs/>
          <w:sz w:val="24"/>
          <w:szCs w:val="24"/>
        </w:rPr>
        <w:t>9-1-  Récolte</w:t>
      </w:r>
      <w:r>
        <w:rPr>
          <w:rFonts w:ascii="Times New Roman" w:hAnsi="Times New Roman" w:cs="Times New Roman"/>
          <w:b/>
          <w:bCs/>
          <w:sz w:val="24"/>
          <w:szCs w:val="24"/>
        </w:rPr>
        <w:tab/>
      </w:r>
    </w:p>
    <w:p w:rsidR="000D39ED" w:rsidRPr="00954422" w:rsidRDefault="000D39ED" w:rsidP="000D39ED">
      <w:pPr>
        <w:autoSpaceDE w:val="0"/>
        <w:autoSpaceDN w:val="0"/>
        <w:adjustRightInd w:val="0"/>
        <w:spacing w:after="80" w:line="324" w:lineRule="auto"/>
        <w:ind w:firstLine="567"/>
        <w:rPr>
          <w:rFonts w:asciiTheme="majorBidi" w:hAnsiTheme="majorBidi" w:cstheme="majorBidi"/>
          <w:sz w:val="24"/>
          <w:szCs w:val="24"/>
        </w:rPr>
      </w:pPr>
      <w:r w:rsidRPr="00954422">
        <w:rPr>
          <w:rFonts w:asciiTheme="majorBidi" w:hAnsiTheme="majorBidi" w:cstheme="majorBidi"/>
          <w:sz w:val="24"/>
          <w:szCs w:val="24"/>
        </w:rPr>
        <w:t>La récolte de spécimens destinés à un herbier doivent avoir les renseignements suivants : commune, lieu, date, altitude, état végétatif, type biologique… (</w:t>
      </w:r>
      <w:r w:rsidRPr="00954422">
        <w:rPr>
          <w:rFonts w:asciiTheme="majorBidi" w:hAnsiTheme="majorBidi" w:cstheme="majorBidi"/>
          <w:b/>
          <w:bCs/>
          <w:sz w:val="24"/>
          <w:szCs w:val="24"/>
        </w:rPr>
        <w:t>El Alaoui Faris, 2014)</w:t>
      </w:r>
      <w:r w:rsidRPr="00954422">
        <w:rPr>
          <w:rFonts w:asciiTheme="majorBidi" w:hAnsiTheme="majorBidi" w:cstheme="majorBidi"/>
          <w:sz w:val="24"/>
          <w:szCs w:val="24"/>
        </w:rPr>
        <w:t>.</w:t>
      </w:r>
    </w:p>
    <w:p w:rsidR="000D39ED" w:rsidRDefault="000D39ED" w:rsidP="000D39ED">
      <w:pPr>
        <w:autoSpaceDE w:val="0"/>
        <w:autoSpaceDN w:val="0"/>
        <w:adjustRightInd w:val="0"/>
        <w:spacing w:after="80" w:line="324" w:lineRule="auto"/>
        <w:ind w:firstLine="567"/>
        <w:rPr>
          <w:rFonts w:ascii="Times New Roman" w:hAnsi="Times New Roman" w:cs="Times New Roman"/>
          <w:sz w:val="24"/>
          <w:szCs w:val="24"/>
        </w:rPr>
      </w:pPr>
      <w:r>
        <w:rPr>
          <w:rFonts w:ascii="Times New Roman" w:hAnsi="Times New Roman" w:cs="Times New Roman"/>
          <w:sz w:val="24"/>
          <w:szCs w:val="24"/>
        </w:rPr>
        <w:t xml:space="preserve">La technique de récolte des spécimens consiste en (Tela </w:t>
      </w:r>
      <w:proofErr w:type="spellStart"/>
      <w:r>
        <w:rPr>
          <w:rFonts w:ascii="Times New Roman" w:hAnsi="Times New Roman" w:cs="Times New Roman"/>
          <w:sz w:val="24"/>
          <w:szCs w:val="24"/>
        </w:rPr>
        <w:t>Botanica</w:t>
      </w:r>
      <w:proofErr w:type="spellEnd"/>
      <w:r>
        <w:rPr>
          <w:rFonts w:ascii="Times New Roman" w:hAnsi="Times New Roman" w:cs="Times New Roman"/>
          <w:sz w:val="24"/>
          <w:szCs w:val="24"/>
        </w:rPr>
        <w:t>, 2014) :</w:t>
      </w:r>
    </w:p>
    <w:p w:rsidR="000D39ED" w:rsidRDefault="000D39ED" w:rsidP="000D39ED">
      <w:pPr>
        <w:autoSpaceDE w:val="0"/>
        <w:autoSpaceDN w:val="0"/>
        <w:adjustRightInd w:val="0"/>
        <w:spacing w:after="0" w:line="288" w:lineRule="auto"/>
        <w:rPr>
          <w:rFonts w:ascii="Times New Roman" w:hAnsi="Times New Roman" w:cs="Times New Roman"/>
          <w:sz w:val="24"/>
          <w:szCs w:val="24"/>
        </w:rPr>
      </w:pPr>
      <w:r>
        <w:rPr>
          <w:rFonts w:ascii="Verdana" w:hAnsi="Verdana" w:cs="Verdana"/>
          <w:sz w:val="36"/>
          <w:szCs w:val="36"/>
        </w:rPr>
        <w:t xml:space="preserve">- </w:t>
      </w:r>
      <w:r>
        <w:rPr>
          <w:rFonts w:ascii="Times New Roman" w:hAnsi="Times New Roman" w:cs="Times New Roman"/>
          <w:sz w:val="24"/>
          <w:szCs w:val="24"/>
        </w:rPr>
        <w:t>Choisir une plante d’apparence typique au sein de la population.</w:t>
      </w:r>
    </w:p>
    <w:p w:rsidR="000D39ED" w:rsidRDefault="000D39ED" w:rsidP="000D39ED">
      <w:pPr>
        <w:autoSpaceDE w:val="0"/>
        <w:autoSpaceDN w:val="0"/>
        <w:adjustRightInd w:val="0"/>
        <w:spacing w:after="0" w:line="288" w:lineRule="auto"/>
        <w:rPr>
          <w:rFonts w:ascii="Times New Roman" w:hAnsi="Times New Roman" w:cs="Times New Roman"/>
          <w:sz w:val="24"/>
          <w:szCs w:val="24"/>
        </w:rPr>
      </w:pPr>
      <w:r>
        <w:rPr>
          <w:rFonts w:ascii="Verdana" w:hAnsi="Verdana" w:cs="Verdana"/>
          <w:sz w:val="36"/>
          <w:szCs w:val="36"/>
        </w:rPr>
        <w:t xml:space="preserve">- </w:t>
      </w:r>
      <w:r>
        <w:rPr>
          <w:rFonts w:ascii="Times New Roman" w:hAnsi="Times New Roman" w:cs="Times New Roman"/>
          <w:sz w:val="24"/>
          <w:szCs w:val="24"/>
        </w:rPr>
        <w:t>Ne pas cueillir d’individus isolés car vous pouvez détruire une station de plantes rares.</w:t>
      </w:r>
    </w:p>
    <w:p w:rsidR="000D39ED" w:rsidRDefault="000D39ED" w:rsidP="000D39ED">
      <w:pPr>
        <w:autoSpaceDE w:val="0"/>
        <w:autoSpaceDN w:val="0"/>
        <w:adjustRightInd w:val="0"/>
        <w:spacing w:after="0" w:line="288" w:lineRule="auto"/>
        <w:rPr>
          <w:rFonts w:ascii="Times New Roman" w:hAnsi="Times New Roman" w:cs="Times New Roman"/>
          <w:sz w:val="24"/>
          <w:szCs w:val="24"/>
        </w:rPr>
      </w:pPr>
      <w:r>
        <w:rPr>
          <w:rFonts w:ascii="Verdana" w:hAnsi="Verdana" w:cs="Verdana"/>
          <w:sz w:val="36"/>
          <w:szCs w:val="36"/>
        </w:rPr>
        <w:t xml:space="preserve">- </w:t>
      </w:r>
      <w:r>
        <w:rPr>
          <w:rFonts w:ascii="Times New Roman" w:hAnsi="Times New Roman" w:cs="Times New Roman"/>
          <w:sz w:val="24"/>
          <w:szCs w:val="24"/>
        </w:rPr>
        <w:t>Les plantes ne doivent pas être récoltées un jour de pluie ou s’il y a beaucoup de rosée car les échantillons risquent de se pourrir au séchage.</w:t>
      </w:r>
    </w:p>
    <w:p w:rsidR="000D39ED" w:rsidRDefault="000D39ED" w:rsidP="000D39ED">
      <w:pPr>
        <w:autoSpaceDE w:val="0"/>
        <w:autoSpaceDN w:val="0"/>
        <w:adjustRightInd w:val="0"/>
        <w:spacing w:after="0" w:line="288" w:lineRule="auto"/>
        <w:jc w:val="both"/>
        <w:rPr>
          <w:rFonts w:ascii="Times New Roman" w:hAnsi="Times New Roman" w:cs="Times New Roman"/>
          <w:sz w:val="24"/>
          <w:szCs w:val="24"/>
        </w:rPr>
      </w:pPr>
      <w:r>
        <w:rPr>
          <w:rFonts w:ascii="Verdana" w:hAnsi="Verdana" w:cs="Verdana"/>
          <w:sz w:val="36"/>
          <w:szCs w:val="36"/>
        </w:rPr>
        <w:t xml:space="preserve">- </w:t>
      </w:r>
      <w:r>
        <w:rPr>
          <w:rFonts w:ascii="Times New Roman" w:hAnsi="Times New Roman" w:cs="Times New Roman"/>
          <w:sz w:val="24"/>
          <w:szCs w:val="24"/>
        </w:rPr>
        <w:t>Il faut récolter la plante entière, incluant le système racinaire, des feuilles basales et caulinaires, et des parties reproductrices (fleures et/ou fruits et parfois la graine).</w:t>
      </w:r>
    </w:p>
    <w:p w:rsidR="000D39ED" w:rsidRDefault="000D39ED" w:rsidP="000D39ED">
      <w:pPr>
        <w:autoSpaceDE w:val="0"/>
        <w:autoSpaceDN w:val="0"/>
        <w:adjustRightInd w:val="0"/>
        <w:spacing w:after="0" w:line="288" w:lineRule="auto"/>
        <w:jc w:val="both"/>
        <w:rPr>
          <w:rFonts w:ascii="Times New Roman" w:hAnsi="Times New Roman" w:cs="Times New Roman"/>
          <w:sz w:val="24"/>
          <w:szCs w:val="24"/>
        </w:rPr>
      </w:pPr>
      <w:r>
        <w:rPr>
          <w:rFonts w:ascii="Verdana" w:hAnsi="Verdana" w:cs="Verdana"/>
          <w:sz w:val="36"/>
          <w:szCs w:val="36"/>
        </w:rPr>
        <w:t xml:space="preserve">- </w:t>
      </w:r>
      <w:r>
        <w:rPr>
          <w:rFonts w:ascii="Times New Roman" w:hAnsi="Times New Roman" w:cs="Times New Roman"/>
          <w:sz w:val="24"/>
          <w:szCs w:val="24"/>
        </w:rPr>
        <w:t>Pour les échantillons de grande taille (ligneux et arbres fruitiers), on prélève un segment de la tige qui porte l’inflorescence si possible.</w:t>
      </w:r>
    </w:p>
    <w:p w:rsidR="000D39ED" w:rsidRDefault="000D39ED" w:rsidP="000D39ED">
      <w:pPr>
        <w:autoSpaceDE w:val="0"/>
        <w:autoSpaceDN w:val="0"/>
        <w:adjustRightInd w:val="0"/>
        <w:spacing w:after="0" w:line="288" w:lineRule="auto"/>
        <w:jc w:val="both"/>
        <w:rPr>
          <w:rFonts w:ascii="Times New Roman" w:hAnsi="Times New Roman" w:cs="Times New Roman"/>
          <w:sz w:val="24"/>
          <w:szCs w:val="24"/>
        </w:rPr>
      </w:pPr>
      <w:r>
        <w:rPr>
          <w:rFonts w:ascii="Verdana" w:hAnsi="Verdana" w:cs="Verdana"/>
          <w:sz w:val="36"/>
          <w:szCs w:val="36"/>
        </w:rPr>
        <w:t xml:space="preserve">- </w:t>
      </w:r>
      <w:r>
        <w:rPr>
          <w:rFonts w:ascii="Times New Roman" w:hAnsi="Times New Roman" w:cs="Times New Roman"/>
          <w:sz w:val="24"/>
          <w:szCs w:val="24"/>
        </w:rPr>
        <w:t>Eliminer la terre des racines à la main en restant délicat pour ne pas casser l’échantillon.</w:t>
      </w:r>
    </w:p>
    <w:p w:rsidR="000D39ED" w:rsidRDefault="000D39ED" w:rsidP="000D39ED">
      <w:pPr>
        <w:autoSpaceDE w:val="0"/>
        <w:autoSpaceDN w:val="0"/>
        <w:adjustRightInd w:val="0"/>
        <w:spacing w:after="0" w:line="288" w:lineRule="auto"/>
        <w:jc w:val="both"/>
        <w:rPr>
          <w:rFonts w:ascii="Times New Roman" w:hAnsi="Times New Roman" w:cs="Times New Roman"/>
          <w:sz w:val="24"/>
          <w:szCs w:val="24"/>
        </w:rPr>
      </w:pPr>
      <w:r>
        <w:rPr>
          <w:rFonts w:ascii="Verdana" w:hAnsi="Verdana" w:cs="Verdana"/>
          <w:sz w:val="36"/>
          <w:szCs w:val="36"/>
        </w:rPr>
        <w:t xml:space="preserve">- </w:t>
      </w:r>
      <w:r>
        <w:rPr>
          <w:rFonts w:ascii="Times New Roman" w:hAnsi="Times New Roman" w:cs="Times New Roman"/>
          <w:sz w:val="24"/>
          <w:szCs w:val="24"/>
        </w:rPr>
        <w:t>Eviter de récolter des plantes rares ou en voie de disparition.</w:t>
      </w:r>
    </w:p>
    <w:p w:rsidR="000D39ED" w:rsidRDefault="000D39ED" w:rsidP="000D39ED">
      <w:pPr>
        <w:autoSpaceDE w:val="0"/>
        <w:autoSpaceDN w:val="0"/>
        <w:adjustRightInd w:val="0"/>
        <w:spacing w:after="80" w:line="324" w:lineRule="auto"/>
        <w:ind w:firstLine="567"/>
        <w:rPr>
          <w:rFonts w:ascii="Times New Roman" w:hAnsi="Times New Roman" w:cs="Times New Roman"/>
          <w:sz w:val="24"/>
          <w:szCs w:val="24"/>
        </w:rPr>
      </w:pPr>
      <w:r>
        <w:rPr>
          <w:rFonts w:ascii="Times New Roman" w:hAnsi="Times New Roman" w:cs="Times New Roman"/>
          <w:sz w:val="24"/>
          <w:szCs w:val="24"/>
        </w:rPr>
        <w:t>Chaque échantillon prélevé est mis dans un sachet et lui est attribué le numéro du relevé. Ce numéro correspond aux notes prises dans le carnet de récolte au même temps du prélèvement.</w:t>
      </w:r>
    </w:p>
    <w:p w:rsidR="000D39ED" w:rsidRPr="00A066F7" w:rsidRDefault="000D39ED" w:rsidP="000D39ED">
      <w:pPr>
        <w:autoSpaceDE w:val="0"/>
        <w:autoSpaceDN w:val="0"/>
        <w:adjustRightInd w:val="0"/>
        <w:spacing w:after="40" w:line="240" w:lineRule="auto"/>
        <w:rPr>
          <w:rFonts w:ascii="Times New Roman" w:hAnsi="Times New Roman" w:cs="Times New Roman"/>
          <w:b/>
          <w:bCs/>
          <w:sz w:val="4"/>
          <w:szCs w:val="4"/>
        </w:rPr>
      </w:pPr>
    </w:p>
    <w:p w:rsidR="000D39ED" w:rsidRDefault="000D39ED" w:rsidP="000D39ED">
      <w:pPr>
        <w:autoSpaceDE w:val="0"/>
        <w:autoSpaceDN w:val="0"/>
        <w:adjustRightIn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9-2- Séchage</w:t>
      </w:r>
    </w:p>
    <w:p w:rsidR="000D39ED" w:rsidRPr="00954422" w:rsidRDefault="000D39ED" w:rsidP="000D39ED">
      <w:pPr>
        <w:autoSpaceDE w:val="0"/>
        <w:autoSpaceDN w:val="0"/>
        <w:adjustRightInd w:val="0"/>
        <w:spacing w:after="80" w:line="324" w:lineRule="auto"/>
        <w:ind w:firstLine="567"/>
        <w:rPr>
          <w:rFonts w:asciiTheme="majorBidi" w:hAnsiTheme="majorBidi" w:cstheme="majorBidi"/>
          <w:sz w:val="24"/>
          <w:szCs w:val="24"/>
        </w:rPr>
      </w:pPr>
      <w:r>
        <w:rPr>
          <w:rFonts w:ascii="Times New Roman" w:hAnsi="Times New Roman" w:cs="Times New Roman"/>
          <w:sz w:val="24"/>
          <w:szCs w:val="24"/>
        </w:rPr>
        <w:t>Le matériel nécessaire pour le séchage des espèces végétales consiste en une presse et du papier journal (</w:t>
      </w:r>
      <w:r w:rsidRPr="00954422">
        <w:rPr>
          <w:rFonts w:asciiTheme="majorBidi" w:hAnsiTheme="majorBidi" w:cstheme="majorBidi"/>
          <w:sz w:val="24"/>
          <w:szCs w:val="24"/>
        </w:rPr>
        <w:t xml:space="preserve">Séchage entre papiers journaux </w:t>
      </w:r>
      <w:r>
        <w:rPr>
          <w:rFonts w:asciiTheme="majorBidi" w:hAnsiTheme="majorBidi" w:cstheme="majorBidi"/>
          <w:sz w:val="24"/>
          <w:szCs w:val="24"/>
        </w:rPr>
        <w:t>afin d’é</w:t>
      </w:r>
      <w:r w:rsidRPr="00954422">
        <w:rPr>
          <w:rFonts w:asciiTheme="majorBidi" w:hAnsiTheme="majorBidi" w:cstheme="majorBidi"/>
          <w:sz w:val="24"/>
          <w:szCs w:val="24"/>
        </w:rPr>
        <w:t>viter les pourritures).</w:t>
      </w:r>
    </w:p>
    <w:p w:rsidR="000D39ED" w:rsidRDefault="000D39ED" w:rsidP="000D39ED">
      <w:pPr>
        <w:autoSpaceDE w:val="0"/>
        <w:autoSpaceDN w:val="0"/>
        <w:adjustRightInd w:val="0"/>
        <w:spacing w:after="80" w:line="324" w:lineRule="auto"/>
        <w:ind w:firstLine="567"/>
        <w:rPr>
          <w:rFonts w:ascii="Times New Roman" w:hAnsi="Times New Roman" w:cs="Times New Roman"/>
          <w:sz w:val="24"/>
          <w:szCs w:val="24"/>
        </w:rPr>
      </w:pPr>
      <w:r>
        <w:rPr>
          <w:rFonts w:ascii="Times New Roman" w:hAnsi="Times New Roman" w:cs="Times New Roman"/>
          <w:sz w:val="24"/>
          <w:szCs w:val="24"/>
        </w:rPr>
        <w:t xml:space="preserve">Les échantillons sont mis dans une chemise de papier de façon que la plante soit bien étalée (Fig. 30) pour qu’elle sèche facilement et pour éviter que les feuilles et les fleurs se cassent. Plusieurs chemises de papier journal vide sont intercalées entre chaque chemise contenant une plante afin de protéger les échantillons et d’absorber leur humidité. Le paquet </w:t>
      </w:r>
      <w:r>
        <w:rPr>
          <w:rFonts w:ascii="Times New Roman" w:hAnsi="Times New Roman" w:cs="Times New Roman"/>
          <w:sz w:val="24"/>
          <w:szCs w:val="24"/>
        </w:rPr>
        <w:lastRenderedPageBreak/>
        <w:t xml:space="preserve">ainsi constitué est mis sous presse. La durée de séchage est variable selon les spécimens récoltés. (Tela </w:t>
      </w:r>
      <w:proofErr w:type="spellStart"/>
      <w:r>
        <w:rPr>
          <w:rFonts w:ascii="Times New Roman" w:hAnsi="Times New Roman" w:cs="Times New Roman"/>
          <w:sz w:val="24"/>
          <w:szCs w:val="24"/>
        </w:rPr>
        <w:t>Botanica</w:t>
      </w:r>
      <w:proofErr w:type="spellEnd"/>
      <w:r>
        <w:rPr>
          <w:rFonts w:ascii="Times New Roman" w:hAnsi="Times New Roman" w:cs="Times New Roman"/>
          <w:sz w:val="24"/>
          <w:szCs w:val="24"/>
        </w:rPr>
        <w:t>, 2014)</w:t>
      </w:r>
    </w:p>
    <w:p w:rsidR="000D39ED" w:rsidRPr="00E67AFD" w:rsidRDefault="000D39ED" w:rsidP="000D39ED">
      <w:pPr>
        <w:autoSpaceDE w:val="0"/>
        <w:autoSpaceDN w:val="0"/>
        <w:adjustRightInd w:val="0"/>
        <w:spacing w:after="0" w:line="240" w:lineRule="auto"/>
        <w:ind w:firstLine="567"/>
        <w:jc w:val="both"/>
        <w:rPr>
          <w:rFonts w:ascii="Times New Roman" w:hAnsi="Times New Roman" w:cs="Times New Roman"/>
          <w:sz w:val="8"/>
          <w:szCs w:val="8"/>
        </w:rPr>
      </w:pPr>
    </w:p>
    <w:p w:rsidR="000D39ED" w:rsidRDefault="000D39ED" w:rsidP="000D39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335.75pt;margin-top:35.6pt;width:194.7pt;height:132.25pt;z-index:251660288;mso-width-percent:400;mso-width-percent:400;mso-width-relative:margin;mso-height-relative:margin" strokecolor="white [3212]">
            <v:textbox>
              <w:txbxContent>
                <w:p w:rsidR="000D39ED" w:rsidRDefault="000D39ED" w:rsidP="000D39ED"/>
              </w:txbxContent>
            </v:textbox>
          </v:shape>
        </w:pict>
      </w:r>
      <w:r>
        <w:rPr>
          <w:rFonts w:ascii="Times New Roman" w:hAnsi="Times New Roman" w:cs="Times New Roman"/>
          <w:noProof/>
          <w:sz w:val="24"/>
          <w:szCs w:val="24"/>
        </w:rPr>
        <w:pict>
          <v:shape id="_x0000_s1027" type="#_x0000_t202" style="position:absolute;margin-left:331.8pt;margin-top:4.05pt;width:172.15pt;height:162.45pt;z-index:251661312;mso-width-relative:margin;mso-height-relative:margin" strokecolor="white [3212]">
            <v:textbox>
              <w:txbxContent>
                <w:p w:rsidR="000D39ED" w:rsidRDefault="000D39ED" w:rsidP="000D39ED">
                  <w:r w:rsidRPr="00E67AFD">
                    <w:rPr>
                      <w:noProof/>
                      <w:lang w:eastAsia="fr-FR"/>
                    </w:rPr>
                    <w:drawing>
                      <wp:inline distT="0" distB="0" distL="0" distR="0">
                        <wp:extent cx="1994469" cy="1972101"/>
                        <wp:effectExtent l="19050" t="0" r="5781" b="0"/>
                        <wp:docPr id="17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srcRect/>
                                <a:stretch>
                                  <a:fillRect/>
                                </a:stretch>
                              </pic:blipFill>
                              <pic:spPr bwMode="auto">
                                <a:xfrm>
                                  <a:off x="0" y="0"/>
                                  <a:ext cx="1993900" cy="197153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lang w:eastAsia="fr-FR"/>
        </w:rPr>
        <w:drawing>
          <wp:inline distT="0" distB="0" distL="0" distR="0">
            <wp:extent cx="4314237" cy="2115403"/>
            <wp:effectExtent l="19050" t="0" r="0" b="0"/>
            <wp:docPr id="17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4314892" cy="2115724"/>
                    </a:xfrm>
                    <a:prstGeom prst="rect">
                      <a:avLst/>
                    </a:prstGeom>
                    <a:noFill/>
                    <a:ln w="9525">
                      <a:noFill/>
                      <a:miter lim="800000"/>
                      <a:headEnd/>
                      <a:tailEnd/>
                    </a:ln>
                  </pic:spPr>
                </pic:pic>
              </a:graphicData>
            </a:graphic>
          </wp:inline>
        </w:drawing>
      </w:r>
    </w:p>
    <w:p w:rsidR="000D39ED" w:rsidRDefault="000D39ED" w:rsidP="000D39ED">
      <w:pPr>
        <w:autoSpaceDE w:val="0"/>
        <w:autoSpaceDN w:val="0"/>
        <w:adjustRightInd w:val="0"/>
        <w:spacing w:after="0" w:line="240" w:lineRule="auto"/>
        <w:rPr>
          <w:rFonts w:ascii="Times New Roman" w:hAnsi="Times New Roman" w:cs="Times New Roman"/>
          <w:b/>
          <w:bCs/>
          <w:sz w:val="24"/>
          <w:szCs w:val="24"/>
        </w:rPr>
      </w:pPr>
    </w:p>
    <w:p w:rsidR="000D39ED" w:rsidRDefault="000D39ED" w:rsidP="000D39ED">
      <w:pPr>
        <w:spacing w:after="0"/>
        <w:ind w:firstLine="567"/>
        <w:rPr>
          <w:rFonts w:ascii="Times New Roman" w:hAnsi="Times New Roman" w:cs="Times New Roman"/>
          <w:b/>
          <w:bCs/>
          <w:sz w:val="24"/>
          <w:szCs w:val="24"/>
        </w:rPr>
      </w:pPr>
      <w:r>
        <w:rPr>
          <w:rFonts w:ascii="Times New Roman" w:hAnsi="Times New Roman" w:cs="Times New Roman"/>
          <w:noProof/>
          <w:sz w:val="24"/>
          <w:szCs w:val="24"/>
          <w:lang w:eastAsia="fr-FR"/>
        </w:rPr>
        <w:pict>
          <v:shape id="_x0000_s1028" type="#_x0000_t202" style="position:absolute;left:0;text-align:left;margin-left:25.35pt;margin-top:5.75pt;width:452.8pt;height:22.75pt;z-index:251662336;mso-width-relative:margin;mso-height-relative:margin" strokecolor="white [3212]">
            <v:textbox>
              <w:txbxContent>
                <w:p w:rsidR="000D39ED" w:rsidRPr="005346F3" w:rsidRDefault="000D39ED" w:rsidP="000D39ED">
                  <w:pPr>
                    <w:autoSpaceDE w:val="0"/>
                    <w:autoSpaceDN w:val="0"/>
                    <w:adjustRightInd w:val="0"/>
                    <w:spacing w:after="0" w:line="240" w:lineRule="auto"/>
                    <w:ind w:right="-505"/>
                    <w:jc w:val="center"/>
                    <w:outlineLvl w:val="0"/>
                    <w:rPr>
                      <w:rFonts w:ascii="Times New Roman" w:hAnsi="Times New Roman" w:cs="Times New Roman"/>
                      <w:sz w:val="24"/>
                      <w:szCs w:val="24"/>
                    </w:rPr>
                  </w:pPr>
                  <w:r w:rsidRPr="0009701A">
                    <w:rPr>
                      <w:rFonts w:ascii="Times New Roman" w:hAnsi="Times New Roman" w:cs="Times New Roman"/>
                      <w:b/>
                      <w:bCs/>
                      <w:sz w:val="24"/>
                      <w:szCs w:val="24"/>
                    </w:rPr>
                    <w:t>Figure 30</w:t>
                  </w:r>
                  <w:r w:rsidRPr="005346F3">
                    <w:rPr>
                      <w:rFonts w:ascii="Times New Roman" w:hAnsi="Times New Roman" w:cs="Times New Roman"/>
                      <w:sz w:val="24"/>
                      <w:szCs w:val="24"/>
                    </w:rPr>
                    <w:t> : Séchage et mise en planche des spécimens de plantes</w:t>
                  </w:r>
                  <w:r>
                    <w:rPr>
                      <w:rFonts w:ascii="Times New Roman" w:hAnsi="Times New Roman" w:cs="Times New Roman"/>
                      <w:sz w:val="24"/>
                      <w:szCs w:val="24"/>
                    </w:rPr>
                    <w:t xml:space="preserve"> </w:t>
                  </w:r>
                  <w:r w:rsidRPr="00205472">
                    <w:rPr>
                      <w:rFonts w:ascii="Times New Roman" w:hAnsi="Times New Roman" w:cs="Times New Roman"/>
                      <w:sz w:val="24"/>
                      <w:szCs w:val="24"/>
                    </w:rPr>
                    <w:t>(</w:t>
                  </w:r>
                  <w:r w:rsidRPr="00205472">
                    <w:rPr>
                      <w:rFonts w:asciiTheme="majorBidi" w:hAnsiTheme="majorBidi" w:cstheme="majorBidi"/>
                    </w:rPr>
                    <w:t>El Alaoui Faris 2014)</w:t>
                  </w:r>
                </w:p>
                <w:p w:rsidR="000D39ED" w:rsidRDefault="000D39ED" w:rsidP="000D39ED"/>
              </w:txbxContent>
            </v:textbox>
          </v:shape>
        </w:pict>
      </w:r>
    </w:p>
    <w:p w:rsidR="000D39ED" w:rsidRDefault="000D39ED" w:rsidP="000D39ED">
      <w:pPr>
        <w:spacing w:after="0"/>
        <w:ind w:firstLine="567"/>
        <w:rPr>
          <w:rFonts w:ascii="Times New Roman" w:hAnsi="Times New Roman" w:cs="Times New Roman"/>
          <w:b/>
          <w:bCs/>
          <w:sz w:val="24"/>
          <w:szCs w:val="24"/>
        </w:rPr>
      </w:pPr>
    </w:p>
    <w:p w:rsidR="000D39ED" w:rsidRDefault="000D39ED" w:rsidP="000D39ED">
      <w:pPr>
        <w:spacing w:after="0"/>
        <w:ind w:firstLine="567"/>
        <w:rPr>
          <w:rFonts w:ascii="Times New Roman" w:hAnsi="Times New Roman" w:cs="Times New Roman"/>
          <w:b/>
          <w:bCs/>
          <w:sz w:val="24"/>
          <w:szCs w:val="24"/>
        </w:rPr>
      </w:pPr>
    </w:p>
    <w:p w:rsidR="000D39ED" w:rsidRDefault="000D39ED" w:rsidP="000D39ED">
      <w:pPr>
        <w:spacing w:after="0"/>
        <w:ind w:firstLine="567"/>
        <w:rPr>
          <w:rFonts w:ascii="Times New Roman" w:hAnsi="Times New Roman" w:cs="Times New Roman"/>
          <w:b/>
          <w:bCs/>
          <w:sz w:val="24"/>
          <w:szCs w:val="24"/>
        </w:rPr>
      </w:pPr>
      <w:r>
        <w:rPr>
          <w:rFonts w:ascii="Times New Roman" w:hAnsi="Times New Roman" w:cs="Times New Roman"/>
          <w:b/>
          <w:bCs/>
          <w:sz w:val="24"/>
          <w:szCs w:val="24"/>
        </w:rPr>
        <w:t>9-3- Conservation et archivage</w:t>
      </w:r>
    </w:p>
    <w:p w:rsidR="000D39ED" w:rsidRPr="00DE3814" w:rsidRDefault="000D39ED" w:rsidP="000D39ED">
      <w:pPr>
        <w:autoSpaceDE w:val="0"/>
        <w:autoSpaceDN w:val="0"/>
        <w:adjustRightInd w:val="0"/>
        <w:spacing w:after="80" w:line="324" w:lineRule="auto"/>
        <w:ind w:firstLine="567"/>
        <w:rPr>
          <w:rFonts w:asciiTheme="majorBidi" w:hAnsiTheme="majorBidi" w:cstheme="majorBidi"/>
          <w:sz w:val="24"/>
          <w:szCs w:val="24"/>
        </w:rPr>
      </w:pPr>
      <w:r w:rsidRPr="00DE3814">
        <w:rPr>
          <w:rFonts w:ascii="Times New Roman" w:hAnsi="Times New Roman" w:cs="Times New Roman"/>
          <w:sz w:val="24"/>
          <w:szCs w:val="24"/>
        </w:rPr>
        <w:t>Les spécimens séchés sont collés sur des supports de papier étiquetés</w:t>
      </w:r>
      <w:r w:rsidRPr="00DE3814">
        <w:rPr>
          <w:rFonts w:asciiTheme="majorBidi" w:hAnsiTheme="majorBidi" w:cstheme="majorBidi"/>
          <w:sz w:val="24"/>
          <w:szCs w:val="24"/>
        </w:rPr>
        <w:t xml:space="preserve"> et mis en herbier dans une salle étanche (endroit aéré et à l’abri de l’humidité et de la lumière) munie d’armoires pour y conserver les spécimens </w:t>
      </w:r>
      <w:r w:rsidRPr="00DE3814">
        <w:rPr>
          <w:rFonts w:ascii="Times New Roman" w:hAnsi="Times New Roman" w:cs="Times New Roman"/>
          <w:sz w:val="24"/>
          <w:szCs w:val="24"/>
        </w:rPr>
        <w:t>et les archivés</w:t>
      </w:r>
      <w:r w:rsidRPr="00DE3814">
        <w:rPr>
          <w:rFonts w:asciiTheme="majorBidi" w:hAnsiTheme="majorBidi" w:cstheme="majorBidi"/>
          <w:sz w:val="24"/>
          <w:szCs w:val="24"/>
        </w:rPr>
        <w:t xml:space="preserve"> (Fig</w:t>
      </w:r>
      <w:r w:rsidRPr="00DE3814">
        <w:rPr>
          <w:rFonts w:ascii="Times New Roman" w:hAnsi="Times New Roman" w:cs="Times New Roman"/>
          <w:sz w:val="24"/>
          <w:szCs w:val="24"/>
        </w:rPr>
        <w:t>. 31). Les étiquettes portent les informations suivantes :</w:t>
      </w:r>
      <w:r w:rsidRPr="00DE3814">
        <w:rPr>
          <w:rFonts w:asciiTheme="majorBidi" w:hAnsiTheme="majorBidi" w:cstheme="majorBidi"/>
          <w:sz w:val="24"/>
          <w:szCs w:val="24"/>
        </w:rPr>
        <w:t xml:space="preserve">  </w:t>
      </w:r>
    </w:p>
    <w:p w:rsidR="000D39ED" w:rsidRDefault="000D39ED" w:rsidP="000D39ED">
      <w:pPr>
        <w:autoSpaceDE w:val="0"/>
        <w:autoSpaceDN w:val="0"/>
        <w:adjustRightInd w:val="0"/>
        <w:spacing w:after="0" w:line="360" w:lineRule="auto"/>
        <w:ind w:firstLine="567"/>
        <w:jc w:val="both"/>
        <w:rPr>
          <w:rFonts w:ascii="Times New Roman" w:hAnsi="Times New Roman" w:cs="Times New Roman"/>
          <w:sz w:val="24"/>
          <w:szCs w:val="24"/>
        </w:rPr>
      </w:pPr>
    </w:p>
    <w:p w:rsidR="000D39ED" w:rsidRPr="00C51445" w:rsidRDefault="000D39ED" w:rsidP="000D39ED">
      <w:pPr>
        <w:pStyle w:val="NormalWeb"/>
        <w:numPr>
          <w:ilvl w:val="0"/>
          <w:numId w:val="2"/>
        </w:numPr>
        <w:shd w:val="clear" w:color="auto" w:fill="FFFFFF"/>
        <w:autoSpaceDE w:val="0"/>
        <w:autoSpaceDN w:val="0"/>
        <w:adjustRightInd w:val="0"/>
        <w:spacing w:before="0" w:beforeAutospacing="0" w:after="80" w:afterAutospacing="0" w:line="324" w:lineRule="auto"/>
        <w:ind w:left="0" w:firstLine="567"/>
        <w:rPr>
          <w:rFonts w:ascii="Verdana" w:hAnsi="Verdana" w:cstheme="majorBidi"/>
          <w:u w:val="single"/>
        </w:rPr>
      </w:pPr>
      <w:r w:rsidRPr="00DA3A76">
        <w:t>Nom scie</w:t>
      </w:r>
      <w:r>
        <w:t xml:space="preserve">ntifique, </w:t>
      </w:r>
      <w:r w:rsidRPr="00954422">
        <w:rPr>
          <w:rFonts w:asciiTheme="majorBidi" w:hAnsiTheme="majorBidi" w:cstheme="majorBidi"/>
        </w:rPr>
        <w:t>nom vernaculaire et nom commun s’il y a lieu.</w:t>
      </w:r>
    </w:p>
    <w:p w:rsidR="000D39ED" w:rsidRPr="00DA3A76" w:rsidRDefault="000D39ED" w:rsidP="000D39ED">
      <w:pPr>
        <w:pStyle w:val="Paragraphedeliste"/>
        <w:numPr>
          <w:ilvl w:val="0"/>
          <w:numId w:val="2"/>
        </w:numPr>
        <w:autoSpaceDE w:val="0"/>
        <w:autoSpaceDN w:val="0"/>
        <w:adjustRightInd w:val="0"/>
        <w:spacing w:after="80" w:line="324" w:lineRule="auto"/>
        <w:ind w:left="0" w:firstLine="567"/>
        <w:contextualSpacing w:val="0"/>
        <w:rPr>
          <w:rFonts w:ascii="Times New Roman" w:hAnsi="Times New Roman" w:cs="Times New Roman"/>
          <w:sz w:val="24"/>
          <w:szCs w:val="24"/>
        </w:rPr>
      </w:pPr>
      <w:r w:rsidRPr="00DA3A76">
        <w:rPr>
          <w:rFonts w:ascii="Times New Roman" w:hAnsi="Times New Roman" w:cs="Times New Roman"/>
          <w:sz w:val="24"/>
          <w:szCs w:val="24"/>
        </w:rPr>
        <w:t>Famille</w:t>
      </w:r>
    </w:p>
    <w:p w:rsidR="000D39ED" w:rsidRPr="00DA3A76" w:rsidRDefault="000D39ED" w:rsidP="000D39ED">
      <w:pPr>
        <w:pStyle w:val="Paragraphedeliste"/>
        <w:numPr>
          <w:ilvl w:val="0"/>
          <w:numId w:val="2"/>
        </w:numPr>
        <w:autoSpaceDE w:val="0"/>
        <w:autoSpaceDN w:val="0"/>
        <w:adjustRightInd w:val="0"/>
        <w:spacing w:after="80" w:line="324" w:lineRule="auto"/>
        <w:ind w:left="0" w:firstLine="567"/>
        <w:contextualSpacing w:val="0"/>
        <w:rPr>
          <w:rFonts w:ascii="Times New Roman" w:hAnsi="Times New Roman" w:cs="Times New Roman"/>
          <w:sz w:val="24"/>
          <w:szCs w:val="24"/>
        </w:rPr>
      </w:pPr>
      <w:r w:rsidRPr="00DA3A76">
        <w:rPr>
          <w:rFonts w:ascii="Times New Roman" w:hAnsi="Times New Roman" w:cs="Times New Roman"/>
          <w:sz w:val="24"/>
          <w:szCs w:val="24"/>
        </w:rPr>
        <w:t>Date de récolte</w:t>
      </w:r>
    </w:p>
    <w:p w:rsidR="000D39ED" w:rsidRPr="005D46FC" w:rsidRDefault="000D39ED" w:rsidP="000D39ED">
      <w:pPr>
        <w:pStyle w:val="Paragraphedeliste"/>
        <w:numPr>
          <w:ilvl w:val="0"/>
          <w:numId w:val="2"/>
        </w:numPr>
        <w:shd w:val="clear" w:color="auto" w:fill="FFFFFF"/>
        <w:autoSpaceDE w:val="0"/>
        <w:autoSpaceDN w:val="0"/>
        <w:adjustRightInd w:val="0"/>
        <w:spacing w:after="80" w:line="324" w:lineRule="auto"/>
        <w:ind w:left="0" w:firstLine="567"/>
        <w:contextualSpacing w:val="0"/>
        <w:rPr>
          <w:rFonts w:ascii="Times New Roman" w:hAnsi="Times New Roman" w:cs="Times New Roman"/>
          <w:sz w:val="24"/>
          <w:szCs w:val="24"/>
        </w:rPr>
      </w:pPr>
      <w:r w:rsidRPr="005D46FC">
        <w:rPr>
          <w:rFonts w:ascii="Times New Roman" w:hAnsi="Times New Roman" w:cs="Times New Roman"/>
          <w:sz w:val="24"/>
          <w:szCs w:val="24"/>
        </w:rPr>
        <w:t>Lieu de récolte (zone géographique, commune, lieu-dit</w:t>
      </w:r>
      <w:r w:rsidRPr="005D46FC">
        <w:rPr>
          <w:rFonts w:asciiTheme="majorBidi" w:hAnsiTheme="majorBidi" w:cstheme="majorBidi"/>
          <w:sz w:val="24"/>
          <w:szCs w:val="24"/>
        </w:rPr>
        <w:t>, altitude, exposition, géologie, sol …</w:t>
      </w:r>
      <w:r w:rsidRPr="005D46FC">
        <w:rPr>
          <w:rFonts w:ascii="Times New Roman" w:hAnsi="Times New Roman" w:cs="Times New Roman"/>
          <w:sz w:val="24"/>
          <w:szCs w:val="24"/>
        </w:rPr>
        <w:t>).</w:t>
      </w:r>
    </w:p>
    <w:p w:rsidR="000D39ED" w:rsidRPr="00954422" w:rsidRDefault="000D39ED" w:rsidP="000D39ED">
      <w:pPr>
        <w:pStyle w:val="Paragraphedeliste"/>
        <w:numPr>
          <w:ilvl w:val="0"/>
          <w:numId w:val="2"/>
        </w:numPr>
        <w:autoSpaceDE w:val="0"/>
        <w:autoSpaceDN w:val="0"/>
        <w:adjustRightInd w:val="0"/>
        <w:spacing w:after="80" w:line="324" w:lineRule="auto"/>
        <w:ind w:left="0" w:firstLine="567"/>
        <w:contextualSpacing w:val="0"/>
        <w:rPr>
          <w:rFonts w:asciiTheme="majorBidi" w:hAnsiTheme="majorBidi" w:cstheme="majorBidi"/>
          <w:sz w:val="24"/>
          <w:szCs w:val="24"/>
        </w:rPr>
      </w:pPr>
      <w:r>
        <w:rPr>
          <w:rFonts w:asciiTheme="majorBidi" w:hAnsiTheme="majorBidi" w:cstheme="majorBidi"/>
          <w:sz w:val="24"/>
          <w:szCs w:val="24"/>
        </w:rPr>
        <w:t>N</w:t>
      </w:r>
      <w:r w:rsidRPr="00954422">
        <w:rPr>
          <w:rFonts w:asciiTheme="majorBidi" w:hAnsiTheme="majorBidi" w:cstheme="majorBidi"/>
          <w:sz w:val="24"/>
          <w:szCs w:val="24"/>
        </w:rPr>
        <w:t>om du collecteur.</w:t>
      </w:r>
    </w:p>
    <w:p w:rsidR="000D39ED" w:rsidRDefault="000D39ED" w:rsidP="000D39ED">
      <w:pPr>
        <w:pStyle w:val="Paragraphedeliste"/>
        <w:numPr>
          <w:ilvl w:val="0"/>
          <w:numId w:val="2"/>
        </w:numPr>
        <w:autoSpaceDE w:val="0"/>
        <w:autoSpaceDN w:val="0"/>
        <w:adjustRightInd w:val="0"/>
        <w:spacing w:after="80" w:line="324" w:lineRule="auto"/>
        <w:ind w:left="0" w:firstLine="567"/>
        <w:contextualSpacing w:val="0"/>
        <w:rPr>
          <w:rFonts w:asciiTheme="majorBidi" w:hAnsiTheme="majorBidi" w:cstheme="majorBidi"/>
          <w:sz w:val="24"/>
          <w:szCs w:val="24"/>
        </w:rPr>
      </w:pPr>
      <w:r>
        <w:rPr>
          <w:rFonts w:asciiTheme="majorBidi" w:hAnsiTheme="majorBidi" w:cstheme="majorBidi"/>
          <w:sz w:val="24"/>
          <w:szCs w:val="24"/>
        </w:rPr>
        <w:t>N</w:t>
      </w:r>
      <w:r w:rsidRPr="00954422">
        <w:rPr>
          <w:rFonts w:asciiTheme="majorBidi" w:hAnsiTheme="majorBidi" w:cstheme="majorBidi"/>
          <w:sz w:val="24"/>
          <w:szCs w:val="24"/>
        </w:rPr>
        <w:t>om de l’identificateur.</w:t>
      </w:r>
    </w:p>
    <w:p w:rsidR="000D39ED" w:rsidRPr="00954422" w:rsidRDefault="000D39ED" w:rsidP="000D39ED">
      <w:pPr>
        <w:pStyle w:val="Paragraphedeliste"/>
        <w:autoSpaceDE w:val="0"/>
        <w:autoSpaceDN w:val="0"/>
        <w:adjustRightInd w:val="0"/>
        <w:spacing w:after="40" w:line="240" w:lineRule="auto"/>
        <w:ind w:left="426"/>
        <w:rPr>
          <w:rFonts w:asciiTheme="majorBidi" w:hAnsiTheme="majorBidi" w:cstheme="majorBidi"/>
          <w:sz w:val="24"/>
          <w:szCs w:val="24"/>
        </w:rPr>
      </w:pPr>
    </w:p>
    <w:p w:rsidR="000D39ED" w:rsidRDefault="000D39ED" w:rsidP="000D39ED">
      <w:pPr>
        <w:autoSpaceDE w:val="0"/>
        <w:autoSpaceDN w:val="0"/>
        <w:adjustRightInd w:val="0"/>
        <w:spacing w:after="0" w:line="240" w:lineRule="auto"/>
        <w:jc w:val="center"/>
        <w:rPr>
          <w:rFonts w:ascii="Times New Roman" w:hAnsi="Times New Roman" w:cs="Times New Roman"/>
          <w:b/>
          <w:bCs/>
          <w:sz w:val="28"/>
          <w:szCs w:val="28"/>
        </w:rPr>
      </w:pPr>
      <w:r>
        <w:rPr>
          <w:noProof/>
          <w:lang w:eastAsia="fr-FR"/>
        </w:rPr>
        <w:lastRenderedPageBreak/>
        <w:drawing>
          <wp:inline distT="0" distB="0" distL="0" distR="0">
            <wp:extent cx="4667250" cy="3105150"/>
            <wp:effectExtent l="19050" t="0" r="0" b="0"/>
            <wp:docPr id="19" name="Image 2" descr="C:\Users\SERVEUR\AppData\Local\Microsoft\Windows\Temporary Internet Files\Content.Word\Nouvelle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VEUR\AppData\Local\Microsoft\Windows\Temporary Internet Files\Content.Word\Nouvelle image.png"/>
                    <pic:cNvPicPr>
                      <a:picLocks noChangeAspect="1" noChangeArrowheads="1"/>
                    </pic:cNvPicPr>
                  </pic:nvPicPr>
                  <pic:blipFill>
                    <a:blip r:embed="rId8"/>
                    <a:srcRect/>
                    <a:stretch>
                      <a:fillRect/>
                    </a:stretch>
                  </pic:blipFill>
                  <pic:spPr bwMode="auto">
                    <a:xfrm>
                      <a:off x="0" y="0"/>
                      <a:ext cx="4681220" cy="3114444"/>
                    </a:xfrm>
                    <a:prstGeom prst="rect">
                      <a:avLst/>
                    </a:prstGeom>
                    <a:noFill/>
                    <a:ln w="9525">
                      <a:noFill/>
                      <a:miter lim="800000"/>
                      <a:headEnd/>
                      <a:tailEnd/>
                    </a:ln>
                  </pic:spPr>
                </pic:pic>
              </a:graphicData>
            </a:graphic>
          </wp:inline>
        </w:drawing>
      </w:r>
      <w:r w:rsidRPr="004377CE">
        <w:rPr>
          <w:rFonts w:ascii="Times New Roman" w:hAnsi="Times New Roman" w:cs="Times New Roman"/>
          <w:b/>
          <w:bCs/>
          <w:sz w:val="28"/>
          <w:szCs w:val="28"/>
        </w:rPr>
        <w:t xml:space="preserve"> </w:t>
      </w:r>
    </w:p>
    <w:p w:rsidR="000D39ED" w:rsidRPr="00DB4BB0" w:rsidRDefault="000D39ED" w:rsidP="000D39ED">
      <w:pPr>
        <w:tabs>
          <w:tab w:val="left" w:pos="3410"/>
        </w:tabs>
        <w:autoSpaceDE w:val="0"/>
        <w:autoSpaceDN w:val="0"/>
        <w:adjustRightInd w:val="0"/>
        <w:spacing w:after="0" w:line="240" w:lineRule="auto"/>
        <w:ind w:right="567"/>
        <w:outlineLvl w:val="0"/>
        <w:rPr>
          <w:rFonts w:ascii="Times New Roman" w:hAnsi="Times New Roman" w:cs="Times New Roman"/>
          <w:sz w:val="8"/>
          <w:szCs w:val="8"/>
        </w:rPr>
      </w:pPr>
      <w:r>
        <w:rPr>
          <w:rFonts w:ascii="Times New Roman" w:hAnsi="Times New Roman" w:cs="Times New Roman"/>
          <w:sz w:val="24"/>
          <w:szCs w:val="24"/>
        </w:rPr>
        <w:tab/>
      </w:r>
    </w:p>
    <w:p w:rsidR="000D39ED" w:rsidRPr="005346F3" w:rsidRDefault="000D39ED" w:rsidP="000D39ED">
      <w:pPr>
        <w:autoSpaceDE w:val="0"/>
        <w:autoSpaceDN w:val="0"/>
        <w:adjustRightInd w:val="0"/>
        <w:spacing w:after="0" w:line="240" w:lineRule="auto"/>
        <w:jc w:val="center"/>
        <w:outlineLvl w:val="0"/>
        <w:rPr>
          <w:rFonts w:ascii="Times New Roman" w:hAnsi="Times New Roman" w:cs="Times New Roman"/>
          <w:sz w:val="24"/>
          <w:szCs w:val="24"/>
        </w:rPr>
      </w:pPr>
      <w:r w:rsidRPr="0009701A">
        <w:rPr>
          <w:rFonts w:ascii="Times New Roman" w:hAnsi="Times New Roman" w:cs="Times New Roman"/>
          <w:b/>
          <w:bCs/>
          <w:sz w:val="24"/>
          <w:szCs w:val="24"/>
        </w:rPr>
        <w:t>Figure 31</w:t>
      </w:r>
      <w:r w:rsidRPr="00E67AFD">
        <w:rPr>
          <w:rFonts w:ascii="Times New Roman" w:hAnsi="Times New Roman" w:cs="Times New Roman"/>
          <w:sz w:val="24"/>
          <w:szCs w:val="24"/>
        </w:rPr>
        <w:t> : Salle d’herbier</w:t>
      </w:r>
      <w:r>
        <w:rPr>
          <w:rFonts w:ascii="Times New Roman" w:hAnsi="Times New Roman" w:cs="Times New Roman"/>
          <w:sz w:val="24"/>
          <w:szCs w:val="24"/>
        </w:rPr>
        <w:t xml:space="preserve"> pour stockage </w:t>
      </w:r>
      <w:r w:rsidRPr="005346F3">
        <w:rPr>
          <w:rFonts w:ascii="Times New Roman" w:hAnsi="Times New Roman" w:cs="Times New Roman"/>
          <w:sz w:val="24"/>
          <w:szCs w:val="24"/>
        </w:rPr>
        <w:t>des spécimens de plantes</w:t>
      </w:r>
      <w:r>
        <w:rPr>
          <w:rFonts w:ascii="Times New Roman" w:hAnsi="Times New Roman" w:cs="Times New Roman"/>
          <w:sz w:val="24"/>
          <w:szCs w:val="24"/>
        </w:rPr>
        <w:t xml:space="preserve"> </w:t>
      </w:r>
      <w:r w:rsidRPr="00205472">
        <w:rPr>
          <w:rFonts w:ascii="Times New Roman" w:hAnsi="Times New Roman" w:cs="Times New Roman"/>
          <w:sz w:val="24"/>
          <w:szCs w:val="24"/>
        </w:rPr>
        <w:t>(</w:t>
      </w:r>
      <w:r w:rsidRPr="00205472">
        <w:rPr>
          <w:rFonts w:asciiTheme="majorBidi" w:hAnsiTheme="majorBidi" w:cstheme="majorBidi"/>
        </w:rPr>
        <w:t>El Alaoui Faris 2014)</w:t>
      </w:r>
    </w:p>
    <w:p w:rsidR="000D39ED" w:rsidRDefault="000D39ED" w:rsidP="000D39ED">
      <w:pPr>
        <w:autoSpaceDE w:val="0"/>
        <w:autoSpaceDN w:val="0"/>
        <w:adjustRightInd w:val="0"/>
        <w:spacing w:after="0" w:line="240" w:lineRule="auto"/>
        <w:rPr>
          <w:rFonts w:ascii="Times New Roman" w:hAnsi="Times New Roman" w:cs="Times New Roman"/>
          <w:b/>
          <w:bCs/>
          <w:sz w:val="28"/>
          <w:szCs w:val="28"/>
        </w:rPr>
      </w:pPr>
    </w:p>
    <w:p w:rsidR="000D39ED" w:rsidRPr="000B70F3" w:rsidRDefault="000D39ED" w:rsidP="000D39ED">
      <w:pPr>
        <w:tabs>
          <w:tab w:val="left" w:pos="7020"/>
        </w:tabs>
        <w:autoSpaceDE w:val="0"/>
        <w:autoSpaceDN w:val="0"/>
        <w:adjustRightInd w:val="0"/>
        <w:spacing w:after="0" w:line="240" w:lineRule="auto"/>
        <w:ind w:firstLine="567"/>
        <w:rPr>
          <w:rFonts w:ascii="Times New Roman" w:hAnsi="Times New Roman" w:cs="Times New Roman"/>
          <w:b/>
          <w:bCs/>
          <w:sz w:val="24"/>
          <w:szCs w:val="24"/>
        </w:rPr>
      </w:pPr>
      <w:r w:rsidRPr="000B70F3">
        <w:rPr>
          <w:rFonts w:ascii="Times New Roman" w:hAnsi="Times New Roman" w:cs="Times New Roman"/>
          <w:b/>
          <w:bCs/>
          <w:sz w:val="24"/>
          <w:szCs w:val="24"/>
        </w:rPr>
        <w:t>9</w:t>
      </w:r>
      <w:r>
        <w:rPr>
          <w:rFonts w:ascii="Times New Roman" w:hAnsi="Times New Roman" w:cs="Times New Roman"/>
          <w:b/>
          <w:bCs/>
          <w:sz w:val="24"/>
          <w:szCs w:val="24"/>
        </w:rPr>
        <w:t>-</w:t>
      </w:r>
      <w:r w:rsidRPr="000B70F3">
        <w:rPr>
          <w:rFonts w:ascii="Times New Roman" w:hAnsi="Times New Roman" w:cs="Times New Roman"/>
          <w:b/>
          <w:bCs/>
          <w:sz w:val="24"/>
          <w:szCs w:val="24"/>
        </w:rPr>
        <w:t>4</w:t>
      </w:r>
      <w:r>
        <w:rPr>
          <w:rFonts w:ascii="Times New Roman" w:hAnsi="Times New Roman" w:cs="Times New Roman"/>
          <w:b/>
          <w:bCs/>
          <w:sz w:val="24"/>
          <w:szCs w:val="24"/>
        </w:rPr>
        <w:t>-</w:t>
      </w:r>
      <w:r w:rsidRPr="000B70F3">
        <w:rPr>
          <w:rFonts w:ascii="Times New Roman" w:hAnsi="Times New Roman" w:cs="Times New Roman"/>
          <w:b/>
          <w:bCs/>
          <w:sz w:val="24"/>
          <w:szCs w:val="24"/>
        </w:rPr>
        <w:t xml:space="preserve"> Détermination</w:t>
      </w:r>
      <w:r>
        <w:rPr>
          <w:rFonts w:ascii="Times New Roman" w:hAnsi="Times New Roman" w:cs="Times New Roman"/>
          <w:b/>
          <w:bCs/>
          <w:sz w:val="24"/>
          <w:szCs w:val="24"/>
        </w:rPr>
        <w:tab/>
      </w:r>
    </w:p>
    <w:p w:rsidR="000D39ED" w:rsidRDefault="000D39ED" w:rsidP="000D39ED">
      <w:pPr>
        <w:autoSpaceDE w:val="0"/>
        <w:autoSpaceDN w:val="0"/>
        <w:adjustRightInd w:val="0"/>
        <w:spacing w:after="80" w:line="324" w:lineRule="auto"/>
        <w:ind w:firstLine="567"/>
        <w:rPr>
          <w:rFonts w:ascii="Times New Roman" w:hAnsi="Times New Roman" w:cs="Times New Roman"/>
          <w:sz w:val="24"/>
          <w:szCs w:val="24"/>
        </w:rPr>
      </w:pPr>
      <w:r>
        <w:rPr>
          <w:rFonts w:ascii="Times New Roman" w:hAnsi="Times New Roman" w:cs="Times New Roman"/>
          <w:sz w:val="24"/>
          <w:szCs w:val="24"/>
        </w:rPr>
        <w:t>La détermination des espèces est faite au laboratoire de botanique de l’Université Mohamed Boudiaf de M’Sila et aidé de loupe binoculaire, de pinces, d’aiguilles et des flores disponibles :</w:t>
      </w:r>
    </w:p>
    <w:p w:rsidR="000D39ED" w:rsidRDefault="000D39ED" w:rsidP="000D39ED">
      <w:pPr>
        <w:autoSpaceDE w:val="0"/>
        <w:autoSpaceDN w:val="0"/>
        <w:adjustRightInd w:val="0"/>
        <w:spacing w:after="0" w:line="240" w:lineRule="auto"/>
        <w:rPr>
          <w:rFonts w:ascii="Times New Roman" w:hAnsi="Times New Roman" w:cs="Times New Roman"/>
          <w:sz w:val="24"/>
          <w:szCs w:val="24"/>
        </w:rPr>
      </w:pPr>
      <w:r>
        <w:rPr>
          <w:rFonts w:ascii="Verdana" w:hAnsi="Verdana" w:cs="Verdana"/>
          <w:sz w:val="36"/>
          <w:szCs w:val="36"/>
        </w:rPr>
        <w:t xml:space="preserve">- </w:t>
      </w:r>
      <w:r>
        <w:rPr>
          <w:rFonts w:ascii="Times New Roman" w:hAnsi="Times New Roman" w:cs="Times New Roman"/>
          <w:sz w:val="24"/>
          <w:szCs w:val="24"/>
        </w:rPr>
        <w:t xml:space="preserve">Nouvelle Flore de l'Algérie et des régions désertiques méridionales </w:t>
      </w:r>
      <w:r w:rsidRPr="00CD6784">
        <w:rPr>
          <w:rFonts w:ascii="Times New Roman" w:hAnsi="Times New Roman" w:cs="Times New Roman"/>
          <w:b/>
          <w:bCs/>
          <w:sz w:val="24"/>
          <w:szCs w:val="24"/>
        </w:rPr>
        <w:t>(</w:t>
      </w:r>
      <w:proofErr w:type="spellStart"/>
      <w:r w:rsidRPr="00CD6784">
        <w:rPr>
          <w:rFonts w:ascii="Times New Roman" w:hAnsi="Times New Roman" w:cs="Times New Roman"/>
          <w:b/>
          <w:bCs/>
          <w:sz w:val="24"/>
          <w:szCs w:val="24"/>
        </w:rPr>
        <w:t>Quézel</w:t>
      </w:r>
      <w:proofErr w:type="spellEnd"/>
      <w:r w:rsidRPr="00CD6784">
        <w:rPr>
          <w:rFonts w:ascii="Times New Roman" w:hAnsi="Times New Roman" w:cs="Times New Roman"/>
          <w:b/>
          <w:bCs/>
          <w:sz w:val="24"/>
          <w:szCs w:val="24"/>
        </w:rPr>
        <w:t xml:space="preserve"> et Santa, 1962-1963)</w:t>
      </w:r>
      <w:r>
        <w:rPr>
          <w:rFonts w:ascii="Times New Roman" w:hAnsi="Times New Roman" w:cs="Times New Roman"/>
          <w:sz w:val="24"/>
          <w:szCs w:val="24"/>
        </w:rPr>
        <w:t>.</w:t>
      </w:r>
    </w:p>
    <w:p w:rsidR="000D39ED" w:rsidRPr="00776D40" w:rsidRDefault="000D39ED" w:rsidP="000D39ED">
      <w:pPr>
        <w:autoSpaceDE w:val="0"/>
        <w:autoSpaceDN w:val="0"/>
        <w:adjustRightInd w:val="0"/>
        <w:spacing w:after="0" w:line="240" w:lineRule="auto"/>
        <w:ind w:left="567" w:hanging="567"/>
        <w:jc w:val="both"/>
        <w:outlineLvl w:val="0"/>
        <w:rPr>
          <w:rFonts w:asciiTheme="majorBidi" w:eastAsia="Calibri" w:hAnsiTheme="majorBidi" w:cstheme="majorBidi"/>
          <w:sz w:val="24"/>
          <w:szCs w:val="24"/>
        </w:rPr>
      </w:pPr>
      <w:r>
        <w:rPr>
          <w:rFonts w:ascii="Verdana" w:hAnsi="Verdana" w:cs="Verdana"/>
          <w:sz w:val="36"/>
          <w:szCs w:val="36"/>
        </w:rPr>
        <w:t>-</w:t>
      </w:r>
      <w:r>
        <w:rPr>
          <w:rFonts w:asciiTheme="majorBidi" w:eastAsia="Calibri" w:hAnsiTheme="majorBidi" w:cstheme="majorBidi"/>
          <w:sz w:val="24"/>
          <w:szCs w:val="24"/>
        </w:rPr>
        <w:t xml:space="preserve">  </w:t>
      </w:r>
      <w:r w:rsidRPr="00776D40">
        <w:rPr>
          <w:rFonts w:asciiTheme="majorBidi" w:eastAsia="Calibri" w:hAnsiTheme="majorBidi" w:cstheme="majorBidi"/>
          <w:sz w:val="24"/>
          <w:szCs w:val="24"/>
        </w:rPr>
        <w:t>Flore du Sahara</w:t>
      </w:r>
      <w:r w:rsidRPr="00776D40">
        <w:rPr>
          <w:rFonts w:asciiTheme="majorBidi" w:eastAsia="Calibri" w:hAnsiTheme="majorBidi" w:cstheme="majorBidi"/>
          <w:b/>
          <w:bCs/>
          <w:sz w:val="24"/>
          <w:szCs w:val="24"/>
        </w:rPr>
        <w:t xml:space="preserve"> </w:t>
      </w:r>
      <w:r>
        <w:rPr>
          <w:rFonts w:asciiTheme="majorBidi" w:eastAsia="Calibri" w:hAnsiTheme="majorBidi" w:cstheme="majorBidi"/>
          <w:b/>
          <w:bCs/>
          <w:sz w:val="24"/>
          <w:szCs w:val="24"/>
        </w:rPr>
        <w:t>(</w:t>
      </w:r>
      <w:proofErr w:type="spellStart"/>
      <w:r w:rsidRPr="00776D40">
        <w:rPr>
          <w:rFonts w:asciiTheme="majorBidi" w:eastAsia="Calibri" w:hAnsiTheme="majorBidi" w:cstheme="majorBidi"/>
          <w:b/>
          <w:bCs/>
          <w:sz w:val="24"/>
          <w:szCs w:val="24"/>
        </w:rPr>
        <w:t>Ozenda</w:t>
      </w:r>
      <w:proofErr w:type="spellEnd"/>
      <w:r w:rsidRPr="00776D40">
        <w:rPr>
          <w:rFonts w:asciiTheme="majorBidi" w:eastAsia="Calibri" w:hAnsiTheme="majorBidi" w:cstheme="majorBidi"/>
          <w:b/>
          <w:bCs/>
          <w:sz w:val="24"/>
          <w:szCs w:val="24"/>
        </w:rPr>
        <w:t xml:space="preserve"> P., 1983</w:t>
      </w:r>
      <w:r>
        <w:rPr>
          <w:rFonts w:asciiTheme="majorBidi" w:eastAsia="Calibri" w:hAnsiTheme="majorBidi" w:cstheme="majorBidi"/>
          <w:b/>
          <w:bCs/>
          <w:sz w:val="24"/>
          <w:szCs w:val="24"/>
        </w:rPr>
        <w:t>)</w:t>
      </w:r>
      <w:r w:rsidRPr="00776D40">
        <w:rPr>
          <w:rFonts w:asciiTheme="majorBidi" w:eastAsia="Calibri" w:hAnsiTheme="majorBidi" w:cstheme="majorBidi"/>
          <w:sz w:val="24"/>
          <w:szCs w:val="24"/>
        </w:rPr>
        <w:t xml:space="preserve">. </w:t>
      </w:r>
    </w:p>
    <w:p w:rsidR="000D39ED" w:rsidRDefault="000D39ED" w:rsidP="000D39ED">
      <w:pPr>
        <w:autoSpaceDE w:val="0"/>
        <w:autoSpaceDN w:val="0"/>
        <w:adjustRightInd w:val="0"/>
        <w:spacing w:after="0" w:line="240" w:lineRule="auto"/>
        <w:rPr>
          <w:rFonts w:ascii="Times New Roman" w:hAnsi="Times New Roman" w:cs="Times New Roman"/>
          <w:sz w:val="24"/>
          <w:szCs w:val="24"/>
        </w:rPr>
      </w:pPr>
      <w:r>
        <w:rPr>
          <w:rFonts w:ascii="Verdana" w:hAnsi="Verdana" w:cs="Verdana"/>
          <w:sz w:val="36"/>
          <w:szCs w:val="36"/>
        </w:rPr>
        <w:t xml:space="preserve">- </w:t>
      </w:r>
      <w:r>
        <w:rPr>
          <w:rFonts w:ascii="Times New Roman" w:hAnsi="Times New Roman" w:cs="Times New Roman"/>
          <w:sz w:val="24"/>
          <w:szCs w:val="24"/>
        </w:rPr>
        <w:t xml:space="preserve">Flore de l'Afrique du Nord </w:t>
      </w:r>
      <w:r w:rsidRPr="00CD6784">
        <w:rPr>
          <w:rFonts w:ascii="Times New Roman" w:hAnsi="Times New Roman" w:cs="Times New Roman"/>
          <w:b/>
          <w:bCs/>
          <w:sz w:val="24"/>
          <w:szCs w:val="24"/>
        </w:rPr>
        <w:t>(Maire, 1952-1987)</w:t>
      </w:r>
      <w:r>
        <w:rPr>
          <w:rFonts w:ascii="Times New Roman" w:hAnsi="Times New Roman" w:cs="Times New Roman"/>
          <w:sz w:val="24"/>
          <w:szCs w:val="24"/>
        </w:rPr>
        <w:t>.</w:t>
      </w:r>
    </w:p>
    <w:p w:rsidR="000D39ED" w:rsidRPr="00CD6784" w:rsidRDefault="000D39ED" w:rsidP="000D39ED">
      <w:pPr>
        <w:autoSpaceDE w:val="0"/>
        <w:autoSpaceDN w:val="0"/>
        <w:adjustRightInd w:val="0"/>
        <w:spacing w:after="0" w:line="360" w:lineRule="auto"/>
        <w:ind w:firstLine="284"/>
        <w:rPr>
          <w:rFonts w:asciiTheme="majorBidi" w:hAnsiTheme="majorBidi" w:cstheme="majorBidi"/>
          <w:sz w:val="6"/>
          <w:szCs w:val="6"/>
        </w:rPr>
      </w:pPr>
    </w:p>
    <w:p w:rsidR="000D39ED" w:rsidRPr="00DA3A76" w:rsidRDefault="000D39ED" w:rsidP="000D39ED">
      <w:pPr>
        <w:autoSpaceDE w:val="0"/>
        <w:autoSpaceDN w:val="0"/>
        <w:adjustRightInd w:val="0"/>
        <w:spacing w:after="80" w:line="360" w:lineRule="auto"/>
        <w:ind w:firstLine="284"/>
        <w:rPr>
          <w:rFonts w:asciiTheme="majorBidi" w:hAnsiTheme="majorBidi" w:cstheme="majorBidi"/>
          <w:sz w:val="24"/>
          <w:szCs w:val="24"/>
        </w:rPr>
      </w:pPr>
      <w:r w:rsidRPr="00DA3A76">
        <w:rPr>
          <w:rFonts w:asciiTheme="majorBidi" w:hAnsiTheme="majorBidi" w:cstheme="majorBidi"/>
          <w:sz w:val="24"/>
          <w:szCs w:val="24"/>
        </w:rPr>
        <w:t>La d</w:t>
      </w:r>
      <w:r w:rsidRPr="00DA3A76">
        <w:rPr>
          <w:rFonts w:ascii="Times New Roman" w:hAnsi="Times New Roman" w:cs="Times New Roman"/>
          <w:sz w:val="24"/>
          <w:szCs w:val="24"/>
        </w:rPr>
        <w:t>étermination</w:t>
      </w:r>
      <w:r w:rsidRPr="00DA3A76">
        <w:rPr>
          <w:rFonts w:asciiTheme="majorBidi" w:hAnsiTheme="majorBidi" w:cstheme="majorBidi"/>
          <w:sz w:val="24"/>
          <w:szCs w:val="24"/>
        </w:rPr>
        <w:t xml:space="preserve"> se base surtout sur l’étude morphologique de l’échantillon, ce qui permet son identification (famille, genre, espèce) en utilisant une flore</w:t>
      </w:r>
      <w:r>
        <w:rPr>
          <w:rFonts w:asciiTheme="majorBidi" w:hAnsiTheme="majorBidi" w:cstheme="majorBidi"/>
          <w:sz w:val="24"/>
          <w:szCs w:val="24"/>
        </w:rPr>
        <w:t xml:space="preserve"> avec annotation des caractéristiques</w:t>
      </w:r>
      <w:r w:rsidRPr="00DA3A76">
        <w:rPr>
          <w:rFonts w:asciiTheme="majorBidi" w:hAnsiTheme="majorBidi" w:cstheme="majorBidi"/>
          <w:sz w:val="24"/>
          <w:szCs w:val="24"/>
        </w:rPr>
        <w:t>.</w:t>
      </w:r>
    </w:p>
    <w:p w:rsidR="000D39ED" w:rsidRPr="00CD6784" w:rsidRDefault="000D39ED" w:rsidP="000D39ED">
      <w:pPr>
        <w:pStyle w:val="NormalWeb"/>
        <w:shd w:val="clear" w:color="auto" w:fill="FFFFFF"/>
        <w:tabs>
          <w:tab w:val="left" w:pos="2192"/>
        </w:tabs>
        <w:spacing w:before="0" w:beforeAutospacing="0" w:after="0" w:afterAutospacing="0"/>
        <w:ind w:left="720" w:hanging="720"/>
        <w:jc w:val="center"/>
        <w:rPr>
          <w:rFonts w:asciiTheme="majorBidi" w:hAnsiTheme="majorBidi" w:cstheme="majorBidi"/>
          <w:b/>
          <w:bCs/>
          <w:sz w:val="8"/>
          <w:szCs w:val="8"/>
          <w:u w:val="single"/>
        </w:rPr>
      </w:pPr>
    </w:p>
    <w:p w:rsidR="000D39ED" w:rsidRPr="00340B0A" w:rsidRDefault="000D39ED" w:rsidP="000D39ED">
      <w:pPr>
        <w:pStyle w:val="NormalWeb"/>
        <w:shd w:val="clear" w:color="auto" w:fill="FFFFFF"/>
        <w:tabs>
          <w:tab w:val="left" w:pos="2192"/>
        </w:tabs>
        <w:spacing w:before="0" w:beforeAutospacing="0" w:after="0" w:afterAutospacing="0"/>
        <w:ind w:left="720" w:hanging="720"/>
        <w:jc w:val="center"/>
        <w:rPr>
          <w:rFonts w:asciiTheme="majorBidi" w:hAnsiTheme="majorBidi" w:cstheme="majorBidi"/>
          <w:b/>
          <w:bCs/>
          <w:sz w:val="28"/>
          <w:szCs w:val="28"/>
          <w:u w:val="single"/>
        </w:rPr>
      </w:pPr>
      <w:r w:rsidRPr="00340B0A">
        <w:rPr>
          <w:rFonts w:asciiTheme="majorBidi" w:hAnsiTheme="majorBidi" w:cstheme="majorBidi"/>
          <w:b/>
          <w:bCs/>
          <w:sz w:val="28"/>
          <w:szCs w:val="28"/>
          <w:u w:val="single"/>
        </w:rPr>
        <w:t>Remarques pratiques d’ordre général</w:t>
      </w:r>
    </w:p>
    <w:p w:rsidR="000D39ED" w:rsidRDefault="000D39ED" w:rsidP="000D39ED">
      <w:pPr>
        <w:pStyle w:val="NormalWeb"/>
        <w:shd w:val="clear" w:color="auto" w:fill="FFFFFF"/>
        <w:tabs>
          <w:tab w:val="left" w:pos="2192"/>
        </w:tabs>
        <w:spacing w:before="0" w:beforeAutospacing="0" w:after="0" w:afterAutospacing="0"/>
        <w:ind w:left="720" w:hanging="720"/>
        <w:jc w:val="center"/>
        <w:rPr>
          <w:rFonts w:asciiTheme="majorBidi" w:hAnsiTheme="majorBidi" w:cstheme="majorBidi"/>
          <w:b/>
          <w:bCs/>
          <w:sz w:val="28"/>
          <w:szCs w:val="28"/>
        </w:rPr>
      </w:pPr>
    </w:p>
    <w:p w:rsidR="000D39ED" w:rsidRPr="00CF2887" w:rsidRDefault="000D39ED" w:rsidP="000D39ED">
      <w:pPr>
        <w:pStyle w:val="NormalWeb"/>
        <w:shd w:val="clear" w:color="auto" w:fill="FFFFFF"/>
        <w:autoSpaceDE w:val="0"/>
        <w:autoSpaceDN w:val="0"/>
        <w:adjustRightInd w:val="0"/>
        <w:spacing w:before="0" w:beforeAutospacing="0" w:after="80" w:afterAutospacing="0" w:line="324" w:lineRule="auto"/>
        <w:ind w:firstLine="567"/>
        <w:rPr>
          <w:rFonts w:asciiTheme="majorBidi" w:hAnsiTheme="majorBidi" w:cstheme="majorBidi"/>
          <w:sz w:val="28"/>
          <w:szCs w:val="28"/>
          <w:u w:val="single"/>
        </w:rPr>
      </w:pPr>
      <w:r w:rsidRPr="00CF2887">
        <w:rPr>
          <w:rFonts w:asciiTheme="majorBidi" w:hAnsiTheme="majorBidi" w:cstheme="majorBidi"/>
        </w:rPr>
        <w:t xml:space="preserve">Selon </w:t>
      </w:r>
      <w:r w:rsidRPr="00CF2887">
        <w:rPr>
          <w:rFonts w:asciiTheme="majorBidi" w:hAnsiTheme="majorBidi" w:cstheme="majorBidi"/>
          <w:b/>
          <w:bCs/>
        </w:rPr>
        <w:t>El Alaoui Faris (2014)</w:t>
      </w:r>
      <w:r w:rsidRPr="00CF2887">
        <w:rPr>
          <w:rFonts w:asciiTheme="majorBidi" w:hAnsiTheme="majorBidi" w:cstheme="majorBidi"/>
        </w:rPr>
        <w:t>, certaines précautions doivent être prises en considération pour une bonne maitrise de la discipline de la systématique végétale</w:t>
      </w:r>
      <w:r>
        <w:rPr>
          <w:rFonts w:asciiTheme="majorBidi" w:hAnsiTheme="majorBidi" w:cstheme="majorBidi"/>
        </w:rPr>
        <w:t xml:space="preserve"> où il signale</w:t>
      </w:r>
      <w:r w:rsidRPr="00CF2887">
        <w:rPr>
          <w:rFonts w:asciiTheme="majorBidi" w:hAnsiTheme="majorBidi" w:cstheme="majorBidi"/>
        </w:rPr>
        <w:t> :</w:t>
      </w:r>
    </w:p>
    <w:p w:rsidR="000D39ED" w:rsidRPr="00CF2887" w:rsidRDefault="000D39ED" w:rsidP="000D39ED">
      <w:pPr>
        <w:pStyle w:val="Paragraphedeliste"/>
        <w:numPr>
          <w:ilvl w:val="0"/>
          <w:numId w:val="1"/>
        </w:numPr>
        <w:autoSpaceDE w:val="0"/>
        <w:autoSpaceDN w:val="0"/>
        <w:adjustRightInd w:val="0"/>
        <w:spacing w:after="0" w:line="240" w:lineRule="auto"/>
        <w:ind w:left="714" w:hanging="357"/>
        <w:jc w:val="both"/>
        <w:rPr>
          <w:rFonts w:asciiTheme="majorBidi" w:hAnsiTheme="majorBidi" w:cstheme="majorBidi"/>
          <w:sz w:val="24"/>
          <w:szCs w:val="24"/>
        </w:rPr>
      </w:pPr>
      <w:r w:rsidRPr="00CF2887">
        <w:rPr>
          <w:rFonts w:asciiTheme="majorBidi" w:hAnsiTheme="majorBidi" w:cstheme="majorBidi"/>
          <w:sz w:val="24"/>
          <w:szCs w:val="24"/>
        </w:rPr>
        <w:t>La difficulté en botanique est qu’il existe des termes techniques peu familiers</w:t>
      </w:r>
      <w:r>
        <w:rPr>
          <w:rFonts w:asciiTheme="majorBidi" w:hAnsiTheme="majorBidi" w:cstheme="majorBidi"/>
          <w:sz w:val="24"/>
          <w:szCs w:val="24"/>
        </w:rPr>
        <w:t xml:space="preserve"> et un lexique spéciale de description des végétaux</w:t>
      </w:r>
      <w:r w:rsidRPr="00CF2887">
        <w:rPr>
          <w:rFonts w:asciiTheme="majorBidi" w:hAnsiTheme="majorBidi" w:cstheme="majorBidi"/>
          <w:sz w:val="24"/>
          <w:szCs w:val="24"/>
        </w:rPr>
        <w:t>;</w:t>
      </w:r>
    </w:p>
    <w:p w:rsidR="000D39ED" w:rsidRPr="00CF2887" w:rsidRDefault="000D39ED" w:rsidP="000D39ED">
      <w:pPr>
        <w:pStyle w:val="Paragraphedeliste"/>
        <w:numPr>
          <w:ilvl w:val="0"/>
          <w:numId w:val="1"/>
        </w:numPr>
        <w:autoSpaceDE w:val="0"/>
        <w:autoSpaceDN w:val="0"/>
        <w:adjustRightInd w:val="0"/>
        <w:spacing w:after="0" w:line="240" w:lineRule="auto"/>
        <w:ind w:left="714" w:hanging="357"/>
        <w:jc w:val="both"/>
        <w:rPr>
          <w:rFonts w:asciiTheme="majorBidi" w:hAnsiTheme="majorBidi" w:cstheme="majorBidi"/>
          <w:sz w:val="24"/>
          <w:szCs w:val="24"/>
        </w:rPr>
      </w:pPr>
      <w:r>
        <w:rPr>
          <w:rFonts w:asciiTheme="majorBidi" w:hAnsiTheme="majorBidi" w:cstheme="majorBidi"/>
          <w:sz w:val="24"/>
          <w:szCs w:val="24"/>
        </w:rPr>
        <w:t xml:space="preserve">Ces termes </w:t>
      </w:r>
      <w:r w:rsidRPr="00CF2887">
        <w:rPr>
          <w:rFonts w:asciiTheme="majorBidi" w:hAnsiTheme="majorBidi" w:cstheme="majorBidi"/>
          <w:sz w:val="24"/>
          <w:szCs w:val="24"/>
        </w:rPr>
        <w:t>sont essentiels pour une description exacte et l’appréhension des caractéristiques des échantillons à étudier;</w:t>
      </w:r>
    </w:p>
    <w:p w:rsidR="000D39ED" w:rsidRPr="00CF2887" w:rsidRDefault="000D39ED" w:rsidP="000D39ED">
      <w:pPr>
        <w:pStyle w:val="Paragraphedeliste"/>
        <w:numPr>
          <w:ilvl w:val="0"/>
          <w:numId w:val="1"/>
        </w:numPr>
        <w:autoSpaceDE w:val="0"/>
        <w:autoSpaceDN w:val="0"/>
        <w:adjustRightInd w:val="0"/>
        <w:spacing w:after="0" w:line="240" w:lineRule="auto"/>
        <w:ind w:left="714" w:hanging="357"/>
        <w:rPr>
          <w:rFonts w:asciiTheme="majorBidi" w:hAnsiTheme="majorBidi" w:cstheme="majorBidi"/>
          <w:sz w:val="24"/>
          <w:szCs w:val="24"/>
          <w:u w:val="single"/>
        </w:rPr>
      </w:pPr>
      <w:r w:rsidRPr="000D39ED">
        <w:rPr>
          <w:rFonts w:asciiTheme="majorBidi" w:hAnsiTheme="majorBidi" w:cstheme="majorBidi"/>
          <w:sz w:val="24"/>
          <w:szCs w:val="24"/>
        </w:rPr>
        <w:t>Ces termes et le lexique botanique ne peuvent et ne doivent pas être évités.</w:t>
      </w:r>
    </w:p>
    <w:sectPr w:rsidR="000D39ED" w:rsidRPr="00CF2887" w:rsidSect="005214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4817"/>
    <w:multiLevelType w:val="hybridMultilevel"/>
    <w:tmpl w:val="C884182E"/>
    <w:lvl w:ilvl="0" w:tplc="2918E0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9E1A1F"/>
    <w:multiLevelType w:val="hybridMultilevel"/>
    <w:tmpl w:val="90685A62"/>
    <w:lvl w:ilvl="0" w:tplc="2918E0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0D39ED"/>
    <w:rsid w:val="000D39ED"/>
    <w:rsid w:val="00521412"/>
    <w:rsid w:val="00A9706A"/>
    <w:rsid w:val="00CC4CD2"/>
    <w:rsid w:val="00D849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D39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39ED"/>
    <w:pPr>
      <w:ind w:left="720"/>
      <w:contextualSpacing/>
    </w:pPr>
  </w:style>
  <w:style w:type="paragraph" w:styleId="Textedebulles">
    <w:name w:val="Balloon Text"/>
    <w:basedOn w:val="Normal"/>
    <w:link w:val="TextedebullesCar"/>
    <w:uiPriority w:val="99"/>
    <w:semiHidden/>
    <w:unhideWhenUsed/>
    <w:rsid w:val="000D39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F9F6-D1FC-421C-8854-1D517D56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3592</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Maria</dc:creator>
  <cp:lastModifiedBy>Hp Maria</cp:lastModifiedBy>
  <cp:revision>1</cp:revision>
  <dcterms:created xsi:type="dcterms:W3CDTF">2020-11-30T16:12:00Z</dcterms:created>
  <dcterms:modified xsi:type="dcterms:W3CDTF">2020-11-30T16:16:00Z</dcterms:modified>
</cp:coreProperties>
</file>