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072288"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Sakkal Majalla" w:cs="Sakkal Majalla"/>
                      <w:b/>
                      <w:bCs/>
                      <w:color w:val="000000" w:themeColor="text1"/>
                      <w:kern w:val="24"/>
                      <w:rtl/>
                      <w:lang w:bidi="ar-DZ"/>
                    </w:rPr>
                    <w:t xml:space="preserve">اسم ولقب </w:t>
                  </w:r>
                  <w:proofErr w:type="gramStart"/>
                  <w:r w:rsidRPr="003A52F6">
                    <w:rPr>
                      <w:rFonts w:ascii="Calibri" w:hAnsi="Sakkal Majalla" w:cs="Sakkal Majalla"/>
                      <w:b/>
                      <w:bCs/>
                      <w:color w:val="000000" w:themeColor="text1"/>
                      <w:kern w:val="24"/>
                      <w:rtl/>
                      <w:lang w:bidi="ar-DZ"/>
                    </w:rPr>
                    <w:t xml:space="preserve">الأستاذ: </w:t>
                  </w:r>
                  <w:r w:rsidR="00A662B2">
                    <w:rPr>
                      <w:rFonts w:ascii="Calibri" w:hAnsi="Sakkal Majalla" w:cs="Sakkal Majalla" w:hint="cs"/>
                      <w:b/>
                      <w:bCs/>
                      <w:color w:val="000000" w:themeColor="text1"/>
                      <w:kern w:val="24"/>
                      <w:rtl/>
                      <w:lang w:bidi="ar-DZ"/>
                    </w:rPr>
                    <w:t xml:space="preserve"> قاوي</w:t>
                  </w:r>
                  <w:proofErr w:type="gramEnd"/>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GB" w:eastAsia="en-GB"/>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السداسي: </w:t>
                  </w:r>
                  <w:r w:rsidR="005E0983">
                    <w:rPr>
                      <w:rFonts w:ascii="Amiri" w:hAnsi="Amiri" w:cs="Amiri" w:hint="cs"/>
                      <w:b/>
                      <w:bCs/>
                      <w:color w:val="000000" w:themeColor="text1"/>
                      <w:kern w:val="24"/>
                      <w:sz w:val="20"/>
                      <w:szCs w:val="20"/>
                      <w:rtl/>
                      <w:lang w:bidi="ar-DZ"/>
                    </w:rPr>
                    <w:t xml:space="preserve">ماستر 1 </w:t>
                  </w:r>
                  <w:r w:rsidR="00376453">
                    <w:rPr>
                      <w:rFonts w:ascii="Amiri" w:hAnsi="Amiri" w:cs="Amiri" w:hint="cs"/>
                      <w:b/>
                      <w:bCs/>
                      <w:color w:val="000000" w:themeColor="text1"/>
                      <w:kern w:val="24"/>
                      <w:sz w:val="20"/>
                      <w:szCs w:val="20"/>
                      <w:rtl/>
                      <w:lang w:bidi="ar-DZ"/>
                    </w:rPr>
                    <w:t xml:space="preserve">قانون </w:t>
                  </w:r>
                  <w:r w:rsidR="005E0983">
                    <w:rPr>
                      <w:rFonts w:ascii="Amiri" w:hAnsi="Amiri" w:cs="Amiri" w:hint="cs"/>
                      <w:b/>
                      <w:bCs/>
                      <w:color w:val="000000" w:themeColor="text1"/>
                      <w:kern w:val="24"/>
                      <w:sz w:val="20"/>
                      <w:szCs w:val="20"/>
                      <w:rtl/>
                      <w:lang w:bidi="ar-DZ"/>
                    </w:rPr>
                    <w:t>إداري</w:t>
                  </w:r>
                </w:p>
                <w:p w:rsidR="001E7714"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1E7714">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الحجم </w:t>
                  </w:r>
                  <w:proofErr w:type="gramStart"/>
                  <w:r w:rsidRPr="003A52F6">
                    <w:rPr>
                      <w:rFonts w:ascii="Amiri" w:hAnsi="Amiri" w:cs="Amiri"/>
                      <w:b/>
                      <w:bCs/>
                      <w:color w:val="000000" w:themeColor="text1"/>
                      <w:kern w:val="24"/>
                      <w:sz w:val="20"/>
                      <w:szCs w:val="20"/>
                      <w:rtl/>
                      <w:lang w:bidi="ar-DZ"/>
                    </w:rPr>
                    <w:t xml:space="preserve">الساعي:  </w:t>
                  </w:r>
                  <w:r w:rsidR="001E7714">
                    <w:rPr>
                      <w:rFonts w:ascii="Amiri" w:hAnsi="Amiri" w:cs="Amiri" w:hint="cs"/>
                      <w:b/>
                      <w:bCs/>
                      <w:color w:val="000000" w:themeColor="text1"/>
                      <w:kern w:val="24"/>
                      <w:sz w:val="20"/>
                      <w:szCs w:val="20"/>
                      <w:rtl/>
                      <w:lang w:bidi="ar-DZ"/>
                    </w:rPr>
                    <w:t>03</w:t>
                  </w:r>
                  <w:proofErr w:type="gramEnd"/>
                  <w:r w:rsidR="001E7714">
                    <w:rPr>
                      <w:rFonts w:ascii="Amiri" w:hAnsi="Amiri" w:cs="Amiri" w:hint="cs"/>
                      <w:b/>
                      <w:bCs/>
                      <w:color w:val="000000" w:themeColor="text1"/>
                      <w:kern w:val="24"/>
                      <w:sz w:val="20"/>
                      <w:szCs w:val="20"/>
                      <w:rtl/>
                      <w:lang w:bidi="ar-DZ"/>
                    </w:rPr>
                    <w:t xml:space="preserve"> ساعات </w:t>
                  </w:r>
                  <w:r w:rsidRPr="003A52F6">
                    <w:rPr>
                      <w:rFonts w:ascii="Amiri" w:hAnsi="Amiri" w:cs="Amiri"/>
                      <w:b/>
                      <w:bCs/>
                      <w:color w:val="000000" w:themeColor="text1"/>
                      <w:kern w:val="24"/>
                      <w:sz w:val="20"/>
                      <w:szCs w:val="20"/>
                      <w:rtl/>
                      <w:lang w:bidi="ar-DZ"/>
                    </w:rPr>
                    <w:t>أسبوعيا</w:t>
                  </w:r>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proofErr w:type="spellStart"/>
                  <w:proofErr w:type="gramStart"/>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w:t>
                  </w:r>
                  <w:proofErr w:type="spellEnd"/>
                  <w:proofErr w:type="gramEnd"/>
                  <w:r w:rsidR="00376453">
                    <w:rPr>
                      <w:rFonts w:ascii="Amiri" w:hAnsi="Amiri" w:cs="Amiri" w:hint="cs"/>
                      <w:b/>
                      <w:bCs/>
                      <w:color w:val="000000" w:themeColor="text1"/>
                      <w:kern w:val="24"/>
                      <w:sz w:val="20"/>
                      <w:szCs w:val="20"/>
                      <w:rtl/>
                    </w:rPr>
                    <w:t xml:space="preserve"> </w:t>
                  </w:r>
                  <w:proofErr w:type="spellStart"/>
                  <w:r w:rsidR="00376453">
                    <w:rPr>
                      <w:rFonts w:ascii="Amiri" w:hAnsi="Amiri" w:cs="Amiri" w:hint="cs"/>
                      <w:b/>
                      <w:bCs/>
                      <w:color w:val="000000" w:themeColor="text1"/>
                      <w:kern w:val="24"/>
                      <w:sz w:val="20"/>
                      <w:szCs w:val="20"/>
                      <w:rtl/>
                    </w:rPr>
                    <w:t>اللأفواج</w:t>
                  </w:r>
                  <w:proofErr w:type="spellEnd"/>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072288"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894A22" w:rsidRDefault="00894A22" w:rsidP="009B6673">
      <w:pPr>
        <w:pStyle w:val="a3"/>
        <w:bidi/>
        <w:spacing w:after="0" w:line="240" w:lineRule="auto"/>
        <w:ind w:left="1080"/>
        <w:jc w:val="lowKashida"/>
        <w:rPr>
          <w:rFonts w:ascii="Amiri" w:eastAsia="Times New Roman" w:hAnsi="Amiri" w:cs="Amiri"/>
          <w:b/>
          <w:bCs/>
          <w:color w:val="FF0000"/>
          <w:kern w:val="24"/>
          <w:sz w:val="32"/>
          <w:szCs w:val="32"/>
          <w:rtl/>
        </w:rPr>
      </w:pPr>
    </w:p>
    <w:p w:rsidR="007353A5" w:rsidRDefault="003A52F6" w:rsidP="00894A22">
      <w:pPr>
        <w:pStyle w:val="a3"/>
        <w:bidi/>
        <w:spacing w:after="0" w:line="240" w:lineRule="auto"/>
        <w:ind w:left="1080"/>
        <w:jc w:val="lowKashida"/>
        <w:rPr>
          <w:rFonts w:ascii="Traditional Arabic" w:hAnsi="Traditional Arabic" w:cs="Traditional Arabic"/>
          <w:b/>
          <w:bCs/>
          <w:sz w:val="44"/>
          <w:szCs w:val="44"/>
          <w:rtl/>
          <w:lang w:bidi="ar-DZ"/>
        </w:rPr>
      </w:pPr>
      <w:r w:rsidRPr="003A52F6">
        <w:rPr>
          <w:rFonts w:ascii="Amiri" w:eastAsia="Times New Roman" w:hAnsi="Amiri" w:cs="Amiri"/>
          <w:b/>
          <w:bCs/>
          <w:color w:val="FF0000"/>
          <w:kern w:val="24"/>
          <w:sz w:val="32"/>
          <w:szCs w:val="32"/>
          <w:rtl/>
        </w:rPr>
        <w:t xml:space="preserve">عنوان </w:t>
      </w:r>
      <w:proofErr w:type="gramStart"/>
      <w:r w:rsidRPr="003A52F6">
        <w:rPr>
          <w:rFonts w:ascii="Amiri" w:eastAsia="Times New Roman" w:hAnsi="Amiri" w:cs="Amiri"/>
          <w:b/>
          <w:bCs/>
          <w:color w:val="FF0000"/>
          <w:kern w:val="24"/>
          <w:sz w:val="32"/>
          <w:szCs w:val="32"/>
          <w:rtl/>
        </w:rPr>
        <w:t>الدرس:</w:t>
      </w:r>
      <w:r w:rsidR="007353A5">
        <w:rPr>
          <w:rFonts w:ascii="Traditional Arabic" w:hAnsi="Traditional Arabic" w:cs="Traditional Arabic"/>
          <w:b/>
          <w:bCs/>
          <w:sz w:val="44"/>
          <w:szCs w:val="44"/>
          <w:lang w:val="fr-BE" w:bidi="ar-DZ"/>
        </w:rPr>
        <w:t xml:space="preserve"> </w:t>
      </w:r>
      <w:r w:rsidR="007353A5">
        <w:rPr>
          <w:rFonts w:ascii="Traditional Arabic" w:hAnsi="Traditional Arabic" w:cs="Traditional Arabic" w:hint="cs"/>
          <w:b/>
          <w:bCs/>
          <w:sz w:val="44"/>
          <w:szCs w:val="44"/>
          <w:rtl/>
          <w:lang w:bidi="ar-DZ"/>
        </w:rPr>
        <w:t xml:space="preserve"> الطرق</w:t>
      </w:r>
      <w:proofErr w:type="gramEnd"/>
      <w:r w:rsidR="007353A5">
        <w:rPr>
          <w:rFonts w:ascii="Traditional Arabic" w:hAnsi="Traditional Arabic" w:cs="Traditional Arabic" w:hint="cs"/>
          <w:b/>
          <w:bCs/>
          <w:sz w:val="44"/>
          <w:szCs w:val="44"/>
          <w:rtl/>
          <w:lang w:bidi="ar-DZ"/>
        </w:rPr>
        <w:t xml:space="preserve"> المباشرة لإدارة المرافق العامة </w:t>
      </w:r>
    </w:p>
    <w:p w:rsidR="006B25E1" w:rsidRDefault="006B25E1" w:rsidP="006B25E1">
      <w:pPr>
        <w:pStyle w:val="a3"/>
        <w:numPr>
          <w:ilvl w:val="0"/>
          <w:numId w:val="24"/>
        </w:numPr>
        <w:bidi/>
        <w:spacing w:after="0" w:line="240" w:lineRule="auto"/>
        <w:jc w:val="lowKashida"/>
        <w:rPr>
          <w:rFonts w:ascii="Traditional Arabic" w:hAnsi="Traditional Arabic" w:cs="Traditional Arabic"/>
          <w:sz w:val="36"/>
          <w:szCs w:val="36"/>
          <w:lang w:bidi="ar-DZ"/>
        </w:rPr>
      </w:pPr>
      <w:r w:rsidRPr="006B25E1">
        <w:rPr>
          <w:rFonts w:ascii="Traditional Arabic" w:hAnsi="Traditional Arabic" w:cs="Traditional Arabic" w:hint="cs"/>
          <w:b/>
          <w:bCs/>
          <w:sz w:val="44"/>
          <w:szCs w:val="44"/>
          <w:rtl/>
          <w:lang w:bidi="ar-DZ"/>
        </w:rPr>
        <w:t>طريقة</w:t>
      </w:r>
      <w:r>
        <w:rPr>
          <w:rFonts w:ascii="Traditional Arabic" w:hAnsi="Traditional Arabic" w:cs="Traditional Arabic" w:hint="cs"/>
          <w:sz w:val="36"/>
          <w:szCs w:val="36"/>
          <w:rtl/>
          <w:lang w:bidi="ar-DZ"/>
        </w:rPr>
        <w:t xml:space="preserve"> </w:t>
      </w:r>
      <w:r w:rsidRPr="006B25E1">
        <w:rPr>
          <w:rFonts w:ascii="Traditional Arabic" w:hAnsi="Traditional Arabic" w:cs="Traditional Arabic" w:hint="cs"/>
          <w:b/>
          <w:bCs/>
          <w:sz w:val="44"/>
          <w:szCs w:val="44"/>
          <w:rtl/>
          <w:lang w:bidi="ar-DZ"/>
        </w:rPr>
        <w:t>الاستغلال</w:t>
      </w:r>
      <w:r>
        <w:rPr>
          <w:rFonts w:ascii="Traditional Arabic" w:hAnsi="Traditional Arabic" w:cs="Traditional Arabic" w:hint="cs"/>
          <w:sz w:val="36"/>
          <w:szCs w:val="36"/>
          <w:rtl/>
          <w:lang w:bidi="ar-DZ"/>
        </w:rPr>
        <w:t xml:space="preserve"> </w:t>
      </w:r>
      <w:r w:rsidRPr="006B25E1">
        <w:rPr>
          <w:rFonts w:ascii="Traditional Arabic" w:hAnsi="Traditional Arabic" w:cs="Traditional Arabic" w:hint="cs"/>
          <w:b/>
          <w:bCs/>
          <w:sz w:val="44"/>
          <w:szCs w:val="44"/>
          <w:rtl/>
          <w:lang w:bidi="ar-DZ"/>
        </w:rPr>
        <w:t>المباشر</w:t>
      </w:r>
    </w:p>
    <w:p w:rsidR="001E7714" w:rsidRPr="001E7714" w:rsidRDefault="001E7714" w:rsidP="001E7714">
      <w:pPr>
        <w:pStyle w:val="a3"/>
        <w:numPr>
          <w:ilvl w:val="0"/>
          <w:numId w:val="24"/>
        </w:numPr>
        <w:bidi/>
        <w:spacing w:after="0" w:line="240" w:lineRule="auto"/>
        <w:jc w:val="lowKashida"/>
        <w:rPr>
          <w:rFonts w:ascii="Traditional Arabic" w:hAnsi="Traditional Arabic" w:cs="Traditional Arabic"/>
          <w:b/>
          <w:bCs/>
          <w:sz w:val="44"/>
          <w:szCs w:val="44"/>
          <w:lang w:bidi="ar-DZ"/>
        </w:rPr>
      </w:pPr>
      <w:r>
        <w:rPr>
          <w:rFonts w:ascii="Traditional Arabic" w:hAnsi="Traditional Arabic" w:cs="Traditional Arabic" w:hint="cs"/>
          <w:b/>
          <w:bCs/>
          <w:sz w:val="44"/>
          <w:szCs w:val="44"/>
          <w:rtl/>
          <w:lang w:bidi="ar-DZ"/>
        </w:rPr>
        <w:t xml:space="preserve">طريقة </w:t>
      </w:r>
      <w:r w:rsidRPr="00671E8C">
        <w:rPr>
          <w:rFonts w:ascii="Traditional Arabic" w:hAnsi="Traditional Arabic" w:cs="Traditional Arabic" w:hint="cs"/>
          <w:b/>
          <w:bCs/>
          <w:sz w:val="44"/>
          <w:szCs w:val="44"/>
          <w:rtl/>
          <w:lang w:bidi="ar-DZ"/>
        </w:rPr>
        <w:t>الم</w:t>
      </w:r>
      <w:r>
        <w:rPr>
          <w:rFonts w:ascii="Traditional Arabic" w:hAnsi="Traditional Arabic" w:cs="Traditional Arabic" w:hint="cs"/>
          <w:b/>
          <w:bCs/>
          <w:sz w:val="44"/>
          <w:szCs w:val="44"/>
          <w:rtl/>
          <w:lang w:bidi="ar-DZ"/>
        </w:rPr>
        <w:t>ؤسسات العمومية أنواعها ومميزاتها</w:t>
      </w:r>
    </w:p>
    <w:p w:rsidR="00F2709B" w:rsidRPr="009B6673" w:rsidRDefault="00F2709B" w:rsidP="009B6673">
      <w:pPr>
        <w:bidi/>
        <w:spacing w:after="0"/>
        <w:rPr>
          <w:rFonts w:ascii="Traditional Arabic" w:hAnsi="Traditional Arabic" w:cs="Traditional Arabic"/>
          <w:sz w:val="36"/>
          <w:szCs w:val="36"/>
          <w:rtl/>
          <w:lang w:bidi="ar-DZ"/>
        </w:rPr>
      </w:pP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1E7714" w:rsidRPr="003A52F6" w:rsidRDefault="001E7714" w:rsidP="001E7714">
      <w:pPr>
        <w:pStyle w:val="a3"/>
        <w:bidi/>
        <w:spacing w:after="0" w:line="240" w:lineRule="auto"/>
        <w:ind w:left="750"/>
        <w:jc w:val="lowKashida"/>
        <w:rPr>
          <w:rFonts w:ascii="Times New Roman" w:eastAsia="Times New Roman" w:hAnsi="Times New Roman" w:cs="Times New Roman"/>
          <w:sz w:val="28"/>
          <w:szCs w:val="18"/>
        </w:rPr>
      </w:pPr>
    </w:p>
    <w:p w:rsidR="001E7714" w:rsidRDefault="001E7714" w:rsidP="008B19CF">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لمقصو</w:t>
      </w:r>
      <w:r>
        <w:rPr>
          <w:rFonts w:ascii="Traditional Arabic" w:hAnsi="Traditional Arabic" w:cs="Traditional Arabic" w:hint="eastAsia"/>
          <w:sz w:val="36"/>
          <w:szCs w:val="36"/>
          <w:rtl/>
          <w:lang w:bidi="ar-DZ"/>
        </w:rPr>
        <w:t>د</w:t>
      </w:r>
      <w:r>
        <w:rPr>
          <w:rFonts w:ascii="Traditional Arabic" w:hAnsi="Traditional Arabic" w:cs="Traditional Arabic" w:hint="cs"/>
          <w:sz w:val="36"/>
          <w:szCs w:val="36"/>
          <w:rtl/>
          <w:lang w:bidi="ar-DZ"/>
        </w:rPr>
        <w:t xml:space="preserve"> بطريقة الاستغلال المباشر</w:t>
      </w:r>
    </w:p>
    <w:p w:rsidR="003A52F6" w:rsidRPr="008B19CF" w:rsidRDefault="00A54D69" w:rsidP="001E7714">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ما هي أنواع المؤسسات العمومية وبماذا يتميز كل </w:t>
      </w:r>
      <w:proofErr w:type="gramStart"/>
      <w:r>
        <w:rPr>
          <w:rFonts w:ascii="Traditional Arabic" w:hAnsi="Traditional Arabic" w:cs="Traditional Arabic" w:hint="cs"/>
          <w:sz w:val="36"/>
          <w:szCs w:val="36"/>
          <w:rtl/>
          <w:lang w:bidi="ar-DZ"/>
        </w:rPr>
        <w:t>نوع</w:t>
      </w:r>
      <w:r w:rsidR="00711F8E">
        <w:rPr>
          <w:rFonts w:ascii="Traditional Arabic" w:hAnsi="Traditional Arabic" w:cs="Traditional Arabic" w:hint="cs"/>
          <w:sz w:val="36"/>
          <w:szCs w:val="36"/>
          <w:rtl/>
          <w:lang w:bidi="ar-DZ"/>
        </w:rPr>
        <w:t xml:space="preserve"> ؟</w:t>
      </w:r>
      <w:proofErr w:type="gramEnd"/>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P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rtl/>
          <w:lang w:bidi="ar-DZ"/>
        </w:rPr>
      </w:pPr>
      <w:r w:rsidRPr="003A52F6">
        <w:rPr>
          <w:rFonts w:ascii="Amiri" w:eastAsia="Times New Roman" w:hAnsi="Amiri" w:cs="Amiri"/>
          <w:b/>
          <w:bCs/>
          <w:color w:val="FF0000"/>
          <w:kern w:val="24"/>
          <w:sz w:val="24"/>
          <w:szCs w:val="24"/>
          <w:rtl/>
          <w:lang w:bidi="ar-DZ"/>
        </w:rPr>
        <w:t>أهداف الدرس</w:t>
      </w:r>
    </w:p>
    <w:p w:rsidR="003A52F6" w:rsidRPr="008464BA" w:rsidRDefault="00711F8E" w:rsidP="00A54D69">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 xml:space="preserve"> التعرف على</w:t>
      </w:r>
      <w:r w:rsidR="00671E8C" w:rsidRPr="00671E8C">
        <w:rPr>
          <w:rFonts w:ascii="Traditional Arabic" w:hAnsi="Traditional Arabic" w:cs="Traditional Arabic" w:hint="cs"/>
          <w:sz w:val="36"/>
          <w:szCs w:val="36"/>
          <w:rtl/>
          <w:lang w:bidi="ar-DZ"/>
        </w:rPr>
        <w:t xml:space="preserve"> </w:t>
      </w:r>
      <w:r w:rsidR="00671E8C">
        <w:rPr>
          <w:rFonts w:ascii="Traditional Arabic" w:hAnsi="Traditional Arabic" w:cs="Traditional Arabic" w:hint="cs"/>
          <w:sz w:val="36"/>
          <w:szCs w:val="36"/>
          <w:rtl/>
          <w:lang w:bidi="ar-DZ"/>
        </w:rPr>
        <w:t xml:space="preserve">أنواع </w:t>
      </w:r>
      <w:r w:rsidR="00A54D69">
        <w:rPr>
          <w:rFonts w:ascii="Traditional Arabic" w:hAnsi="Traditional Arabic" w:cs="Traditional Arabic" w:hint="cs"/>
          <w:sz w:val="36"/>
          <w:szCs w:val="36"/>
          <w:rtl/>
          <w:lang w:bidi="ar-DZ"/>
        </w:rPr>
        <w:t>المؤسسات العمومية وبماذا يتميز كل نوع</w:t>
      </w:r>
      <w:r w:rsidR="001102B7">
        <w:rPr>
          <w:rFonts w:ascii="Traditional Arabic" w:hAnsi="Traditional Arabic" w:cs="Traditional Arabic" w:hint="cs"/>
          <w:sz w:val="36"/>
          <w:szCs w:val="36"/>
          <w:rtl/>
          <w:lang w:bidi="ar-DZ"/>
        </w:rPr>
        <w:t>.</w:t>
      </w:r>
    </w:p>
    <w:p w:rsidR="008464BA" w:rsidRPr="009445C7"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3A52F6" w:rsidRDefault="003A52F6" w:rsidP="003D0078">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 xml:space="preserve">محتوى </w:t>
      </w:r>
      <w:proofErr w:type="gramStart"/>
      <w:r w:rsidRPr="003A52F6">
        <w:rPr>
          <w:rFonts w:ascii="Amiri" w:eastAsia="Times New Roman" w:hAnsi="Amiri" w:cs="Amiri"/>
          <w:b/>
          <w:bCs/>
          <w:color w:val="FF0000"/>
          <w:kern w:val="24"/>
          <w:sz w:val="24"/>
          <w:szCs w:val="24"/>
          <w:rtl/>
          <w:lang w:bidi="ar-DZ"/>
        </w:rPr>
        <w:t>الدرس</w:t>
      </w:r>
      <w:r w:rsidR="00191FA1">
        <w:rPr>
          <w:rFonts w:ascii="Amiri" w:eastAsia="Times New Roman" w:hAnsi="Amiri" w:cs="Amiri" w:hint="cs"/>
          <w:b/>
          <w:bCs/>
          <w:color w:val="FF0000"/>
          <w:kern w:val="24"/>
          <w:sz w:val="24"/>
          <w:szCs w:val="24"/>
          <w:rtl/>
          <w:lang w:bidi="ar-DZ"/>
        </w:rPr>
        <w:t xml:space="preserve"> </w:t>
      </w:r>
      <w:r w:rsidR="003D0078">
        <w:rPr>
          <w:rFonts w:ascii="Amiri" w:eastAsia="Times New Roman" w:hAnsi="Amiri" w:cs="Amiri" w:hint="cs"/>
          <w:b/>
          <w:bCs/>
          <w:color w:val="FF0000"/>
          <w:kern w:val="24"/>
          <w:sz w:val="24"/>
          <w:szCs w:val="24"/>
          <w:rtl/>
          <w:lang w:bidi="ar-DZ"/>
        </w:rPr>
        <w:t>:</w:t>
      </w:r>
      <w:proofErr w:type="gramEnd"/>
    </w:p>
    <w:p w:rsidR="00132564" w:rsidRPr="003A52F6" w:rsidRDefault="00132564" w:rsidP="00132564">
      <w:pPr>
        <w:pStyle w:val="a3"/>
        <w:bidi/>
        <w:spacing w:after="0" w:line="240" w:lineRule="auto"/>
        <w:ind w:left="750"/>
        <w:jc w:val="lowKashida"/>
        <w:rPr>
          <w:rFonts w:ascii="Amiri" w:eastAsia="Times New Roman" w:hAnsi="Amiri" w:cs="Amiri"/>
          <w:b/>
          <w:bCs/>
          <w:color w:val="FF0000"/>
          <w:kern w:val="24"/>
          <w:sz w:val="24"/>
          <w:szCs w:val="24"/>
          <w:rtl/>
          <w:lang w:bidi="ar-DZ"/>
        </w:rPr>
      </w:pPr>
    </w:p>
    <w:p w:rsidR="007469A9" w:rsidRPr="007469A9" w:rsidRDefault="007469A9" w:rsidP="007469A9">
      <w:pPr>
        <w:pStyle w:val="1"/>
        <w:bidi/>
        <w:rPr>
          <w:rFonts w:ascii="Simplified Arabic" w:hAnsi="Simplified Arabic" w:cs="Simplified Arabic"/>
          <w:b/>
          <w:bCs/>
          <w:color w:val="auto"/>
          <w:sz w:val="40"/>
          <w:szCs w:val="40"/>
          <w:rtl/>
          <w:lang w:bidi="ar-DZ"/>
        </w:rPr>
      </w:pPr>
      <w:r w:rsidRPr="007469A9">
        <w:rPr>
          <w:rFonts w:ascii="Simplified Arabic" w:hAnsi="Simplified Arabic" w:cs="Simplified Arabic"/>
          <w:b/>
          <w:bCs/>
          <w:color w:val="auto"/>
          <w:sz w:val="40"/>
          <w:szCs w:val="40"/>
          <w:rtl/>
          <w:lang w:bidi="ar-DZ"/>
        </w:rPr>
        <w:t xml:space="preserve">الفصل الثاني: طرق إدارة وتسيير المرافق العامة </w:t>
      </w:r>
    </w:p>
    <w:p w:rsidR="007469A9" w:rsidRDefault="007469A9" w:rsidP="007469A9">
      <w:pPr>
        <w:bidi/>
        <w:jc w:val="both"/>
        <w:rPr>
          <w:rFonts w:ascii="Simplified Arabic" w:hAnsi="Simplified Arabic" w:cs="Simplified Arabic"/>
          <w:sz w:val="32"/>
          <w:szCs w:val="32"/>
          <w:rtl/>
          <w:lang w:bidi="ar-DZ"/>
        </w:rPr>
      </w:pPr>
      <w:r w:rsidRPr="00BC06B9">
        <w:rPr>
          <w:rFonts w:ascii="Simplified Arabic" w:hAnsi="Simplified Arabic" w:cs="Simplified Arabic" w:hint="cs"/>
          <w:sz w:val="32"/>
          <w:szCs w:val="32"/>
          <w:rtl/>
          <w:lang w:bidi="ar-DZ"/>
        </w:rPr>
        <w:t>تختلف طرق</w:t>
      </w:r>
      <w:r>
        <w:rPr>
          <w:rFonts w:ascii="Simplified Arabic" w:hAnsi="Simplified Arabic" w:cs="Simplified Arabic" w:hint="cs"/>
          <w:sz w:val="32"/>
          <w:szCs w:val="32"/>
          <w:rtl/>
          <w:lang w:bidi="ar-DZ"/>
        </w:rPr>
        <w:t xml:space="preserve"> إدارة المرفق العام على حسب إن كانت السلطة العامة تسير المرفق العام بنفسها أو إحدى مؤسساتها أو إن كانت تُفوض إدارة وتسيير المرفق إلى الأفراد أو الشركات، مع ملاحظة مهمة مفادها أن هناك مرفق لا يمكن تفويضها لأن في ذلك مساس بالسيادة الداخلية للدولة، على غرار الدفاع والأمن والقضاء وغيرها من المرافق العامة التي تمثل مظاهر سيادة الدولة.</w:t>
      </w:r>
    </w:p>
    <w:p w:rsidR="007469A9" w:rsidRDefault="007469A9" w:rsidP="007469A9">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وتجدر الإشارة أن اختلاف طرق إدارة وتسيير المرفق العام يدل على اتساع مجال الخدمة العامة، فلو كان نشاط الدولة مقتصرًا على جانب الأمن والقضاء والدفاع فقط كما كان من قبل، لتولّت الدولة بنفسها إدارة </w:t>
      </w:r>
      <w:r>
        <w:rPr>
          <w:rFonts w:ascii="Simplified Arabic" w:hAnsi="Simplified Arabic" w:cs="Simplified Arabic" w:hint="cs"/>
          <w:sz w:val="32"/>
          <w:szCs w:val="32"/>
          <w:rtl/>
          <w:lang w:bidi="ar-DZ"/>
        </w:rPr>
        <w:lastRenderedPageBreak/>
        <w:t>هذه المرافق بصفة مباشرة وتركت بقية المجالات للأفراد، ولترتب على ذلك وجود طريقة واحدة لإدارة المرافق العامة هي طريقة الاستغلال المباشر</w:t>
      </w:r>
      <w:r>
        <w:rPr>
          <w:rStyle w:val="a7"/>
          <w:rtl/>
          <w:lang w:bidi="ar-DZ"/>
        </w:rPr>
        <w:footnoteReference w:id="1"/>
      </w:r>
      <w:r>
        <w:rPr>
          <w:rFonts w:ascii="Simplified Arabic" w:hAnsi="Simplified Arabic" w:cs="Simplified Arabic" w:hint="cs"/>
          <w:sz w:val="32"/>
          <w:szCs w:val="32"/>
          <w:rtl/>
          <w:lang w:bidi="ar-DZ"/>
        </w:rPr>
        <w:t>.</w:t>
      </w:r>
    </w:p>
    <w:p w:rsidR="007469A9" w:rsidRPr="00E97F86" w:rsidRDefault="007469A9" w:rsidP="007469A9">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وعلى هذا الأساس تُقسم طرق إدارة وتسيير المرفق العام إلى </w:t>
      </w:r>
      <w:r w:rsidRPr="005F6683">
        <w:rPr>
          <w:rFonts w:ascii="Simplified Arabic" w:hAnsi="Simplified Arabic" w:cs="Simplified Arabic" w:hint="cs"/>
          <w:sz w:val="32"/>
          <w:szCs w:val="32"/>
          <w:rtl/>
          <w:lang w:bidi="ar-DZ"/>
        </w:rPr>
        <w:t>أسلوب</w:t>
      </w:r>
      <w:r>
        <w:rPr>
          <w:rFonts w:ascii="Simplified Arabic" w:hAnsi="Simplified Arabic" w:cs="Simplified Arabic" w:hint="cs"/>
          <w:sz w:val="32"/>
          <w:szCs w:val="32"/>
          <w:rtl/>
          <w:lang w:bidi="ar-DZ"/>
        </w:rPr>
        <w:t xml:space="preserve"> مباشر يتمثل في</w:t>
      </w:r>
      <w:r w:rsidRPr="005F6683">
        <w:rPr>
          <w:rFonts w:ascii="Simplified Arabic" w:hAnsi="Simplified Arabic" w:cs="Simplified Arabic" w:hint="cs"/>
          <w:sz w:val="32"/>
          <w:szCs w:val="32"/>
          <w:rtl/>
          <w:lang w:bidi="ar-DZ"/>
        </w:rPr>
        <w:t xml:space="preserve"> </w:t>
      </w:r>
      <w:r w:rsidRPr="005F6683">
        <w:rPr>
          <w:rFonts w:ascii="Simplified Arabic" w:hAnsi="Simplified Arabic" w:cs="Simplified Arabic"/>
          <w:sz w:val="32"/>
          <w:szCs w:val="32"/>
          <w:rtl/>
          <w:lang w:bidi="ar-DZ"/>
        </w:rPr>
        <w:t>الاستغلال المباشر</w:t>
      </w:r>
      <w:r w:rsidRPr="005F6683">
        <w:rPr>
          <w:rFonts w:ascii="Simplified Arabic" w:hAnsi="Simplified Arabic" w:cs="Simplified Arabic" w:hint="cs"/>
          <w:sz w:val="32"/>
          <w:szCs w:val="32"/>
          <w:rtl/>
          <w:lang w:bidi="ar-DZ"/>
        </w:rPr>
        <w:t xml:space="preserve"> و</w:t>
      </w:r>
      <w:r w:rsidRPr="005F6683">
        <w:rPr>
          <w:rFonts w:ascii="Simplified Arabic" w:hAnsi="Simplified Arabic" w:cs="Simplified Arabic"/>
          <w:sz w:val="32"/>
          <w:szCs w:val="32"/>
          <w:rtl/>
          <w:lang w:bidi="ar-DZ"/>
        </w:rPr>
        <w:t xml:space="preserve">المؤسسات </w:t>
      </w:r>
      <w:proofErr w:type="gramStart"/>
      <w:r w:rsidRPr="005F6683">
        <w:rPr>
          <w:rFonts w:ascii="Simplified Arabic" w:hAnsi="Simplified Arabic" w:cs="Simplified Arabic"/>
          <w:sz w:val="32"/>
          <w:szCs w:val="32"/>
          <w:rtl/>
          <w:lang w:bidi="ar-DZ"/>
        </w:rPr>
        <w:t>العمومية</w:t>
      </w:r>
      <w:r>
        <w:rPr>
          <w:rFonts w:ascii="Simplified Arabic" w:hAnsi="Simplified Arabic" w:cs="Simplified Arabic" w:hint="cs"/>
          <w:sz w:val="32"/>
          <w:szCs w:val="32"/>
          <w:rtl/>
          <w:lang w:bidi="ar-DZ"/>
        </w:rPr>
        <w:t xml:space="preserve"> </w:t>
      </w:r>
      <w:bookmarkStart w:id="0" w:name="_Hlk144365547"/>
      <w:bookmarkStart w:id="1" w:name="_Hlk144366094"/>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المبحث</w:t>
      </w:r>
      <w:proofErr w:type="gramEnd"/>
      <w:r>
        <w:rPr>
          <w:rFonts w:ascii="Simplified Arabic" w:hAnsi="Simplified Arabic" w:cs="Simplified Arabic" w:hint="cs"/>
          <w:sz w:val="32"/>
          <w:szCs w:val="32"/>
          <w:rtl/>
          <w:lang w:bidi="ar-DZ"/>
        </w:rPr>
        <w:t xml:space="preserve"> الأول</w:t>
      </w:r>
      <w:r>
        <w:rPr>
          <w:rFonts w:ascii="Simplified Arabic" w:hAnsi="Simplified Arabic" w:cs="Simplified Arabic"/>
          <w:sz w:val="32"/>
          <w:szCs w:val="32"/>
          <w:lang w:bidi="ar-DZ"/>
        </w:rPr>
        <w:t>(</w:t>
      </w:r>
      <w:bookmarkEnd w:id="0"/>
      <w:r>
        <w:rPr>
          <w:rFonts w:ascii="Simplified Arabic" w:hAnsi="Simplified Arabic" w:cs="Simplified Arabic" w:hint="cs"/>
          <w:sz w:val="32"/>
          <w:szCs w:val="32"/>
          <w:rtl/>
          <w:lang w:bidi="ar-DZ"/>
        </w:rPr>
        <w:t xml:space="preserve">، </w:t>
      </w:r>
      <w:bookmarkEnd w:id="1"/>
      <w:r>
        <w:rPr>
          <w:rFonts w:ascii="Simplified Arabic" w:hAnsi="Simplified Arabic" w:cs="Simplified Arabic" w:hint="cs"/>
          <w:sz w:val="32"/>
          <w:szCs w:val="32"/>
          <w:rtl/>
          <w:lang w:bidi="ar-DZ"/>
        </w:rPr>
        <w:t xml:space="preserve">وأسلوب غير مباشر يتمثل في تفويضات المرفق العام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المبحث الثاني</w:t>
      </w:r>
      <w:r>
        <w:rPr>
          <w:rFonts w:ascii="Simplified Arabic" w:hAnsi="Simplified Arabic" w:cs="Simplified Arabic"/>
          <w:sz w:val="32"/>
          <w:szCs w:val="32"/>
          <w:lang w:bidi="ar-DZ"/>
        </w:rPr>
        <w:t>(</w:t>
      </w:r>
    </w:p>
    <w:p w:rsidR="007469A9" w:rsidRDefault="007469A9" w:rsidP="007469A9">
      <w:pPr>
        <w:bidi/>
        <w:spacing w:after="0" w:line="240" w:lineRule="auto"/>
        <w:jc w:val="both"/>
        <w:rPr>
          <w:rFonts w:ascii="Simplified Arabic" w:hAnsi="Simplified Arabic" w:cs="Simplified Arabic"/>
          <w:b/>
          <w:bCs/>
          <w:sz w:val="36"/>
          <w:szCs w:val="36"/>
          <w:rtl/>
          <w:lang w:bidi="ar-DZ"/>
        </w:rPr>
      </w:pPr>
    </w:p>
    <w:p w:rsidR="007469A9" w:rsidRDefault="007469A9" w:rsidP="007469A9">
      <w:pPr>
        <w:bidi/>
        <w:spacing w:after="0" w:line="240" w:lineRule="auto"/>
        <w:jc w:val="both"/>
        <w:rPr>
          <w:rFonts w:ascii="Simplified Arabic" w:hAnsi="Simplified Arabic" w:cs="Simplified Arabic"/>
          <w:b/>
          <w:bCs/>
          <w:sz w:val="36"/>
          <w:szCs w:val="36"/>
          <w:rtl/>
          <w:lang w:bidi="ar-DZ"/>
        </w:rPr>
      </w:pPr>
    </w:p>
    <w:p w:rsidR="007469A9" w:rsidRDefault="007469A9" w:rsidP="007469A9">
      <w:pPr>
        <w:bidi/>
        <w:spacing w:after="0" w:line="240" w:lineRule="auto"/>
        <w:jc w:val="both"/>
        <w:rPr>
          <w:rFonts w:ascii="Simplified Arabic" w:hAnsi="Simplified Arabic" w:cs="Simplified Arabic"/>
          <w:b/>
          <w:bCs/>
          <w:sz w:val="36"/>
          <w:szCs w:val="36"/>
          <w:rtl/>
          <w:lang w:bidi="ar-DZ"/>
        </w:rPr>
      </w:pPr>
    </w:p>
    <w:p w:rsidR="007469A9" w:rsidRDefault="007469A9" w:rsidP="007469A9">
      <w:pPr>
        <w:bidi/>
        <w:spacing w:line="240" w:lineRule="auto"/>
        <w:jc w:val="both"/>
        <w:rPr>
          <w:rFonts w:ascii="Simplified Arabic" w:hAnsi="Simplified Arabic" w:cs="Simplified Arabic"/>
          <w:b/>
          <w:bCs/>
          <w:sz w:val="36"/>
          <w:szCs w:val="36"/>
          <w:rtl/>
          <w:lang w:bidi="ar-DZ"/>
        </w:rPr>
      </w:pPr>
    </w:p>
    <w:p w:rsidR="007469A9" w:rsidRPr="007469A9" w:rsidRDefault="007469A9" w:rsidP="007469A9">
      <w:pPr>
        <w:pStyle w:val="2"/>
        <w:bidi/>
        <w:rPr>
          <w:rFonts w:ascii="Simplified Arabic" w:hAnsi="Simplified Arabic" w:cs="Simplified Arabic"/>
          <w:b/>
          <w:bCs/>
          <w:color w:val="auto"/>
          <w:sz w:val="36"/>
          <w:szCs w:val="36"/>
          <w:rtl/>
          <w:lang w:bidi="ar-DZ"/>
        </w:rPr>
      </w:pPr>
      <w:r w:rsidRPr="007469A9">
        <w:rPr>
          <w:rFonts w:ascii="Simplified Arabic" w:hAnsi="Simplified Arabic" w:cs="Simplified Arabic"/>
          <w:b/>
          <w:bCs/>
          <w:color w:val="auto"/>
          <w:sz w:val="36"/>
          <w:szCs w:val="36"/>
          <w:rtl/>
          <w:lang w:bidi="ar-DZ"/>
        </w:rPr>
        <w:t xml:space="preserve">المبحث الأول: </w:t>
      </w:r>
      <w:bookmarkStart w:id="2" w:name="_Hlk144365383"/>
      <w:r w:rsidRPr="007469A9">
        <w:rPr>
          <w:rFonts w:ascii="Simplified Arabic" w:hAnsi="Simplified Arabic" w:cs="Simplified Arabic"/>
          <w:b/>
          <w:bCs/>
          <w:color w:val="auto"/>
          <w:sz w:val="36"/>
          <w:szCs w:val="36"/>
          <w:rtl/>
          <w:lang w:bidi="ar-DZ"/>
        </w:rPr>
        <w:t xml:space="preserve">أسلوب الاستغلال المباشر والمؤسسات العمومية </w:t>
      </w:r>
      <w:bookmarkEnd w:id="2"/>
    </w:p>
    <w:p w:rsidR="007469A9" w:rsidRDefault="007469A9" w:rsidP="007469A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يمثل الاستغلال المباشر الطريقة التقليدية لإدارة المرافق العامة وهي أقدم طريقة، فمثلا وزارة الدفاع تدير مرفق الدفاع مباشرة، ووزارة العدل تدير مرفق القضاء وغيرها من الأمثلة.</w:t>
      </w:r>
    </w:p>
    <w:p w:rsidR="007469A9" w:rsidRDefault="007469A9" w:rsidP="007469A9">
      <w:pPr>
        <w:bidi/>
        <w:spacing w:after="0"/>
        <w:rPr>
          <w:rFonts w:ascii="Simplified Arabic" w:hAnsi="Simplified Arabic" w:cs="Simplified Arabic"/>
          <w:sz w:val="32"/>
          <w:szCs w:val="32"/>
          <w:rtl/>
          <w:lang w:bidi="ar-DZ"/>
        </w:rPr>
      </w:pPr>
      <w:r w:rsidRPr="00705DF4">
        <w:rPr>
          <w:rFonts w:ascii="Simplified Arabic" w:hAnsi="Simplified Arabic" w:cs="Simplified Arabic" w:hint="cs"/>
          <w:sz w:val="32"/>
          <w:szCs w:val="32"/>
          <w:rtl/>
          <w:lang w:bidi="ar-DZ"/>
        </w:rPr>
        <w:t>تُدار المرافق العامة بطرق مختلفة حسب طبيعة كل مرفق وظروفه، وإن كان للسلطة الكلمة الفصل في إدارة مرفق عام</w:t>
      </w:r>
      <w:r>
        <w:rPr>
          <w:rFonts w:ascii="Simplified Arabic" w:hAnsi="Simplified Arabic" w:cs="Simplified Arabic" w:hint="cs"/>
          <w:sz w:val="32"/>
          <w:szCs w:val="32"/>
          <w:rtl/>
          <w:lang w:bidi="ar-DZ"/>
        </w:rPr>
        <w:t>، وتملك سلطة تقديرية في اختيار الأسلوب الأمثل لإدارة المرفق</w:t>
      </w:r>
      <w:r>
        <w:rPr>
          <w:rStyle w:val="a7"/>
          <w:rtl/>
          <w:lang w:bidi="ar-DZ"/>
        </w:rPr>
        <w:footnoteReference w:id="2"/>
      </w:r>
      <w:r>
        <w:rPr>
          <w:rFonts w:ascii="Simplified Arabic" w:hAnsi="Simplified Arabic" w:cs="Simplified Arabic" w:hint="cs"/>
          <w:sz w:val="32"/>
          <w:szCs w:val="32"/>
          <w:rtl/>
          <w:lang w:bidi="ar-DZ"/>
        </w:rPr>
        <w:t>.</w:t>
      </w:r>
    </w:p>
    <w:p w:rsidR="007469A9" w:rsidRPr="00705DF4" w:rsidRDefault="007469A9" w:rsidP="007469A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وتبعا لذلك فإن السلطة العامة تدير المرفق العام مباشرة إما عن طريق أسلوب الاستغلال </w:t>
      </w:r>
      <w:proofErr w:type="gramStart"/>
      <w:r>
        <w:rPr>
          <w:rFonts w:ascii="Simplified Arabic" w:hAnsi="Simplified Arabic" w:cs="Simplified Arabic" w:hint="cs"/>
          <w:sz w:val="32"/>
          <w:szCs w:val="32"/>
          <w:rtl/>
          <w:lang w:bidi="ar-DZ"/>
        </w:rPr>
        <w:t xml:space="preserve">المباشر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المطلب</w:t>
      </w:r>
      <w:proofErr w:type="gramEnd"/>
      <w:r>
        <w:rPr>
          <w:rFonts w:ascii="Simplified Arabic" w:hAnsi="Simplified Arabic" w:cs="Simplified Arabic" w:hint="cs"/>
          <w:sz w:val="32"/>
          <w:szCs w:val="32"/>
          <w:rtl/>
          <w:lang w:bidi="ar-DZ"/>
        </w:rPr>
        <w:t xml:space="preserve"> الأول</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أو عن طريق إحدى مؤسساتها العمومية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المطلب الثاني</w:t>
      </w:r>
      <w:r>
        <w:rPr>
          <w:rFonts w:ascii="Simplified Arabic" w:hAnsi="Simplified Arabic" w:cs="Simplified Arabic"/>
          <w:sz w:val="32"/>
          <w:szCs w:val="32"/>
          <w:lang w:bidi="ar-DZ"/>
        </w:rPr>
        <w:t>(</w:t>
      </w:r>
    </w:p>
    <w:p w:rsidR="007469A9" w:rsidRPr="007469A9" w:rsidRDefault="007469A9" w:rsidP="007469A9">
      <w:pPr>
        <w:pStyle w:val="2"/>
        <w:bidi/>
        <w:rPr>
          <w:rFonts w:ascii="Simplified Arabic" w:hAnsi="Simplified Arabic" w:cs="Simplified Arabic"/>
          <w:b/>
          <w:bCs/>
          <w:color w:val="auto"/>
          <w:sz w:val="36"/>
          <w:szCs w:val="36"/>
          <w:rtl/>
          <w:lang w:bidi="ar-DZ"/>
        </w:rPr>
      </w:pPr>
      <w:r w:rsidRPr="007469A9">
        <w:rPr>
          <w:rFonts w:ascii="Simplified Arabic" w:hAnsi="Simplified Arabic" w:cs="Simplified Arabic" w:hint="cs"/>
          <w:b/>
          <w:bCs/>
          <w:color w:val="auto"/>
          <w:sz w:val="36"/>
          <w:szCs w:val="36"/>
          <w:rtl/>
          <w:lang w:bidi="ar-DZ"/>
        </w:rPr>
        <w:t xml:space="preserve">المطلب الأول: </w:t>
      </w:r>
      <w:r w:rsidRPr="007469A9">
        <w:rPr>
          <w:rFonts w:ascii="Simplified Arabic" w:hAnsi="Simplified Arabic" w:cs="Simplified Arabic"/>
          <w:b/>
          <w:bCs/>
          <w:color w:val="auto"/>
          <w:sz w:val="36"/>
          <w:szCs w:val="36"/>
          <w:rtl/>
          <w:lang w:bidi="ar-DZ"/>
        </w:rPr>
        <w:t>الاستغلال المباشر</w:t>
      </w:r>
    </w:p>
    <w:p w:rsidR="007469A9" w:rsidRDefault="007469A9" w:rsidP="007469A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يجوز للإدارة العامة المركزية منها واللامركزية أن تلجأ إلى إدارة مرافقها ومصالحها العامة بموجب طريقة الاستغلال المباشر دون أن تنفصل وتستقل تلك المرافق العامة قانونيا عن الجهة الإدارية التي أنشأتها </w:t>
      </w:r>
      <w:r>
        <w:rPr>
          <w:rFonts w:ascii="Simplified Arabic" w:hAnsi="Simplified Arabic" w:cs="Simplified Arabic" w:hint="cs"/>
          <w:sz w:val="32"/>
          <w:szCs w:val="32"/>
          <w:rtl/>
          <w:lang w:bidi="ar-DZ"/>
        </w:rPr>
        <w:lastRenderedPageBreak/>
        <w:t>مستعملة في ذلك أموالها وموظفيها ومستخدمة وسائل القانون العام، وهي أقدم طريقة لإدارة المرافق العامة ولازمت الدولة منذ ظهورها وتُداروا بها جميع المرافق الإدارية في الدولة</w:t>
      </w:r>
      <w:r>
        <w:rPr>
          <w:rStyle w:val="a7"/>
          <w:rtl/>
          <w:lang w:bidi="ar-DZ"/>
        </w:rPr>
        <w:footnoteReference w:id="3"/>
      </w:r>
      <w:r>
        <w:rPr>
          <w:rFonts w:ascii="Simplified Arabic" w:hAnsi="Simplified Arabic" w:cs="Simplified Arabic" w:hint="cs"/>
          <w:sz w:val="32"/>
          <w:szCs w:val="32"/>
          <w:rtl/>
          <w:lang w:bidi="ar-DZ"/>
        </w:rPr>
        <w:t>.</w:t>
      </w:r>
    </w:p>
    <w:p w:rsidR="007469A9" w:rsidRDefault="007469A9" w:rsidP="007469A9">
      <w:pPr>
        <w:bidi/>
        <w:rPr>
          <w:rFonts w:ascii="Simplified Arabic" w:hAnsi="Simplified Arabic" w:cs="Simplified Arabic"/>
          <w:sz w:val="32"/>
          <w:szCs w:val="32"/>
          <w:lang w:bidi="ar-DZ"/>
        </w:rPr>
      </w:pPr>
      <w:r>
        <w:rPr>
          <w:rFonts w:ascii="Simplified Arabic" w:hAnsi="Simplified Arabic" w:cs="Simplified Arabic"/>
          <w:sz w:val="32"/>
          <w:szCs w:val="32"/>
          <w:rtl/>
          <w:lang w:bidi="ar-DZ"/>
        </w:rPr>
        <w:t>إذا كانت المؤسسات العامة تمثل اللامركزية المرفقية فإن طريقة الاستغلال المباشر تتم عندما تتولى الدولة أو السلطات العمومية المختلفة تولي تسيير المرفق العام مباشرة مستعينة بموظفيها ووسائلها المادية لتغطية حاجات الجمهور.</w:t>
      </w:r>
    </w:p>
    <w:p w:rsidR="007469A9" w:rsidRDefault="007469A9" w:rsidP="007469A9">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ومن الأمثلة عن هذه الطريقة ما أقرته المادة </w:t>
      </w:r>
      <w:r w:rsidRPr="000715C0">
        <w:rPr>
          <w:rFonts w:ascii="Simplified Arabic" w:hAnsi="Simplified Arabic" w:cs="Simplified Arabic"/>
          <w:sz w:val="32"/>
          <w:szCs w:val="32"/>
          <w:rtl/>
          <w:lang w:bidi="ar-DZ"/>
        </w:rPr>
        <w:t>151</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و152</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من قانون البلدية</w:t>
      </w:r>
      <w:r>
        <w:rPr>
          <w:rStyle w:val="a7"/>
          <w:rtl/>
          <w:lang w:bidi="ar-DZ"/>
        </w:rPr>
        <w:footnoteReference w:id="4"/>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على استغلال المصالح بصفة مباشرة على أن تقيد نفقات وإيرادات هذا الاستغلال ضمن ميزانية </w:t>
      </w:r>
      <w:r>
        <w:rPr>
          <w:rFonts w:ascii="Simplified Arabic" w:hAnsi="Simplified Arabic" w:cs="Simplified Arabic" w:hint="cs"/>
          <w:sz w:val="32"/>
          <w:szCs w:val="32"/>
          <w:rtl/>
          <w:lang w:bidi="ar-DZ"/>
        </w:rPr>
        <w:t>البلدية،</w:t>
      </w:r>
      <w:r>
        <w:rPr>
          <w:rFonts w:ascii="Simplified Arabic" w:hAnsi="Simplified Arabic" w:cs="Simplified Arabic"/>
          <w:sz w:val="32"/>
          <w:szCs w:val="32"/>
          <w:rtl/>
          <w:lang w:bidi="ar-DZ"/>
        </w:rPr>
        <w:t xml:space="preserve"> وهو نفس الأمر بالنسبة للولاية في المواد </w:t>
      </w:r>
      <w:r w:rsidRPr="005272A9">
        <w:rPr>
          <w:rFonts w:ascii="Simplified Arabic" w:hAnsi="Simplified Arabic" w:cs="Simplified Arabic"/>
          <w:sz w:val="24"/>
          <w:szCs w:val="24"/>
          <w:rtl/>
          <w:lang w:bidi="ar-DZ"/>
        </w:rPr>
        <w:t>142</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إلى</w:t>
      </w:r>
      <w:r>
        <w:rPr>
          <w:rFonts w:ascii="Simplified Arabic" w:hAnsi="Simplified Arabic" w:cs="Simplified Arabic"/>
          <w:sz w:val="32"/>
          <w:szCs w:val="32"/>
          <w:rtl/>
          <w:lang w:bidi="ar-DZ"/>
        </w:rPr>
        <w:t xml:space="preserve"> </w:t>
      </w:r>
      <w:r w:rsidRPr="005272A9">
        <w:rPr>
          <w:rFonts w:ascii="Simplified Arabic" w:hAnsi="Simplified Arabic" w:cs="Simplified Arabic"/>
          <w:sz w:val="24"/>
          <w:szCs w:val="24"/>
          <w:rtl/>
          <w:lang w:bidi="ar-DZ"/>
        </w:rPr>
        <w:t>145</w:t>
      </w:r>
      <w:r>
        <w:rPr>
          <w:rFonts w:ascii="Simplified Arabic" w:hAnsi="Simplified Arabic" w:cs="Simplified Arabic"/>
          <w:sz w:val="32"/>
          <w:szCs w:val="32"/>
          <w:rtl/>
          <w:lang w:bidi="ar-DZ"/>
        </w:rPr>
        <w:t xml:space="preserve"> من قانون الولاية</w:t>
      </w:r>
      <w:r>
        <w:rPr>
          <w:rStyle w:val="a7"/>
          <w:rtl/>
          <w:lang w:bidi="ar-DZ"/>
        </w:rPr>
        <w:footnoteReference w:id="5"/>
      </w:r>
      <w:r>
        <w:rPr>
          <w:rFonts w:ascii="Simplified Arabic" w:hAnsi="Simplified Arabic" w:cs="Simplified Arabic"/>
          <w:sz w:val="32"/>
          <w:szCs w:val="32"/>
          <w:rtl/>
          <w:lang w:bidi="ar-DZ"/>
        </w:rPr>
        <w:t xml:space="preserve"> .</w:t>
      </w:r>
    </w:p>
    <w:p w:rsidR="007469A9" w:rsidRDefault="007469A9" w:rsidP="007469A9">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هذه الطريقة يترتب عليها </w:t>
      </w:r>
      <w:r>
        <w:rPr>
          <w:rFonts w:ascii="Simplified Arabic" w:hAnsi="Simplified Arabic" w:cs="Simplified Arabic" w:hint="cs"/>
          <w:sz w:val="32"/>
          <w:szCs w:val="32"/>
          <w:rtl/>
          <w:lang w:bidi="ar-DZ"/>
        </w:rPr>
        <w:t>النتائج</w:t>
      </w: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التالية :</w:t>
      </w:r>
      <w:proofErr w:type="gramEnd"/>
    </w:p>
    <w:p w:rsidR="007469A9" w:rsidRDefault="007469A9" w:rsidP="007469A9">
      <w:pPr>
        <w:pStyle w:val="a3"/>
        <w:numPr>
          <w:ilvl w:val="0"/>
          <w:numId w:val="26"/>
        </w:numPr>
        <w:bidi/>
        <w:spacing w:after="0"/>
        <w:ind w:left="644"/>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الموظف</w:t>
      </w:r>
      <w:r>
        <w:rPr>
          <w:rFonts w:ascii="Simplified Arabic" w:hAnsi="Simplified Arabic" w:cs="Simplified Arabic" w:hint="cs"/>
          <w:sz w:val="32"/>
          <w:szCs w:val="32"/>
          <w:rtl/>
          <w:lang w:bidi="ar-DZ"/>
        </w:rPr>
        <w:t>و</w:t>
      </w:r>
      <w:r>
        <w:rPr>
          <w:rFonts w:ascii="Simplified Arabic" w:hAnsi="Simplified Arabic" w:cs="Simplified Arabic"/>
          <w:sz w:val="32"/>
          <w:szCs w:val="32"/>
          <w:rtl/>
          <w:lang w:bidi="ar-DZ"/>
        </w:rPr>
        <w:t xml:space="preserve">ن أو العمال علاقة عملهم قائمة مع الجهة الإدارية المنشئة سواء الدولة أو الولاية أو البلدية وتبقى حتى بعد إلغاء المرفق </w:t>
      </w:r>
      <w:proofErr w:type="gramStart"/>
      <w:r>
        <w:rPr>
          <w:rFonts w:ascii="Simplified Arabic" w:hAnsi="Simplified Arabic" w:cs="Simplified Arabic"/>
          <w:sz w:val="32"/>
          <w:szCs w:val="32"/>
          <w:rtl/>
          <w:lang w:bidi="ar-DZ"/>
        </w:rPr>
        <w:t>العام .</w:t>
      </w:r>
      <w:proofErr w:type="gramEnd"/>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جميع الأعمال القانونية تعتبر صادرة من الجهة الإدارية المنشئة سواء قرارات أو عقود أو .... </w:t>
      </w:r>
      <w:proofErr w:type="gramStart"/>
      <w:r>
        <w:rPr>
          <w:rFonts w:ascii="Simplified Arabic" w:hAnsi="Simplified Arabic" w:cs="Simplified Arabic"/>
          <w:sz w:val="32"/>
          <w:szCs w:val="32"/>
          <w:rtl/>
          <w:lang w:bidi="ar-DZ"/>
        </w:rPr>
        <w:t>الخ .</w:t>
      </w:r>
      <w:proofErr w:type="gramEnd"/>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بالنسبة للأموال فلا تتمتع هذه المرافق بذمة مالية مستقلة لأن كل </w:t>
      </w:r>
      <w:r>
        <w:rPr>
          <w:rFonts w:ascii="Simplified Arabic" w:hAnsi="Simplified Arabic" w:cs="Simplified Arabic" w:hint="cs"/>
          <w:sz w:val="32"/>
          <w:szCs w:val="32"/>
          <w:rtl/>
          <w:lang w:bidi="ar-DZ"/>
        </w:rPr>
        <w:t>الاعتمادات المالية</w:t>
      </w:r>
      <w:r>
        <w:rPr>
          <w:rFonts w:ascii="Simplified Arabic" w:hAnsi="Simplified Arabic" w:cs="Simplified Arabic"/>
          <w:sz w:val="32"/>
          <w:szCs w:val="32"/>
          <w:rtl/>
          <w:lang w:bidi="ar-DZ"/>
        </w:rPr>
        <w:t xml:space="preserve"> تكون مقيدة في ميزانية </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لهيئة المنشئة.</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منازعاتها التي تثور مع الغير تؤول إلى القضاء الإداري.</w:t>
      </w:r>
    </w:p>
    <w:p w:rsidR="007469A9" w:rsidRDefault="007469A9" w:rsidP="007469A9">
      <w:p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مع ملاحظة أن هذا الأسلوب يصلح أكثر للمرافق العامة الإدارية </w:t>
      </w:r>
      <w:r>
        <w:rPr>
          <w:rFonts w:ascii="Simplified Arabic" w:hAnsi="Simplified Arabic" w:cs="Simplified Arabic" w:hint="cs"/>
          <w:sz w:val="32"/>
          <w:szCs w:val="32"/>
          <w:rtl/>
          <w:lang w:bidi="ar-DZ"/>
        </w:rPr>
        <w:t>أكثر من</w:t>
      </w:r>
      <w:r>
        <w:rPr>
          <w:rFonts w:ascii="Simplified Arabic" w:hAnsi="Simplified Arabic" w:cs="Simplified Arabic"/>
          <w:sz w:val="32"/>
          <w:szCs w:val="32"/>
          <w:rtl/>
          <w:lang w:bidi="ar-DZ"/>
        </w:rPr>
        <w:t xml:space="preserve"> المرافق العامة الصناعية والتجارية.</w:t>
      </w:r>
    </w:p>
    <w:p w:rsidR="007469A9" w:rsidRDefault="007469A9" w:rsidP="007469A9">
      <w:pPr>
        <w:bidi/>
        <w:spacing w:after="0"/>
        <w:rPr>
          <w:rFonts w:ascii="Simplified Arabic" w:hAnsi="Simplified Arabic" w:cs="Simplified Arabic"/>
          <w:sz w:val="32"/>
          <w:szCs w:val="32"/>
          <w:rtl/>
          <w:lang w:bidi="ar-DZ"/>
        </w:rPr>
      </w:pPr>
    </w:p>
    <w:p w:rsidR="007469A9" w:rsidRPr="007469A9" w:rsidRDefault="007469A9" w:rsidP="007469A9">
      <w:pPr>
        <w:pStyle w:val="2"/>
        <w:bidi/>
        <w:rPr>
          <w:rFonts w:ascii="Simplified Arabic" w:hAnsi="Simplified Arabic" w:cs="Simplified Arabic"/>
          <w:b/>
          <w:bCs/>
          <w:color w:val="auto"/>
          <w:sz w:val="36"/>
          <w:szCs w:val="36"/>
          <w:rtl/>
          <w:lang w:bidi="ar-DZ"/>
        </w:rPr>
      </w:pPr>
      <w:r w:rsidRPr="007469A9">
        <w:rPr>
          <w:rFonts w:ascii="Simplified Arabic" w:hAnsi="Simplified Arabic" w:cs="Simplified Arabic"/>
          <w:b/>
          <w:bCs/>
          <w:color w:val="auto"/>
          <w:sz w:val="36"/>
          <w:szCs w:val="36"/>
          <w:rtl/>
          <w:lang w:bidi="ar-DZ"/>
        </w:rPr>
        <w:lastRenderedPageBreak/>
        <w:t>المطلب الثاني: المؤسسات العمومية وأنواعها</w:t>
      </w:r>
    </w:p>
    <w:p w:rsidR="007469A9" w:rsidRDefault="007469A9" w:rsidP="007469A9">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المؤسسة العمومية هي شخص معنوي، الهدف من إنشائه هو التسيير المستقل لمرافق عمومية تابعة للدولة أو الجماعات المحلية</w:t>
      </w:r>
      <w:r>
        <w:rPr>
          <w:rStyle w:val="a7"/>
          <w:rtl/>
          <w:lang w:bidi="ar-DZ"/>
        </w:rPr>
        <w:footnoteReference w:id="6"/>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في الجزائر تتعدد المؤسسات العمومية وتختلف حسب نوعها ونظامها القانوني ومجال نشاطها، وسيتم التطرق إلى أهم الأنواع باختصار</w:t>
      </w:r>
      <w:r>
        <w:rPr>
          <w:rFonts w:ascii="Simplified Arabic" w:hAnsi="Simplified Arabic" w:cs="Simplified Arabic" w:hint="cs"/>
          <w:sz w:val="32"/>
          <w:szCs w:val="32"/>
          <w:rtl/>
          <w:lang w:bidi="ar-DZ"/>
        </w:rPr>
        <w:t>، ونظرا لتعدد أنواع المرافق العامة فإن هناك عدة أنواع من المؤسسات العمومية، وكل نوع منها مخصص لطائفة معينة من المرافق العامة، وسيتم التعرض للمؤسسات العمومية التالية:</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المؤسسات العمومية ذات الطابع </w:t>
      </w:r>
      <w:proofErr w:type="gramStart"/>
      <w:r>
        <w:rPr>
          <w:rFonts w:ascii="Simplified Arabic" w:hAnsi="Simplified Arabic" w:cs="Simplified Arabic" w:hint="cs"/>
          <w:sz w:val="32"/>
          <w:szCs w:val="32"/>
          <w:rtl/>
          <w:lang w:bidi="ar-DZ"/>
        </w:rPr>
        <w:t xml:space="preserve">الإداري </w:t>
      </w:r>
      <w:r>
        <w:rPr>
          <w:rFonts w:ascii="Simplified Arabic" w:hAnsi="Simplified Arabic" w:cs="Simplified Arabic"/>
          <w:sz w:val="32"/>
          <w:szCs w:val="32"/>
          <w:lang w:val="en-GB" w:bidi="ar-DZ"/>
        </w:rPr>
        <w:t>)</w:t>
      </w:r>
      <w:r>
        <w:rPr>
          <w:rFonts w:ascii="Simplified Arabic" w:hAnsi="Simplified Arabic" w:cs="Simplified Arabic" w:hint="cs"/>
          <w:sz w:val="32"/>
          <w:szCs w:val="32"/>
          <w:rtl/>
          <w:lang w:bidi="ar-DZ"/>
        </w:rPr>
        <w:t>الفرع</w:t>
      </w:r>
      <w:proofErr w:type="gramEnd"/>
      <w:r>
        <w:rPr>
          <w:rFonts w:ascii="Simplified Arabic" w:hAnsi="Simplified Arabic" w:cs="Simplified Arabic" w:hint="cs"/>
          <w:sz w:val="32"/>
          <w:szCs w:val="32"/>
          <w:rtl/>
          <w:lang w:bidi="ar-DZ"/>
        </w:rPr>
        <w:t xml:space="preserve"> الأول</w:t>
      </w:r>
      <w:r>
        <w:rPr>
          <w:rFonts w:ascii="Simplified Arabic" w:hAnsi="Simplified Arabic" w:cs="Simplified Arabic"/>
          <w:sz w:val="32"/>
          <w:szCs w:val="32"/>
          <w:lang w:val="en-GB" w:bidi="ar-DZ"/>
        </w:rPr>
        <w:t>(</w:t>
      </w:r>
    </w:p>
    <w:p w:rsidR="007469A9" w:rsidRPr="002C429B" w:rsidRDefault="007469A9" w:rsidP="007469A9">
      <w:pPr>
        <w:pStyle w:val="a3"/>
        <w:numPr>
          <w:ilvl w:val="0"/>
          <w:numId w:val="26"/>
        </w:numPr>
        <w:bidi/>
        <w:spacing w:after="0"/>
        <w:ind w:left="644"/>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المؤسسات العمومية ذات الطابع الصناعي والتجاري) الفرع </w:t>
      </w:r>
      <w:proofErr w:type="gramStart"/>
      <w:r>
        <w:rPr>
          <w:rFonts w:ascii="Simplified Arabic" w:hAnsi="Simplified Arabic" w:cs="Simplified Arabic" w:hint="cs"/>
          <w:sz w:val="32"/>
          <w:szCs w:val="32"/>
          <w:rtl/>
          <w:lang w:bidi="ar-DZ"/>
        </w:rPr>
        <w:t>الثاني</w:t>
      </w:r>
      <w:r>
        <w:rPr>
          <w:rFonts w:ascii="Simplified Arabic" w:hAnsi="Simplified Arabic" w:cs="Simplified Arabic"/>
          <w:sz w:val="32"/>
          <w:szCs w:val="32"/>
          <w:lang w:val="en-GB" w:bidi="ar-DZ"/>
        </w:rPr>
        <w:t>(</w:t>
      </w:r>
      <w:proofErr w:type="gramEnd"/>
    </w:p>
    <w:p w:rsidR="007469A9" w:rsidRPr="002C429B" w:rsidRDefault="007469A9" w:rsidP="007469A9">
      <w:pPr>
        <w:pStyle w:val="a3"/>
        <w:numPr>
          <w:ilvl w:val="0"/>
          <w:numId w:val="26"/>
        </w:numPr>
        <w:bidi/>
        <w:spacing w:after="0"/>
        <w:ind w:left="644"/>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المؤسسات العمومية ذات التسيير </w:t>
      </w:r>
      <w:proofErr w:type="gramStart"/>
      <w:r>
        <w:rPr>
          <w:rFonts w:ascii="Simplified Arabic" w:hAnsi="Simplified Arabic" w:cs="Simplified Arabic" w:hint="cs"/>
          <w:sz w:val="32"/>
          <w:szCs w:val="32"/>
          <w:rtl/>
          <w:lang w:bidi="ar-DZ"/>
        </w:rPr>
        <w:t xml:space="preserve">الخاص </w:t>
      </w:r>
      <w:r>
        <w:rPr>
          <w:rFonts w:ascii="Simplified Arabic" w:hAnsi="Simplified Arabic" w:cs="Simplified Arabic"/>
          <w:sz w:val="32"/>
          <w:szCs w:val="32"/>
          <w:lang w:val="en-GB" w:bidi="ar-DZ"/>
        </w:rPr>
        <w:t>)</w:t>
      </w:r>
      <w:r>
        <w:rPr>
          <w:rFonts w:ascii="Simplified Arabic" w:hAnsi="Simplified Arabic" w:cs="Simplified Arabic" w:hint="cs"/>
          <w:sz w:val="32"/>
          <w:szCs w:val="32"/>
          <w:rtl/>
          <w:lang w:bidi="ar-DZ"/>
        </w:rPr>
        <w:t>الفرع</w:t>
      </w:r>
      <w:proofErr w:type="gramEnd"/>
      <w:r>
        <w:rPr>
          <w:rFonts w:ascii="Simplified Arabic" w:hAnsi="Simplified Arabic" w:cs="Simplified Arabic" w:hint="cs"/>
          <w:sz w:val="32"/>
          <w:szCs w:val="32"/>
          <w:rtl/>
          <w:lang w:bidi="ar-DZ"/>
        </w:rPr>
        <w:t xml:space="preserve"> الثالث</w:t>
      </w:r>
      <w:r>
        <w:rPr>
          <w:rFonts w:ascii="Simplified Arabic" w:hAnsi="Simplified Arabic" w:cs="Simplified Arabic"/>
          <w:sz w:val="32"/>
          <w:szCs w:val="32"/>
          <w:lang w:val="en-GB" w:bidi="ar-DZ"/>
        </w:rPr>
        <w:t>(</w:t>
      </w:r>
    </w:p>
    <w:p w:rsidR="007469A9" w:rsidRPr="002C429B" w:rsidRDefault="007469A9" w:rsidP="007469A9">
      <w:pPr>
        <w:pStyle w:val="a3"/>
        <w:numPr>
          <w:ilvl w:val="0"/>
          <w:numId w:val="26"/>
        </w:numPr>
        <w:bidi/>
        <w:spacing w:after="0"/>
        <w:ind w:left="644"/>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المؤسسات العمومية ذات الطابع العلمي الثقافي </w:t>
      </w:r>
      <w:proofErr w:type="gramStart"/>
      <w:r>
        <w:rPr>
          <w:rFonts w:ascii="Simplified Arabic" w:hAnsi="Simplified Arabic" w:cs="Simplified Arabic" w:hint="cs"/>
          <w:sz w:val="32"/>
          <w:szCs w:val="32"/>
          <w:rtl/>
          <w:lang w:bidi="ar-DZ"/>
        </w:rPr>
        <w:t xml:space="preserve">والمهني </w:t>
      </w:r>
      <w:r>
        <w:rPr>
          <w:rFonts w:ascii="Simplified Arabic" w:hAnsi="Simplified Arabic" w:cs="Simplified Arabic"/>
          <w:sz w:val="32"/>
          <w:szCs w:val="32"/>
          <w:lang w:val="en-GB" w:bidi="ar-DZ"/>
        </w:rPr>
        <w:t>)</w:t>
      </w:r>
      <w:r>
        <w:rPr>
          <w:rFonts w:ascii="Simplified Arabic" w:hAnsi="Simplified Arabic" w:cs="Simplified Arabic" w:hint="cs"/>
          <w:sz w:val="32"/>
          <w:szCs w:val="32"/>
          <w:rtl/>
          <w:lang w:bidi="ar-DZ"/>
        </w:rPr>
        <w:t>الفرع</w:t>
      </w:r>
      <w:proofErr w:type="gramEnd"/>
      <w:r>
        <w:rPr>
          <w:rFonts w:ascii="Simplified Arabic" w:hAnsi="Simplified Arabic" w:cs="Simplified Arabic" w:hint="cs"/>
          <w:sz w:val="32"/>
          <w:szCs w:val="32"/>
          <w:rtl/>
          <w:lang w:bidi="ar-DZ"/>
        </w:rPr>
        <w:t xml:space="preserve"> الرابع</w:t>
      </w:r>
      <w:r>
        <w:rPr>
          <w:rFonts w:ascii="Simplified Arabic" w:hAnsi="Simplified Arabic" w:cs="Simplified Arabic"/>
          <w:sz w:val="32"/>
          <w:szCs w:val="32"/>
          <w:lang w:val="en-GB" w:bidi="ar-DZ"/>
        </w:rPr>
        <w:t>(</w:t>
      </w:r>
    </w:p>
    <w:p w:rsidR="007469A9" w:rsidRPr="007469A9" w:rsidRDefault="007469A9" w:rsidP="007469A9">
      <w:pPr>
        <w:pStyle w:val="2"/>
        <w:bidi/>
        <w:rPr>
          <w:rFonts w:ascii="Simplified Arabic" w:hAnsi="Simplified Arabic" w:cs="Simplified Arabic"/>
          <w:b/>
          <w:bCs/>
          <w:color w:val="auto"/>
          <w:sz w:val="36"/>
          <w:szCs w:val="36"/>
          <w:rtl/>
          <w:lang w:bidi="ar-DZ"/>
        </w:rPr>
      </w:pPr>
      <w:r w:rsidRPr="007469A9">
        <w:rPr>
          <w:rFonts w:ascii="Simplified Arabic" w:hAnsi="Simplified Arabic" w:cs="Simplified Arabic" w:hint="cs"/>
          <w:b/>
          <w:bCs/>
          <w:color w:val="auto"/>
          <w:sz w:val="36"/>
          <w:szCs w:val="36"/>
          <w:rtl/>
          <w:lang w:bidi="ar-DZ"/>
        </w:rPr>
        <w:t xml:space="preserve">الفرع الأول: </w:t>
      </w:r>
      <w:r w:rsidRPr="007469A9">
        <w:rPr>
          <w:rFonts w:ascii="Simplified Arabic" w:hAnsi="Simplified Arabic" w:cs="Simplified Arabic"/>
          <w:b/>
          <w:bCs/>
          <w:color w:val="auto"/>
          <w:sz w:val="36"/>
          <w:szCs w:val="36"/>
          <w:rtl/>
          <w:lang w:bidi="ar-DZ"/>
        </w:rPr>
        <w:t xml:space="preserve">المؤسسة العمومية ذات الطابع الإداري </w:t>
      </w:r>
    </w:p>
    <w:p w:rsidR="007469A9" w:rsidRDefault="007469A9" w:rsidP="007469A9">
      <w:pPr>
        <w:bidi/>
        <w:spacing w:after="0"/>
        <w:rPr>
          <w:rFonts w:ascii="Simplified Arabic" w:hAnsi="Simplified Arabic" w:cs="Simplified Arabic"/>
          <w:sz w:val="32"/>
          <w:szCs w:val="32"/>
          <w:rtl/>
          <w:lang w:bidi="ar-DZ"/>
        </w:rPr>
      </w:pPr>
      <w:r w:rsidRPr="00584B48">
        <w:rPr>
          <w:rFonts w:ascii="Simplified Arabic" w:hAnsi="Simplified Arabic" w:cs="Simplified Arabic" w:hint="cs"/>
          <w:sz w:val="32"/>
          <w:szCs w:val="32"/>
          <w:rtl/>
          <w:lang w:bidi="ar-DZ"/>
        </w:rPr>
        <w:t>المؤسسات</w:t>
      </w:r>
      <w:r>
        <w:rPr>
          <w:rFonts w:ascii="Simplified Arabic" w:hAnsi="Simplified Arabic" w:cs="Simplified Arabic" w:hint="cs"/>
          <w:sz w:val="32"/>
          <w:szCs w:val="32"/>
          <w:rtl/>
          <w:lang w:bidi="ar-DZ"/>
        </w:rPr>
        <w:t xml:space="preserve"> العمومية الإدارية هي المؤسسات التي تمارس نشاطا ذي طبيعة إدارية محضة، وتتخذها الدولة والمجموعات الإقليمية المحلية {الولاية والبلدية في الجزائر}، كوسيلة لإدارة مرافقها العمومية الإدارية</w:t>
      </w:r>
      <w:r>
        <w:rPr>
          <w:rStyle w:val="a7"/>
          <w:rtl/>
          <w:lang w:bidi="ar-DZ"/>
        </w:rPr>
        <w:footnoteReference w:id="7"/>
      </w:r>
      <w:r>
        <w:rPr>
          <w:rFonts w:ascii="Simplified Arabic" w:hAnsi="Simplified Arabic" w:cs="Simplified Arabic" w:hint="cs"/>
          <w:sz w:val="32"/>
          <w:szCs w:val="32"/>
          <w:rtl/>
          <w:lang w:bidi="ar-DZ"/>
        </w:rPr>
        <w:t>.</w:t>
      </w:r>
    </w:p>
    <w:p w:rsidR="007469A9" w:rsidRDefault="007469A9" w:rsidP="007469A9">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الأمثلة على هذا النوع: المؤسسات العمومية الصحية على غرار المؤسسات العمومية الاستشفائية، المؤسسات العمومية للصحة الجوارية، المؤسسات العمومية الاستشفائية المتخصصة، المراكز الجامعية الاستشفائية، الديوان الوطني للامتحانات والمسابقات ... الخ</w:t>
      </w:r>
    </w:p>
    <w:p w:rsidR="007469A9" w:rsidRPr="00584B48" w:rsidRDefault="007469A9" w:rsidP="007469A9">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وتتميز المؤسسات العمومية ذات الطابع الإداري بما يلي:</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تخضع علاقاتها مع السلطة التي تتبعها والمرتفقين والغير إلى القانون العام ولاسيما </w:t>
      </w:r>
      <w:r>
        <w:rPr>
          <w:rFonts w:ascii="Simplified Arabic" w:hAnsi="Simplified Arabic" w:cs="Simplified Arabic" w:hint="cs"/>
          <w:sz w:val="32"/>
          <w:szCs w:val="32"/>
          <w:rtl/>
          <w:lang w:bidi="ar-DZ"/>
        </w:rPr>
        <w:t xml:space="preserve">قواعد </w:t>
      </w:r>
      <w:r>
        <w:rPr>
          <w:rFonts w:ascii="Simplified Arabic" w:hAnsi="Simplified Arabic" w:cs="Simplified Arabic"/>
          <w:sz w:val="32"/>
          <w:szCs w:val="32"/>
          <w:rtl/>
          <w:lang w:bidi="ar-DZ"/>
        </w:rPr>
        <w:t>القانون الإداري.</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الإطار البشري الذي يدير هذه الهيئات ويعمل بها يخضع لنظامين مختلفين، فالموظفون المرسمون بالإدارة يخضعون لقانون الوظيفة العمومية، أما العمال المهنيين فيخضعون لقانون العمل.</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يخضع نظامها المالي لقواعد المحاسبة </w:t>
      </w:r>
      <w:r>
        <w:rPr>
          <w:rFonts w:ascii="Simplified Arabic" w:hAnsi="Simplified Arabic" w:cs="Simplified Arabic" w:hint="cs"/>
          <w:sz w:val="32"/>
          <w:szCs w:val="32"/>
          <w:rtl/>
          <w:lang w:bidi="ar-DZ"/>
        </w:rPr>
        <w:t>العمومية.</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 xml:space="preserve">تتمتع بذمة مالية مخصصة </w:t>
      </w:r>
      <w:r>
        <w:rPr>
          <w:rFonts w:ascii="Simplified Arabic" w:hAnsi="Simplified Arabic" w:cs="Simplified Arabic" w:hint="cs"/>
          <w:sz w:val="32"/>
          <w:szCs w:val="32"/>
          <w:rtl/>
          <w:lang w:bidi="ar-DZ"/>
        </w:rPr>
        <w:t>لها.</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نزاعاتها إدارية وبطبيعة الحال تخضع للقضاء الإداري.</w:t>
      </w:r>
    </w:p>
    <w:p w:rsidR="007469A9" w:rsidRDefault="007469A9" w:rsidP="007469A9">
      <w:pPr>
        <w:pStyle w:val="a3"/>
        <w:bidi/>
        <w:spacing w:after="0"/>
        <w:ind w:left="1627"/>
        <w:rPr>
          <w:rFonts w:ascii="Simplified Arabic" w:hAnsi="Simplified Arabic" w:cs="Simplified Arabic"/>
          <w:sz w:val="32"/>
          <w:szCs w:val="32"/>
          <w:lang w:bidi="ar-DZ"/>
        </w:rPr>
      </w:pPr>
    </w:p>
    <w:p w:rsidR="007469A9" w:rsidRPr="007469A9" w:rsidRDefault="007469A9" w:rsidP="007469A9">
      <w:pPr>
        <w:pStyle w:val="2"/>
        <w:bidi/>
        <w:rPr>
          <w:rFonts w:ascii="Simplified Arabic" w:hAnsi="Simplified Arabic" w:cs="Simplified Arabic"/>
          <w:b/>
          <w:bCs/>
          <w:color w:val="auto"/>
          <w:sz w:val="36"/>
          <w:szCs w:val="36"/>
          <w:rtl/>
          <w:lang w:bidi="ar-DZ"/>
        </w:rPr>
      </w:pPr>
      <w:r w:rsidRPr="007469A9">
        <w:rPr>
          <w:rFonts w:ascii="Simplified Arabic" w:hAnsi="Simplified Arabic" w:cs="Simplified Arabic" w:hint="cs"/>
          <w:b/>
          <w:bCs/>
          <w:color w:val="auto"/>
          <w:sz w:val="36"/>
          <w:szCs w:val="36"/>
          <w:rtl/>
          <w:lang w:bidi="ar-DZ"/>
        </w:rPr>
        <w:t xml:space="preserve">الفرع الثاني: </w:t>
      </w:r>
      <w:r w:rsidRPr="007469A9">
        <w:rPr>
          <w:rFonts w:ascii="Simplified Arabic" w:hAnsi="Simplified Arabic" w:cs="Simplified Arabic"/>
          <w:b/>
          <w:bCs/>
          <w:color w:val="auto"/>
          <w:sz w:val="36"/>
          <w:szCs w:val="36"/>
          <w:rtl/>
          <w:lang w:bidi="ar-DZ"/>
        </w:rPr>
        <w:t xml:space="preserve">المؤسسة العمومية ذات الطابع الصناعي والتجاري </w:t>
      </w:r>
    </w:p>
    <w:p w:rsidR="007469A9" w:rsidRDefault="007469A9" w:rsidP="007469A9">
      <w:pPr>
        <w:bidi/>
        <w:spacing w:after="0"/>
        <w:rPr>
          <w:rFonts w:ascii="Simplified Arabic" w:hAnsi="Simplified Arabic" w:cs="Simplified Arabic"/>
          <w:sz w:val="32"/>
          <w:szCs w:val="32"/>
          <w:rtl/>
          <w:lang w:bidi="ar-DZ"/>
        </w:rPr>
      </w:pPr>
      <w:r w:rsidRPr="0032184D">
        <w:rPr>
          <w:rFonts w:ascii="Simplified Arabic" w:hAnsi="Simplified Arabic" w:cs="Simplified Arabic" w:hint="cs"/>
          <w:sz w:val="32"/>
          <w:szCs w:val="32"/>
          <w:rtl/>
          <w:lang w:bidi="ar-DZ"/>
        </w:rPr>
        <w:t>اشترط القانون 88-01 المتعلق بالمؤسسات الاقتصادية</w:t>
      </w:r>
      <w:r>
        <w:rPr>
          <w:rStyle w:val="a7"/>
          <w:rtl/>
          <w:lang w:bidi="ar-DZ"/>
        </w:rPr>
        <w:footnoteReference w:id="8"/>
      </w:r>
      <w:r>
        <w:rPr>
          <w:rFonts w:ascii="Simplified Arabic" w:hAnsi="Simplified Arabic" w:cs="Simplified Arabic" w:hint="cs"/>
          <w:sz w:val="32"/>
          <w:szCs w:val="32"/>
          <w:rtl/>
          <w:lang w:bidi="ar-DZ"/>
        </w:rPr>
        <w:t xml:space="preserve"> في المؤسسات العمومية ذات الطابع الصناعي والتجاري ثلاثة معايير أو شروط لامتلاك هذا الطابع القانوني وهي:</w:t>
      </w:r>
    </w:p>
    <w:p w:rsidR="007469A9" w:rsidRDefault="007469A9" w:rsidP="007469A9">
      <w:pPr>
        <w:pStyle w:val="a3"/>
        <w:numPr>
          <w:ilvl w:val="0"/>
          <w:numId w:val="27"/>
        </w:numPr>
        <w:bidi/>
        <w:spacing w:after="0"/>
        <w:rPr>
          <w:rFonts w:ascii="Simplified Arabic" w:hAnsi="Simplified Arabic" w:cs="Simplified Arabic"/>
          <w:sz w:val="32"/>
          <w:szCs w:val="32"/>
          <w:lang w:bidi="ar-DZ"/>
        </w:rPr>
      </w:pPr>
      <w:r w:rsidRPr="0032184D">
        <w:rPr>
          <w:rFonts w:ascii="Simplified Arabic" w:hAnsi="Simplified Arabic" w:cs="Simplified Arabic" w:hint="cs"/>
          <w:sz w:val="32"/>
          <w:szCs w:val="32"/>
          <w:rtl/>
          <w:lang w:bidi="ar-DZ"/>
        </w:rPr>
        <w:t xml:space="preserve">تمويل أعبائها </w:t>
      </w:r>
      <w:r>
        <w:rPr>
          <w:rFonts w:ascii="Simplified Arabic" w:hAnsi="Simplified Arabic" w:cs="Simplified Arabic" w:hint="cs"/>
          <w:sz w:val="32"/>
          <w:szCs w:val="32"/>
          <w:rtl/>
          <w:lang w:bidi="ar-DZ"/>
        </w:rPr>
        <w:t xml:space="preserve">الاستغلالية جزئيا أو كليا عن طريق عائد بيع إنتاج </w:t>
      </w:r>
      <w:r w:rsidRPr="0032184D">
        <w:rPr>
          <w:rFonts w:ascii="Simplified Arabic" w:hAnsi="Simplified Arabic" w:cs="Simplified Arabic" w:hint="cs"/>
          <w:sz w:val="32"/>
          <w:szCs w:val="32"/>
          <w:rtl/>
          <w:lang w:bidi="ar-DZ"/>
        </w:rPr>
        <w:t>تجاري</w:t>
      </w:r>
      <w:r>
        <w:rPr>
          <w:rFonts w:ascii="Simplified Arabic" w:hAnsi="Simplified Arabic" w:cs="Simplified Arabic" w:hint="cs"/>
          <w:sz w:val="32"/>
          <w:szCs w:val="32"/>
          <w:rtl/>
          <w:lang w:bidi="ar-DZ"/>
        </w:rPr>
        <w:t>.</w:t>
      </w:r>
    </w:p>
    <w:p w:rsidR="007469A9" w:rsidRDefault="007469A9" w:rsidP="007469A9">
      <w:pPr>
        <w:pStyle w:val="a3"/>
        <w:numPr>
          <w:ilvl w:val="0"/>
          <w:numId w:val="27"/>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التسعير المعد سابقا لمنتجاتها.</w:t>
      </w:r>
    </w:p>
    <w:p w:rsidR="007469A9" w:rsidRDefault="007469A9" w:rsidP="007469A9">
      <w:pPr>
        <w:pStyle w:val="a3"/>
        <w:numPr>
          <w:ilvl w:val="0"/>
          <w:numId w:val="27"/>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دفتر الشروط الذي يحدد الأعباء والالتزامات والحقوق الخاصة </w:t>
      </w:r>
      <w:proofErr w:type="gramStart"/>
      <w:r>
        <w:rPr>
          <w:rFonts w:ascii="Simplified Arabic" w:hAnsi="Simplified Arabic" w:cs="Simplified Arabic" w:hint="cs"/>
          <w:sz w:val="32"/>
          <w:szCs w:val="32"/>
          <w:rtl/>
          <w:lang w:bidi="ar-DZ"/>
        </w:rPr>
        <w:t>بالهيئة ،</w:t>
      </w:r>
      <w:proofErr w:type="gramEnd"/>
      <w:r>
        <w:rPr>
          <w:rFonts w:ascii="Simplified Arabic" w:hAnsi="Simplified Arabic" w:cs="Simplified Arabic" w:hint="cs"/>
          <w:sz w:val="32"/>
          <w:szCs w:val="32"/>
          <w:rtl/>
          <w:lang w:bidi="ar-DZ"/>
        </w:rPr>
        <w:t xml:space="preserve"> وعند الاقتضاء حقوق وواجبات المرتفقين .</w:t>
      </w:r>
    </w:p>
    <w:p w:rsidR="007469A9" w:rsidRPr="00217281" w:rsidRDefault="007469A9" w:rsidP="007469A9">
      <w:pPr>
        <w:bidi/>
        <w:spacing w:after="0"/>
        <w:rPr>
          <w:rFonts w:ascii="Simplified Arabic" w:hAnsi="Simplified Arabic" w:cs="Simplified Arabic"/>
          <w:b/>
          <w:bCs/>
          <w:sz w:val="36"/>
          <w:szCs w:val="36"/>
          <w:lang w:bidi="ar-DZ"/>
        </w:rPr>
      </w:pPr>
      <w:r w:rsidRPr="00217281">
        <w:rPr>
          <w:rFonts w:ascii="Simplified Arabic" w:hAnsi="Simplified Arabic" w:cs="Simplified Arabic" w:hint="cs"/>
          <w:b/>
          <w:bCs/>
          <w:sz w:val="36"/>
          <w:szCs w:val="36"/>
          <w:rtl/>
          <w:lang w:bidi="ar-DZ"/>
        </w:rPr>
        <w:t xml:space="preserve">المميزات </w:t>
      </w:r>
      <w:proofErr w:type="gramStart"/>
      <w:r w:rsidRPr="00217281">
        <w:rPr>
          <w:rFonts w:ascii="Simplified Arabic" w:hAnsi="Simplified Arabic" w:cs="Simplified Arabic" w:hint="cs"/>
          <w:b/>
          <w:bCs/>
          <w:sz w:val="36"/>
          <w:szCs w:val="36"/>
          <w:rtl/>
          <w:lang w:bidi="ar-DZ"/>
        </w:rPr>
        <w:t>والخصائص :</w:t>
      </w:r>
      <w:proofErr w:type="gramEnd"/>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تخضع لنظام هجين حيث أن تنظيمها يخضع لقواعد القانون العام فيما يخص علاقتها مع السلطة التي تشرف عليها.</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نظامها المالي يسير عن طريق المحاسبة العامة.</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العاملون بها لا يخضعون لقانون الوظيفة العمومية بل لقانون العمل.</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العلاقات مع المرتفقين والمتعاملين للقانون الخاص.</w:t>
      </w:r>
    </w:p>
    <w:p w:rsidR="007469A9" w:rsidRDefault="007469A9" w:rsidP="007469A9">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بالنسبة للقانون </w:t>
      </w:r>
      <w:r w:rsidRPr="00A92D42">
        <w:rPr>
          <w:rFonts w:ascii="Simplified Arabic" w:hAnsi="Simplified Arabic" w:cs="Simplified Arabic" w:hint="cs"/>
          <w:sz w:val="24"/>
          <w:szCs w:val="24"/>
          <w:rtl/>
          <w:lang w:bidi="ar-DZ"/>
        </w:rPr>
        <w:t>88-01</w:t>
      </w:r>
      <w:r>
        <w:rPr>
          <w:rFonts w:ascii="Simplified Arabic" w:hAnsi="Simplified Arabic" w:cs="Simplified Arabic" w:hint="cs"/>
          <w:sz w:val="32"/>
          <w:szCs w:val="32"/>
          <w:rtl/>
          <w:lang w:bidi="ar-DZ"/>
        </w:rPr>
        <w:t xml:space="preserve"> المتضمن القانون التوجيهي للمؤسسات العمومية الاقتصادية وتحديدا المادة </w:t>
      </w:r>
      <w:r w:rsidRPr="001F0B9D">
        <w:rPr>
          <w:rFonts w:ascii="Simplified Arabic" w:hAnsi="Simplified Arabic" w:cs="Simplified Arabic" w:hint="cs"/>
          <w:sz w:val="24"/>
          <w:szCs w:val="24"/>
          <w:rtl/>
          <w:lang w:bidi="ar-DZ"/>
        </w:rPr>
        <w:t>47</w:t>
      </w:r>
      <w:r>
        <w:rPr>
          <w:rFonts w:ascii="Simplified Arabic" w:hAnsi="Simplified Arabic" w:cs="Simplified Arabic" w:hint="cs"/>
          <w:sz w:val="32"/>
          <w:szCs w:val="32"/>
          <w:rtl/>
          <w:lang w:bidi="ar-DZ"/>
        </w:rPr>
        <w:t xml:space="preserve"> لا يعتبر المؤسسة العمومية ذات الطابع الصناعي والتجاري مؤسسة عمومية اقتصادية، بل طابعا انتقاليا، إذ يمكنها التحول إلى مؤسسة عمومية اقتصادية متى انسجم هدفها وسير عملها مع آليات السوق، عندها ستكون على شكل شركة </w:t>
      </w:r>
      <w:proofErr w:type="gramStart"/>
      <w:r>
        <w:rPr>
          <w:rFonts w:ascii="Simplified Arabic" w:hAnsi="Simplified Arabic" w:cs="Simplified Arabic" w:hint="cs"/>
          <w:sz w:val="32"/>
          <w:szCs w:val="32"/>
          <w:rtl/>
          <w:lang w:bidi="ar-DZ"/>
        </w:rPr>
        <w:t xml:space="preserve">مساهمة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ذات</w:t>
      </w:r>
      <w:proofErr w:type="gramEnd"/>
      <w:r>
        <w:rPr>
          <w:rFonts w:ascii="Simplified Arabic" w:hAnsi="Simplified Arabic" w:cs="Simplified Arabic" w:hint="cs"/>
          <w:sz w:val="32"/>
          <w:szCs w:val="32"/>
          <w:rtl/>
          <w:lang w:bidi="ar-DZ"/>
        </w:rPr>
        <w:t xml:space="preserve"> أسهم</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 أو شركة ذات مسؤولية محدودة .</w:t>
      </w:r>
    </w:p>
    <w:p w:rsidR="007469A9" w:rsidRPr="00DA4E68" w:rsidRDefault="007469A9" w:rsidP="007469A9">
      <w:p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خير مثال ما حدث مؤخرا مع المرسوم التنفيذي </w:t>
      </w:r>
      <w:r w:rsidRPr="001F0B9D">
        <w:rPr>
          <w:rFonts w:ascii="Simplified Arabic" w:hAnsi="Simplified Arabic" w:cs="Simplified Arabic" w:hint="cs"/>
          <w:sz w:val="24"/>
          <w:szCs w:val="24"/>
          <w:rtl/>
          <w:lang w:bidi="ar-DZ"/>
        </w:rPr>
        <w:t>22-</w:t>
      </w:r>
      <w:r>
        <w:rPr>
          <w:rFonts w:ascii="Simplified Arabic" w:hAnsi="Simplified Arabic" w:cs="Simplified Arabic" w:hint="cs"/>
          <w:sz w:val="32"/>
          <w:szCs w:val="32"/>
          <w:rtl/>
          <w:lang w:bidi="ar-DZ"/>
        </w:rPr>
        <w:t xml:space="preserve"> </w:t>
      </w:r>
      <w:r w:rsidRPr="001F0B9D">
        <w:rPr>
          <w:rFonts w:ascii="Simplified Arabic" w:hAnsi="Simplified Arabic" w:cs="Simplified Arabic" w:hint="cs"/>
          <w:sz w:val="24"/>
          <w:szCs w:val="24"/>
          <w:rtl/>
          <w:lang w:bidi="ar-DZ"/>
        </w:rPr>
        <w:t>357</w:t>
      </w:r>
      <w:r>
        <w:rPr>
          <w:rFonts w:ascii="Simplified Arabic" w:hAnsi="Simplified Arabic" w:cs="Simplified Arabic" w:hint="cs"/>
          <w:sz w:val="32"/>
          <w:szCs w:val="32"/>
          <w:rtl/>
          <w:lang w:bidi="ar-DZ"/>
        </w:rPr>
        <w:t xml:space="preserve"> المؤرخ في </w:t>
      </w:r>
      <w:r w:rsidRPr="00125388">
        <w:rPr>
          <w:rFonts w:ascii="Simplified Arabic" w:hAnsi="Simplified Arabic" w:cs="Simplified Arabic" w:hint="cs"/>
          <w:sz w:val="24"/>
          <w:szCs w:val="24"/>
          <w:rtl/>
          <w:lang w:bidi="ar-DZ"/>
        </w:rPr>
        <w:t>20</w:t>
      </w:r>
      <w:r>
        <w:rPr>
          <w:rFonts w:ascii="Simplified Arabic" w:hAnsi="Simplified Arabic" w:cs="Simplified Arabic" w:hint="cs"/>
          <w:sz w:val="32"/>
          <w:szCs w:val="32"/>
          <w:rtl/>
          <w:lang w:bidi="ar-DZ"/>
        </w:rPr>
        <w:t xml:space="preserve"> أكتوبر </w:t>
      </w:r>
      <w:r w:rsidRPr="00125388">
        <w:rPr>
          <w:rFonts w:ascii="Simplified Arabic" w:hAnsi="Simplified Arabic" w:cs="Simplified Arabic" w:hint="cs"/>
          <w:sz w:val="24"/>
          <w:szCs w:val="24"/>
          <w:rtl/>
          <w:lang w:bidi="ar-DZ"/>
        </w:rPr>
        <w:t>2022</w:t>
      </w:r>
      <w:r>
        <w:rPr>
          <w:rFonts w:ascii="Simplified Arabic" w:hAnsi="Simplified Arabic" w:cs="Simplified Arabic" w:hint="cs"/>
          <w:sz w:val="32"/>
          <w:szCs w:val="32"/>
          <w:rtl/>
          <w:lang w:bidi="ar-DZ"/>
        </w:rPr>
        <w:t xml:space="preserve"> الذي نص على تحويل " الصندوق الوطني للسكن " من مؤسسة عمومية ذات طابع صناعي تجاري إلى مؤسسة عمومية اقتصادية.</w:t>
      </w:r>
    </w:p>
    <w:p w:rsidR="007469A9" w:rsidRPr="00A1023C" w:rsidRDefault="007469A9" w:rsidP="007469A9">
      <w:pPr>
        <w:pStyle w:val="3"/>
        <w:bidi/>
        <w:rPr>
          <w:lang w:bidi="ar-DZ"/>
        </w:rPr>
      </w:pPr>
      <w:r>
        <w:rPr>
          <w:rFonts w:hint="cs"/>
          <w:rtl/>
          <w:lang w:bidi="ar-DZ"/>
        </w:rPr>
        <w:lastRenderedPageBreak/>
        <w:t xml:space="preserve">الفرع الثالث: </w:t>
      </w:r>
      <w:r w:rsidRPr="00A1023C">
        <w:rPr>
          <w:rtl/>
          <w:lang w:bidi="ar-DZ"/>
        </w:rPr>
        <w:t xml:space="preserve">المؤسسة العمومية ذات التسيير الخاص </w:t>
      </w:r>
    </w:p>
    <w:p w:rsidR="007469A9" w:rsidRDefault="007469A9" w:rsidP="007469A9">
      <w:p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ويتعلق الأمر بصن</w:t>
      </w:r>
      <w:r>
        <w:rPr>
          <w:rFonts w:ascii="Simplified Arabic" w:hAnsi="Simplified Arabic" w:cs="Simplified Arabic" w:hint="cs"/>
          <w:sz w:val="32"/>
          <w:szCs w:val="32"/>
          <w:rtl/>
          <w:lang w:bidi="ar-DZ"/>
        </w:rPr>
        <w:t>اديق</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لضمان الاجتماعي</w:t>
      </w:r>
      <w:r>
        <w:rPr>
          <w:rFonts w:ascii="Simplified Arabic" w:hAnsi="Simplified Arabic" w:cs="Simplified Arabic" w:hint="cs"/>
          <w:sz w:val="32"/>
          <w:szCs w:val="32"/>
          <w:rtl/>
          <w:lang w:bidi="ar-DZ"/>
        </w:rPr>
        <w:t xml:space="preserve"> الأربعة:</w:t>
      </w:r>
      <w:r>
        <w:rPr>
          <w:rFonts w:ascii="Simplified Arabic" w:hAnsi="Simplified Arabic" w:cs="Simplified Arabic"/>
          <w:sz w:val="32"/>
          <w:szCs w:val="32"/>
          <w:rtl/>
          <w:lang w:bidi="ar-DZ"/>
        </w:rPr>
        <w:t xml:space="preserve"> الصندوق الوطني للتأمينات الاجتماعي والصندوق الوطني للتقاعد .... </w:t>
      </w:r>
      <w:proofErr w:type="gramStart"/>
      <w:r>
        <w:rPr>
          <w:rFonts w:ascii="Simplified Arabic" w:hAnsi="Simplified Arabic" w:cs="Simplified Arabic"/>
          <w:sz w:val="32"/>
          <w:szCs w:val="32"/>
          <w:rtl/>
          <w:lang w:bidi="ar-DZ"/>
        </w:rPr>
        <w:t>الخ ،</w:t>
      </w:r>
      <w:proofErr w:type="gramEnd"/>
      <w:r>
        <w:rPr>
          <w:rFonts w:ascii="Simplified Arabic" w:hAnsi="Simplified Arabic" w:cs="Simplified Arabic"/>
          <w:sz w:val="32"/>
          <w:szCs w:val="32"/>
          <w:rtl/>
          <w:lang w:bidi="ar-DZ"/>
        </w:rPr>
        <w:t xml:space="preserve"> ويتميز هذا النوع من المؤسسات بما يلي :</w:t>
      </w:r>
    </w:p>
    <w:p w:rsidR="007469A9" w:rsidRPr="004A7645" w:rsidRDefault="007469A9" w:rsidP="007469A9">
      <w:pPr>
        <w:pStyle w:val="a3"/>
        <w:numPr>
          <w:ilvl w:val="0"/>
          <w:numId w:val="27"/>
        </w:num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تعد تاجرة في علاقتها </w:t>
      </w:r>
      <w:r>
        <w:rPr>
          <w:rFonts w:ascii="Simplified Arabic" w:hAnsi="Simplified Arabic" w:cs="Simplified Arabic" w:hint="cs"/>
          <w:sz w:val="32"/>
          <w:szCs w:val="32"/>
          <w:rtl/>
          <w:lang w:bidi="ar-DZ"/>
        </w:rPr>
        <w:t>بالغير.</w:t>
      </w:r>
    </w:p>
    <w:p w:rsidR="007469A9" w:rsidRDefault="007469A9" w:rsidP="007469A9">
      <w:pPr>
        <w:pStyle w:val="a3"/>
        <w:numPr>
          <w:ilvl w:val="0"/>
          <w:numId w:val="27"/>
        </w:num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يخضع العاملون فيها لقانون العمل وليس لقانون الوظيفة </w:t>
      </w:r>
      <w:r>
        <w:rPr>
          <w:rFonts w:ascii="Simplified Arabic" w:hAnsi="Simplified Arabic" w:cs="Simplified Arabic" w:hint="cs"/>
          <w:sz w:val="32"/>
          <w:szCs w:val="32"/>
          <w:rtl/>
          <w:lang w:bidi="ar-DZ"/>
        </w:rPr>
        <w:t>العمومية.</w:t>
      </w:r>
    </w:p>
    <w:p w:rsidR="007469A9" w:rsidRDefault="007469A9" w:rsidP="007469A9">
      <w:pPr>
        <w:pStyle w:val="a3"/>
        <w:numPr>
          <w:ilvl w:val="0"/>
          <w:numId w:val="27"/>
        </w:num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نظامها المالي يخضع ل</w:t>
      </w:r>
      <w:r>
        <w:rPr>
          <w:rFonts w:ascii="Simplified Arabic" w:hAnsi="Simplified Arabic" w:cs="Simplified Arabic" w:hint="cs"/>
          <w:sz w:val="32"/>
          <w:szCs w:val="32"/>
          <w:rtl/>
          <w:lang w:bidi="ar-DZ"/>
        </w:rPr>
        <w:t>محاسبة تجارية.</w:t>
      </w:r>
    </w:p>
    <w:p w:rsidR="007469A9" w:rsidRDefault="007469A9" w:rsidP="007469A9">
      <w:pPr>
        <w:pStyle w:val="a3"/>
        <w:numPr>
          <w:ilvl w:val="0"/>
          <w:numId w:val="27"/>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تتشكل مواردها من:</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مداخيل استثماراتها.</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اشتراكات أصحاب العمل واشتراكات العمال.</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زيادات وعقوبات مالية على التأخير المتخذة ضد أرباب العمل.</w:t>
      </w:r>
    </w:p>
    <w:p w:rsidR="007469A9"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تمول الدولة المنح العائلية ونفقات التضامن الوطني</w:t>
      </w:r>
    </w:p>
    <w:p w:rsidR="007469A9" w:rsidRPr="00A1023C" w:rsidRDefault="007469A9" w:rsidP="007469A9">
      <w:pPr>
        <w:pStyle w:val="a3"/>
        <w:numPr>
          <w:ilvl w:val="0"/>
          <w:numId w:val="26"/>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الهبات والوصايا.</w:t>
      </w:r>
    </w:p>
    <w:p w:rsidR="007469A9" w:rsidRPr="007469A9" w:rsidRDefault="007469A9" w:rsidP="007469A9">
      <w:pPr>
        <w:pStyle w:val="2"/>
        <w:bidi/>
        <w:rPr>
          <w:rFonts w:ascii="Simplified Arabic" w:hAnsi="Simplified Arabic" w:cs="Simplified Arabic"/>
          <w:b/>
          <w:bCs/>
          <w:color w:val="auto"/>
          <w:sz w:val="36"/>
          <w:szCs w:val="36"/>
          <w:lang w:bidi="ar-DZ"/>
        </w:rPr>
      </w:pPr>
    </w:p>
    <w:p w:rsidR="007469A9" w:rsidRPr="007469A9" w:rsidRDefault="007469A9" w:rsidP="007469A9">
      <w:pPr>
        <w:pStyle w:val="2"/>
        <w:bidi/>
        <w:rPr>
          <w:rFonts w:ascii="Simplified Arabic" w:hAnsi="Simplified Arabic" w:cs="Simplified Arabic"/>
          <w:b/>
          <w:bCs/>
          <w:color w:val="auto"/>
          <w:sz w:val="36"/>
          <w:szCs w:val="36"/>
          <w:lang w:bidi="ar-DZ"/>
        </w:rPr>
      </w:pPr>
      <w:r w:rsidRPr="007469A9">
        <w:rPr>
          <w:rFonts w:ascii="Simplified Arabic" w:hAnsi="Simplified Arabic" w:cs="Simplified Arabic" w:hint="cs"/>
          <w:b/>
          <w:bCs/>
          <w:color w:val="auto"/>
          <w:sz w:val="36"/>
          <w:szCs w:val="36"/>
          <w:rtl/>
          <w:lang w:bidi="ar-DZ"/>
        </w:rPr>
        <w:t xml:space="preserve">الفرع الرابع: </w:t>
      </w:r>
      <w:r w:rsidRPr="007469A9">
        <w:rPr>
          <w:rFonts w:ascii="Simplified Arabic" w:hAnsi="Simplified Arabic" w:cs="Simplified Arabic"/>
          <w:b/>
          <w:bCs/>
          <w:color w:val="auto"/>
          <w:sz w:val="36"/>
          <w:szCs w:val="36"/>
          <w:rtl/>
          <w:lang w:bidi="ar-DZ"/>
        </w:rPr>
        <w:t xml:space="preserve">المؤسسة العمومية ذات الطابع العلمي والثقافي والمهني </w:t>
      </w:r>
    </w:p>
    <w:p w:rsidR="007469A9" w:rsidRDefault="007469A9" w:rsidP="007469A9">
      <w:p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تم إنشاء هذا الصنف من المؤسسات بمقتضى القانون 99-05 المؤرخ ف</w:t>
      </w:r>
      <w:r>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 xml:space="preserve"> 04-04-1999 المتضمن قانون التوجيه الخاص بالتعليم </w:t>
      </w:r>
      <w:r>
        <w:rPr>
          <w:rFonts w:ascii="Simplified Arabic" w:hAnsi="Simplified Arabic" w:cs="Simplified Arabic" w:hint="cs"/>
          <w:sz w:val="32"/>
          <w:szCs w:val="32"/>
          <w:rtl/>
          <w:lang w:bidi="ar-DZ"/>
        </w:rPr>
        <w:t>العالي،</w:t>
      </w:r>
      <w:r>
        <w:rPr>
          <w:rFonts w:ascii="Simplified Arabic" w:hAnsi="Simplified Arabic" w:cs="Simplified Arabic"/>
          <w:sz w:val="32"/>
          <w:szCs w:val="32"/>
          <w:rtl/>
          <w:lang w:bidi="ar-DZ"/>
        </w:rPr>
        <w:t xml:space="preserve"> حيث يتميز هذا الصنف بـ:</w:t>
      </w:r>
    </w:p>
    <w:p w:rsidR="007469A9" w:rsidRDefault="007469A9" w:rsidP="007469A9">
      <w:pPr>
        <w:pStyle w:val="a3"/>
        <w:numPr>
          <w:ilvl w:val="0"/>
          <w:numId w:val="27"/>
        </w:num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الاستقلالية النسبية في التسيير.</w:t>
      </w:r>
    </w:p>
    <w:p w:rsidR="007469A9" w:rsidRDefault="007469A9" w:rsidP="007469A9">
      <w:pPr>
        <w:pStyle w:val="a3"/>
        <w:numPr>
          <w:ilvl w:val="0"/>
          <w:numId w:val="27"/>
        </w:num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تتولى المهام البيداغوجية والعلمية.</w:t>
      </w:r>
    </w:p>
    <w:p w:rsidR="007469A9" w:rsidRDefault="007469A9" w:rsidP="007469A9">
      <w:pPr>
        <w:pStyle w:val="a3"/>
        <w:numPr>
          <w:ilvl w:val="0"/>
          <w:numId w:val="27"/>
        </w:num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إمكانية تسويق إنتاجها العلمي والثقافي</w:t>
      </w:r>
      <w:r>
        <w:rPr>
          <w:rFonts w:ascii="Simplified Arabic" w:hAnsi="Simplified Arabic" w:cs="Simplified Arabic" w:hint="cs"/>
          <w:sz w:val="32"/>
          <w:szCs w:val="32"/>
          <w:rtl/>
          <w:lang w:bidi="ar-DZ"/>
        </w:rPr>
        <w:t xml:space="preserve"> وهذا من خلال</w:t>
      </w:r>
      <w:r>
        <w:rPr>
          <w:rFonts w:ascii="Simplified Arabic" w:hAnsi="Simplified Arabic" w:cs="Simplified Arabic"/>
          <w:sz w:val="32"/>
          <w:szCs w:val="32"/>
          <w:rtl/>
          <w:lang w:bidi="ar-DZ"/>
        </w:rPr>
        <w:t xml:space="preserve"> تـــقـــد</w:t>
      </w:r>
      <w:r>
        <w:rPr>
          <w:rFonts w:ascii="Simplified Arabic" w:hAnsi="Simplified Arabic" w:cs="Simplified Arabic" w:hint="cs"/>
          <w:sz w:val="32"/>
          <w:szCs w:val="32"/>
          <w:rtl/>
          <w:lang w:bidi="ar-DZ"/>
        </w:rPr>
        <w:t>يم</w:t>
      </w:r>
      <w:r w:rsidRPr="007301B8">
        <w:rPr>
          <w:rFonts w:ascii="Simplified Arabic" w:hAnsi="Simplified Arabic" w:cs="Simplified Arabic"/>
          <w:sz w:val="32"/>
          <w:szCs w:val="32"/>
          <w:rtl/>
          <w:lang w:bidi="ar-DZ"/>
        </w:rPr>
        <w:t xml:space="preserve"> الخـــدمــات والخـــبـــرات الـــتي </w:t>
      </w:r>
      <w:r>
        <w:rPr>
          <w:rFonts w:ascii="Simplified Arabic" w:hAnsi="Simplified Arabic" w:cs="Simplified Arabic"/>
          <w:sz w:val="32"/>
          <w:szCs w:val="32"/>
          <w:rtl/>
          <w:lang w:bidi="ar-DZ"/>
        </w:rPr>
        <w:t xml:space="preserve">تؤديها </w:t>
      </w:r>
      <w:r>
        <w:rPr>
          <w:rFonts w:ascii="Simplified Arabic" w:hAnsi="Simplified Arabic" w:cs="Simplified Arabic" w:hint="cs"/>
          <w:sz w:val="32"/>
          <w:szCs w:val="32"/>
          <w:rtl/>
          <w:lang w:bidi="ar-DZ"/>
        </w:rPr>
        <w:t>الم</w:t>
      </w:r>
      <w:r w:rsidRPr="007301B8">
        <w:rPr>
          <w:rFonts w:ascii="Simplified Arabic" w:hAnsi="Simplified Arabic" w:cs="Simplified Arabic"/>
          <w:sz w:val="32"/>
          <w:szCs w:val="32"/>
          <w:rtl/>
          <w:lang w:bidi="ar-DZ"/>
        </w:rPr>
        <w:t xml:space="preserve">ؤسسـة العمومية ذات الطـابع العلمي والثقافي </w:t>
      </w:r>
      <w:r>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الم</w:t>
      </w:r>
      <w:r w:rsidRPr="007301B8">
        <w:rPr>
          <w:rFonts w:ascii="Simplified Arabic" w:hAnsi="Simplified Arabic" w:cs="Simplified Arabic"/>
          <w:sz w:val="32"/>
          <w:szCs w:val="32"/>
          <w:rtl/>
          <w:lang w:bidi="ar-DZ"/>
        </w:rPr>
        <w:t>هـني</w:t>
      </w:r>
      <w:r>
        <w:rPr>
          <w:rFonts w:ascii="Simplified Arabic" w:hAnsi="Simplified Arabic" w:cs="Simplified Arabic" w:hint="cs"/>
          <w:sz w:val="32"/>
          <w:szCs w:val="32"/>
          <w:rtl/>
          <w:lang w:bidi="ar-DZ"/>
        </w:rPr>
        <w:t xml:space="preserve"> بم</w:t>
      </w:r>
      <w:r>
        <w:rPr>
          <w:rFonts w:ascii="Simplified Arabic" w:hAnsi="Simplified Arabic" w:cs="Simplified Arabic"/>
          <w:sz w:val="32"/>
          <w:szCs w:val="32"/>
          <w:rtl/>
          <w:lang w:bidi="ar-DZ"/>
        </w:rPr>
        <w:t xml:space="preserve">قـابل </w:t>
      </w:r>
      <w:r>
        <w:rPr>
          <w:rFonts w:ascii="Simplified Arabic" w:hAnsi="Simplified Arabic" w:cs="Simplified Arabic" w:hint="cs"/>
          <w:sz w:val="32"/>
          <w:szCs w:val="32"/>
          <w:rtl/>
          <w:lang w:bidi="ar-DZ"/>
        </w:rPr>
        <w:t>عن طريق</w:t>
      </w:r>
      <w:r>
        <w:rPr>
          <w:rFonts w:ascii="Simplified Arabic" w:hAnsi="Simplified Arabic" w:cs="Simplified Arabic"/>
          <w:sz w:val="32"/>
          <w:szCs w:val="32"/>
          <w:rtl/>
          <w:lang w:bidi="ar-DZ"/>
        </w:rPr>
        <w:t xml:space="preserve"> عـقـود أو اتـفـاقيـا</w:t>
      </w:r>
      <w:r>
        <w:rPr>
          <w:rFonts w:ascii="Simplified Arabic" w:hAnsi="Simplified Arabic" w:cs="Simplified Arabic" w:hint="cs"/>
          <w:sz w:val="32"/>
          <w:szCs w:val="32"/>
          <w:rtl/>
          <w:lang w:bidi="ar-DZ"/>
        </w:rPr>
        <w:t>ت ، ويم</w:t>
      </w:r>
      <w:r w:rsidRPr="007301B8">
        <w:rPr>
          <w:rFonts w:ascii="Simplified Arabic" w:hAnsi="Simplified Arabic" w:cs="Simplified Arabic"/>
          <w:sz w:val="32"/>
          <w:szCs w:val="32"/>
          <w:rtl/>
          <w:lang w:bidi="ar-DZ"/>
        </w:rPr>
        <w:t>كن أن تـأخذ أشكالا مختلفة</w:t>
      </w:r>
      <w:r>
        <w:rPr>
          <w:rFonts w:ascii="Simplified Arabic" w:hAnsi="Simplified Arabic" w:cs="Simplified Arabic" w:hint="cs"/>
          <w:sz w:val="32"/>
          <w:szCs w:val="32"/>
          <w:rtl/>
          <w:lang w:bidi="ar-DZ"/>
        </w:rPr>
        <w:t xml:space="preserve"> لا</w:t>
      </w:r>
      <w:r w:rsidRPr="007301B8">
        <w:rPr>
          <w:rFonts w:ascii="Simplified Arabic" w:hAnsi="Simplified Arabic" w:cs="Simplified Arabic"/>
          <w:sz w:val="32"/>
          <w:szCs w:val="32"/>
          <w:rtl/>
          <w:lang w:bidi="ar-DZ"/>
        </w:rPr>
        <w:t>سيما منها</w:t>
      </w:r>
      <w:r w:rsidRPr="007301B8">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دراسات وأبحاث ، مساعدة بيداغوجية ، إعداد التوثيق العلمي والوسائل التربوية ، تنظيم دورات التكوين المتواصل ، خدمات أخرى على غرار مسابقات التوظيف وتكوين الموظفين ، الم</w:t>
      </w:r>
      <w:r w:rsidRPr="009D21B2">
        <w:rPr>
          <w:rFonts w:ascii="Simplified Arabic" w:hAnsi="Simplified Arabic" w:cs="Simplified Arabic"/>
          <w:sz w:val="32"/>
          <w:szCs w:val="32"/>
          <w:rtl/>
          <w:lang w:bidi="ar-DZ"/>
        </w:rPr>
        <w:t xml:space="preserve">ـوارد الــنــاتجــة عن براءات الاخـتراع والإجـازات وتسويـق منتـجات مـختلف </w:t>
      </w:r>
      <w:r>
        <w:rPr>
          <w:rFonts w:ascii="Simplified Arabic" w:hAnsi="Simplified Arabic" w:cs="Simplified Arabic" w:hint="cs"/>
          <w:sz w:val="32"/>
          <w:szCs w:val="32"/>
          <w:rtl/>
          <w:lang w:bidi="ar-DZ"/>
        </w:rPr>
        <w:t>ال</w:t>
      </w:r>
      <w:r w:rsidRPr="009D21B2">
        <w:rPr>
          <w:rFonts w:ascii="Simplified Arabic" w:hAnsi="Simplified Arabic" w:cs="Simplified Arabic"/>
          <w:sz w:val="32"/>
          <w:szCs w:val="32"/>
          <w:rtl/>
          <w:lang w:bidi="ar-DZ"/>
        </w:rPr>
        <w:t>نـــشـــاطـــات</w:t>
      </w:r>
      <w:r>
        <w:rPr>
          <w:rFonts w:ascii="Simplified Arabic" w:hAnsi="Simplified Arabic" w:cs="Simplified Arabic" w:hint="cs"/>
          <w:sz w:val="32"/>
          <w:szCs w:val="32"/>
          <w:rtl/>
          <w:lang w:bidi="ar-DZ"/>
        </w:rPr>
        <w:t xml:space="preserve"> العلمية .</w:t>
      </w:r>
    </w:p>
    <w:p w:rsidR="007469A9" w:rsidRDefault="007469A9" w:rsidP="007469A9">
      <w:pPr>
        <w:pStyle w:val="a3"/>
        <w:numPr>
          <w:ilvl w:val="0"/>
          <w:numId w:val="27"/>
        </w:num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تطبيق قواعد المحاسبة العمومية في تسييرها المالي مع تخفيف الرقابة السابقة على نفقات البحث العلمي وجعلها رقابة بعدية</w:t>
      </w:r>
      <w:r>
        <w:rPr>
          <w:rFonts w:ascii="Simplified Arabic" w:hAnsi="Simplified Arabic" w:cs="Simplified Arabic" w:hint="cs"/>
          <w:sz w:val="32"/>
          <w:szCs w:val="32"/>
          <w:rtl/>
          <w:lang w:bidi="ar-DZ"/>
        </w:rPr>
        <w:t xml:space="preserve"> لتجنب ثقل الإجراءات في هذا المجال وجعلها أكثر مرونة</w:t>
      </w:r>
      <w:r>
        <w:rPr>
          <w:rFonts w:ascii="Simplified Arabic" w:hAnsi="Simplified Arabic" w:cs="Simplified Arabic"/>
          <w:sz w:val="32"/>
          <w:szCs w:val="32"/>
          <w:rtl/>
          <w:lang w:bidi="ar-DZ"/>
        </w:rPr>
        <w:t>.</w:t>
      </w:r>
    </w:p>
    <w:p w:rsidR="00E030D2" w:rsidRDefault="007469A9" w:rsidP="007469A9">
      <w:pPr>
        <w:bidi/>
        <w:spacing w:after="0" w:line="240" w:lineRule="auto"/>
        <w:jc w:val="lowKashida"/>
        <w:rPr>
          <w:rFonts w:ascii="Traditional Arabic" w:hAnsi="Traditional Arabic" w:cs="Traditional Arabic"/>
          <w:sz w:val="36"/>
          <w:szCs w:val="36"/>
          <w:rtl/>
          <w:lang w:bidi="ar-DZ"/>
        </w:rPr>
      </w:pPr>
      <w:r>
        <w:rPr>
          <w:rFonts w:ascii="Simplified Arabic" w:hAnsi="Simplified Arabic" w:cs="Simplified Arabic"/>
          <w:sz w:val="32"/>
          <w:szCs w:val="32"/>
          <w:rtl/>
          <w:lang w:bidi="ar-DZ"/>
        </w:rPr>
        <w:t xml:space="preserve">موظفوها يخضعون لقانون الوظيفة العمومية مع وجود عمال </w:t>
      </w:r>
      <w:r>
        <w:rPr>
          <w:rFonts w:ascii="Simplified Arabic" w:hAnsi="Simplified Arabic" w:cs="Simplified Arabic" w:hint="cs"/>
          <w:sz w:val="32"/>
          <w:szCs w:val="32"/>
          <w:rtl/>
          <w:lang w:bidi="ar-DZ"/>
        </w:rPr>
        <w:t>خاضعين لقانون</w:t>
      </w:r>
      <w:r>
        <w:rPr>
          <w:rFonts w:ascii="Simplified Arabic" w:hAnsi="Simplified Arabic" w:cs="Simplified Arabic"/>
          <w:sz w:val="32"/>
          <w:szCs w:val="32"/>
          <w:rtl/>
          <w:lang w:bidi="ar-DZ"/>
        </w:rPr>
        <w:t xml:space="preserve"> العمل ونظام التعاقد على غرار أعوان الأمن والعمال </w:t>
      </w:r>
      <w:r>
        <w:rPr>
          <w:rFonts w:ascii="Simplified Arabic" w:hAnsi="Simplified Arabic" w:cs="Simplified Arabic" w:hint="cs"/>
          <w:sz w:val="32"/>
          <w:szCs w:val="32"/>
          <w:rtl/>
          <w:lang w:bidi="ar-DZ"/>
        </w:rPr>
        <w:t>المهنيين.</w:t>
      </w:r>
    </w:p>
    <w:p w:rsidR="007469A9" w:rsidRPr="007469A9" w:rsidRDefault="007469A9" w:rsidP="007469A9">
      <w:pPr>
        <w:bidi/>
        <w:rPr>
          <w:rFonts w:ascii="Traditional Arabic" w:hAnsi="Traditional Arabic" w:cs="Traditional Arabic"/>
          <w:sz w:val="36"/>
          <w:szCs w:val="36"/>
          <w:rtl/>
          <w:lang w:bidi="ar-DZ"/>
        </w:rPr>
      </w:pPr>
    </w:p>
    <w:p w:rsidR="007469A9" w:rsidRDefault="007469A9" w:rsidP="007469A9">
      <w:pPr>
        <w:bidi/>
        <w:rPr>
          <w:rFonts w:ascii="Traditional Arabic" w:hAnsi="Traditional Arabic" w:cs="Traditional Arabic"/>
          <w:sz w:val="36"/>
          <w:szCs w:val="36"/>
          <w:rtl/>
          <w:lang w:bidi="ar-DZ"/>
        </w:rPr>
      </w:pPr>
    </w:p>
    <w:p w:rsidR="007469A9" w:rsidRPr="007469A9" w:rsidRDefault="007469A9" w:rsidP="007469A9">
      <w:pPr>
        <w:tabs>
          <w:tab w:val="left" w:pos="6926"/>
        </w:tabs>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r>
      <w:bookmarkStart w:id="5" w:name="_GoBack"/>
      <w:bookmarkEnd w:id="5"/>
    </w:p>
    <w:sectPr w:rsidR="007469A9" w:rsidRPr="007469A9" w:rsidSect="000C6C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2288" w:rsidRDefault="00072288" w:rsidP="00705D04">
      <w:pPr>
        <w:spacing w:after="0" w:line="240" w:lineRule="auto"/>
      </w:pPr>
      <w:r>
        <w:separator/>
      </w:r>
    </w:p>
  </w:endnote>
  <w:endnote w:type="continuationSeparator" w:id="0">
    <w:p w:rsidR="00072288" w:rsidRDefault="00072288" w:rsidP="0070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2288" w:rsidRDefault="00072288" w:rsidP="00705D04">
      <w:pPr>
        <w:spacing w:after="0" w:line="240" w:lineRule="auto"/>
      </w:pPr>
      <w:r>
        <w:separator/>
      </w:r>
    </w:p>
  </w:footnote>
  <w:footnote w:type="continuationSeparator" w:id="0">
    <w:p w:rsidR="00072288" w:rsidRDefault="00072288" w:rsidP="00705D04">
      <w:pPr>
        <w:spacing w:after="0" w:line="240" w:lineRule="auto"/>
      </w:pPr>
      <w:r>
        <w:continuationSeparator/>
      </w:r>
    </w:p>
  </w:footnote>
  <w:footnote w:id="1">
    <w:p w:rsidR="007469A9" w:rsidRPr="005F6683" w:rsidRDefault="007469A9" w:rsidP="007469A9">
      <w:pPr>
        <w:pStyle w:val="a6"/>
        <w:bidi/>
        <w:rPr>
          <w:rtl/>
          <w:lang w:bidi="ar-DZ"/>
        </w:rPr>
      </w:pPr>
      <w:r>
        <w:rPr>
          <w:rStyle w:val="a7"/>
        </w:rPr>
        <w:footnoteRef/>
      </w:r>
      <w:r>
        <w:t xml:space="preserve"> </w:t>
      </w:r>
      <w:r>
        <w:rPr>
          <w:rFonts w:hint="cs"/>
          <w:rtl/>
          <w:lang w:bidi="ar-DZ"/>
        </w:rPr>
        <w:t xml:space="preserve">- </w:t>
      </w:r>
      <w:r w:rsidRPr="005F6683">
        <w:rPr>
          <w:rFonts w:ascii="Traditional Arabic" w:hAnsi="Traditional Arabic" w:cs="Traditional Arabic" w:hint="cs"/>
          <w:sz w:val="32"/>
          <w:szCs w:val="32"/>
          <w:rtl/>
          <w:lang w:bidi="ar-DZ"/>
        </w:rPr>
        <w:t>عمار بوضياف، الوجيز في القانون الإداري، جسور للنشر والتوزيع، الجزائر، سنة 2007.</w:t>
      </w:r>
    </w:p>
  </w:footnote>
  <w:footnote w:id="2">
    <w:p w:rsidR="007469A9" w:rsidRPr="005272A9" w:rsidRDefault="007469A9" w:rsidP="007469A9">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5272A9">
        <w:rPr>
          <w:rFonts w:ascii="Traditional Arabic" w:hAnsi="Traditional Arabic" w:cs="Traditional Arabic"/>
          <w:sz w:val="32"/>
          <w:szCs w:val="32"/>
          <w:rtl/>
          <w:lang w:bidi="ar-DZ"/>
        </w:rPr>
        <w:t xml:space="preserve">لالو رابح، المقدمات الأساسية في القانون </w:t>
      </w:r>
      <w:r w:rsidRPr="005272A9">
        <w:rPr>
          <w:rFonts w:ascii="Traditional Arabic" w:hAnsi="Traditional Arabic" w:cs="Traditional Arabic" w:hint="cs"/>
          <w:sz w:val="32"/>
          <w:szCs w:val="32"/>
          <w:rtl/>
          <w:lang w:bidi="ar-DZ"/>
        </w:rPr>
        <w:t>الإداري،</w:t>
      </w:r>
      <w:r w:rsidRPr="005272A9">
        <w:rPr>
          <w:rFonts w:ascii="Traditional Arabic" w:hAnsi="Traditional Arabic" w:cs="Traditional Arabic"/>
          <w:sz w:val="32"/>
          <w:szCs w:val="32"/>
          <w:rtl/>
          <w:lang w:bidi="ar-DZ"/>
        </w:rPr>
        <w:t xml:space="preserve"> الناشر بيت </w:t>
      </w:r>
      <w:r w:rsidRPr="005272A9">
        <w:rPr>
          <w:rFonts w:ascii="Traditional Arabic" w:hAnsi="Traditional Arabic" w:cs="Traditional Arabic" w:hint="cs"/>
          <w:sz w:val="32"/>
          <w:szCs w:val="32"/>
          <w:rtl/>
          <w:lang w:bidi="ar-DZ"/>
        </w:rPr>
        <w:t>الأفكار،</w:t>
      </w:r>
      <w:r w:rsidRPr="005272A9">
        <w:rPr>
          <w:rFonts w:ascii="Traditional Arabic" w:hAnsi="Traditional Arabic" w:cs="Traditional Arabic"/>
          <w:sz w:val="32"/>
          <w:szCs w:val="32"/>
          <w:rtl/>
          <w:lang w:bidi="ar-DZ"/>
        </w:rPr>
        <w:t xml:space="preserve"> الدار البيضاء-</w:t>
      </w:r>
      <w:r w:rsidRPr="005272A9">
        <w:rPr>
          <w:rFonts w:ascii="Traditional Arabic" w:hAnsi="Traditional Arabic" w:cs="Traditional Arabic" w:hint="cs"/>
          <w:sz w:val="32"/>
          <w:szCs w:val="32"/>
          <w:rtl/>
          <w:lang w:bidi="ar-DZ"/>
        </w:rPr>
        <w:t>الجزائر،</w:t>
      </w:r>
      <w:r w:rsidRPr="005272A9">
        <w:rPr>
          <w:rFonts w:ascii="Traditional Arabic" w:hAnsi="Traditional Arabic" w:cs="Traditional Arabic"/>
          <w:sz w:val="32"/>
          <w:szCs w:val="32"/>
          <w:rtl/>
          <w:lang w:bidi="ar-DZ"/>
        </w:rPr>
        <w:t xml:space="preserve"> طبعة </w:t>
      </w:r>
      <w:r w:rsidRPr="005272A9">
        <w:rPr>
          <w:rFonts w:ascii="Traditional Arabic" w:hAnsi="Traditional Arabic" w:cs="Traditional Arabic"/>
          <w:sz w:val="24"/>
          <w:szCs w:val="24"/>
          <w:rtl/>
          <w:lang w:bidi="ar-DZ"/>
        </w:rPr>
        <w:t>2021-</w:t>
      </w:r>
      <w:r w:rsidRPr="005272A9">
        <w:rPr>
          <w:rFonts w:ascii="Traditional Arabic" w:hAnsi="Traditional Arabic" w:cs="Traditional Arabic" w:hint="cs"/>
          <w:sz w:val="24"/>
          <w:szCs w:val="24"/>
          <w:rtl/>
          <w:lang w:bidi="ar-DZ"/>
        </w:rPr>
        <w:t>2022</w:t>
      </w:r>
      <w:r w:rsidRPr="005272A9">
        <w:rPr>
          <w:rFonts w:ascii="Traditional Arabic" w:hAnsi="Traditional Arabic" w:cs="Traditional Arabic" w:hint="cs"/>
          <w:sz w:val="32"/>
          <w:szCs w:val="32"/>
          <w:rtl/>
          <w:lang w:bidi="ar-DZ"/>
        </w:rPr>
        <w:t>،</w:t>
      </w:r>
      <w:r w:rsidRPr="005272A9">
        <w:rPr>
          <w:rFonts w:ascii="Traditional Arabic" w:hAnsi="Traditional Arabic" w:cs="Traditional Arabic"/>
          <w:sz w:val="32"/>
          <w:szCs w:val="32"/>
          <w:rtl/>
          <w:lang w:bidi="ar-DZ"/>
        </w:rPr>
        <w:t xml:space="preserve"> صفحة </w:t>
      </w:r>
      <w:r w:rsidRPr="005272A9">
        <w:rPr>
          <w:rFonts w:ascii="Traditional Arabic" w:hAnsi="Traditional Arabic" w:cs="Traditional Arabic" w:hint="cs"/>
          <w:sz w:val="24"/>
          <w:szCs w:val="24"/>
          <w:rtl/>
          <w:lang w:bidi="ar-DZ"/>
        </w:rPr>
        <w:t>186</w:t>
      </w:r>
      <w:r w:rsidRPr="005272A9">
        <w:rPr>
          <w:rFonts w:ascii="Traditional Arabic" w:hAnsi="Traditional Arabic" w:cs="Traditional Arabic" w:hint="cs"/>
          <w:sz w:val="32"/>
          <w:szCs w:val="32"/>
          <w:rtl/>
          <w:lang w:bidi="ar-DZ"/>
        </w:rPr>
        <w:t>.</w:t>
      </w:r>
    </w:p>
  </w:footnote>
  <w:footnote w:id="3">
    <w:p w:rsidR="007469A9" w:rsidRPr="009E09CC" w:rsidRDefault="007469A9" w:rsidP="007469A9">
      <w:pPr>
        <w:pStyle w:val="a6"/>
        <w:bidi/>
        <w:rPr>
          <w:rtl/>
          <w:lang w:bidi="ar-DZ"/>
        </w:rPr>
      </w:pPr>
      <w:r>
        <w:rPr>
          <w:rStyle w:val="a7"/>
        </w:rPr>
        <w:footnoteRef/>
      </w:r>
      <w:r>
        <w:t xml:space="preserve"> </w:t>
      </w:r>
      <w:r>
        <w:rPr>
          <w:rFonts w:hint="cs"/>
          <w:rtl/>
          <w:lang w:bidi="ar-DZ"/>
        </w:rPr>
        <w:t xml:space="preserve">- </w:t>
      </w:r>
      <w:r w:rsidRPr="009E09CC">
        <w:rPr>
          <w:rFonts w:ascii="Traditional Arabic" w:hAnsi="Traditional Arabic" w:cs="Traditional Arabic" w:hint="cs"/>
          <w:sz w:val="32"/>
          <w:szCs w:val="32"/>
          <w:rtl/>
          <w:lang w:bidi="ar-DZ"/>
        </w:rPr>
        <w:t>قرواز فرحات، المرجع السابق، صفحة 27.</w:t>
      </w:r>
    </w:p>
  </w:footnote>
  <w:footnote w:id="4">
    <w:p w:rsidR="007469A9" w:rsidRDefault="007469A9" w:rsidP="007469A9">
      <w:pPr>
        <w:pStyle w:val="a6"/>
        <w:bidi/>
        <w:rPr>
          <w:rtl/>
          <w:lang w:bidi="ar-DZ"/>
        </w:rPr>
      </w:pPr>
      <w:r>
        <w:rPr>
          <w:rStyle w:val="a7"/>
        </w:rPr>
        <w:footnoteRef/>
      </w:r>
      <w:r>
        <w:t xml:space="preserve"> </w:t>
      </w:r>
      <w:r>
        <w:rPr>
          <w:rFonts w:hint="cs"/>
          <w:rtl/>
          <w:lang w:bidi="ar-DZ"/>
        </w:rPr>
        <w:t xml:space="preserve">- </w:t>
      </w:r>
      <w:r w:rsidRPr="00170D48">
        <w:rPr>
          <w:rFonts w:ascii="Traditional Arabic" w:hAnsi="Traditional Arabic" w:cs="Traditional Arabic"/>
          <w:sz w:val="32"/>
          <w:szCs w:val="32"/>
          <w:rtl/>
          <w:lang w:bidi="ar-DZ"/>
        </w:rPr>
        <w:t xml:space="preserve">القانون رقم: 11-10 المؤرخ في 22 جوان 2011 المتعلق بالبلدية، الجريدة الرسمية الجزائرية العدد: 37 الصادرة في 03 جويلية </w:t>
      </w:r>
      <w:proofErr w:type="gramStart"/>
      <w:r w:rsidRPr="00170D48">
        <w:rPr>
          <w:rFonts w:ascii="Traditional Arabic" w:hAnsi="Traditional Arabic" w:cs="Traditional Arabic"/>
          <w:sz w:val="32"/>
          <w:szCs w:val="32"/>
          <w:rtl/>
          <w:lang w:bidi="ar-DZ"/>
        </w:rPr>
        <w:t>2011 .</w:t>
      </w:r>
      <w:proofErr w:type="gramEnd"/>
    </w:p>
  </w:footnote>
  <w:footnote w:id="5">
    <w:p w:rsidR="007469A9" w:rsidRPr="00170D48" w:rsidRDefault="007469A9" w:rsidP="007469A9">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170D48">
        <w:rPr>
          <w:rFonts w:ascii="Traditional Arabic" w:hAnsi="Traditional Arabic" w:cs="Traditional Arabic" w:hint="cs"/>
          <w:sz w:val="32"/>
          <w:szCs w:val="32"/>
          <w:rtl/>
          <w:lang w:bidi="ar-DZ"/>
        </w:rPr>
        <w:t>القانون 12-07 المؤرخ في 21 فيفري 2012 المتعلق بالولاية، الجريدة الرسمية الجزائرية العدد: 12 الصادرة في 29 فيفري 2012.</w:t>
      </w:r>
    </w:p>
  </w:footnote>
  <w:footnote w:id="6">
    <w:p w:rsidR="007469A9" w:rsidRPr="00AF1910" w:rsidRDefault="007469A9" w:rsidP="007469A9">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3" w:name="_Hlk145231834"/>
      <w:r w:rsidRPr="00AF1910">
        <w:rPr>
          <w:rFonts w:ascii="Traditional Arabic" w:hAnsi="Traditional Arabic" w:cs="Traditional Arabic"/>
          <w:sz w:val="32"/>
          <w:szCs w:val="32"/>
          <w:rtl/>
          <w:lang w:bidi="ar-DZ"/>
        </w:rPr>
        <w:t>سكينة عزوز، دروس في مادة القانون الإداري للسنة الأولى ليسانس، جامعة الجزائر1 بن يوسف بن خدة، كلية الحقوق سعيد حمدين.</w:t>
      </w:r>
    </w:p>
    <w:bookmarkEnd w:id="3"/>
  </w:footnote>
  <w:footnote w:id="7">
    <w:p w:rsidR="007469A9" w:rsidRPr="00584B48" w:rsidRDefault="007469A9" w:rsidP="007469A9">
      <w:pPr>
        <w:pStyle w:val="a6"/>
        <w:bidi/>
        <w:rPr>
          <w:rtl/>
          <w:lang w:bidi="ar-DZ"/>
        </w:rPr>
      </w:pPr>
      <w:r>
        <w:rPr>
          <w:rStyle w:val="a7"/>
        </w:rPr>
        <w:footnoteRef/>
      </w:r>
      <w:r>
        <w:t xml:space="preserve"> </w:t>
      </w:r>
      <w:r>
        <w:rPr>
          <w:rFonts w:hint="cs"/>
          <w:rtl/>
        </w:rPr>
        <w:t xml:space="preserve">- </w:t>
      </w:r>
      <w:r w:rsidRPr="00865E5C">
        <w:rPr>
          <w:rFonts w:ascii="Traditional Arabic" w:hAnsi="Traditional Arabic" w:cs="Traditional Arabic"/>
          <w:sz w:val="32"/>
          <w:szCs w:val="32"/>
          <w:rtl/>
        </w:rPr>
        <w:t xml:space="preserve">ناصر </w:t>
      </w:r>
      <w:proofErr w:type="gramStart"/>
      <w:r w:rsidRPr="00865E5C">
        <w:rPr>
          <w:rFonts w:ascii="Traditional Arabic" w:hAnsi="Traditional Arabic" w:cs="Traditional Arabic"/>
          <w:sz w:val="32"/>
          <w:szCs w:val="32"/>
          <w:rtl/>
        </w:rPr>
        <w:t>لباد ،</w:t>
      </w:r>
      <w:proofErr w:type="gramEnd"/>
      <w:r w:rsidRPr="00865E5C">
        <w:rPr>
          <w:rFonts w:ascii="Traditional Arabic" w:hAnsi="Traditional Arabic" w:cs="Traditional Arabic"/>
          <w:sz w:val="32"/>
          <w:szCs w:val="32"/>
          <w:rtl/>
        </w:rPr>
        <w:t xml:space="preserve"> الأساسي في القانون الإداري ، الطبعة الثالثة سنة </w:t>
      </w:r>
      <w:r w:rsidRPr="00865E5C">
        <w:rPr>
          <w:rFonts w:ascii="Traditional Arabic" w:hAnsi="Traditional Arabic" w:cs="Traditional Arabic"/>
          <w:sz w:val="24"/>
          <w:szCs w:val="24"/>
          <w:rtl/>
        </w:rPr>
        <w:t>2017</w:t>
      </w:r>
      <w:r w:rsidRPr="00865E5C">
        <w:rPr>
          <w:rFonts w:ascii="Traditional Arabic" w:hAnsi="Traditional Arabic" w:cs="Traditional Arabic"/>
          <w:sz w:val="32"/>
          <w:szCs w:val="32"/>
          <w:rtl/>
        </w:rPr>
        <w:t xml:space="preserve"> ، صفحة </w:t>
      </w:r>
      <w:r w:rsidRPr="00865E5C">
        <w:rPr>
          <w:rFonts w:ascii="Traditional Arabic" w:hAnsi="Traditional Arabic" w:cs="Traditional Arabic"/>
          <w:sz w:val="24"/>
          <w:szCs w:val="24"/>
          <w:rtl/>
        </w:rPr>
        <w:t>177</w:t>
      </w:r>
      <w:r>
        <w:rPr>
          <w:rFonts w:ascii="Traditional Arabic" w:hAnsi="Traditional Arabic" w:cs="Traditional Arabic" w:hint="cs"/>
          <w:sz w:val="24"/>
          <w:szCs w:val="24"/>
          <w:rtl/>
        </w:rPr>
        <w:t xml:space="preserve"> .</w:t>
      </w:r>
    </w:p>
  </w:footnote>
  <w:footnote w:id="8">
    <w:p w:rsidR="007469A9" w:rsidRPr="00944CEB" w:rsidRDefault="007469A9" w:rsidP="007469A9">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4" w:name="_Hlk145231337"/>
      <w:r w:rsidRPr="00944CEB">
        <w:rPr>
          <w:rFonts w:ascii="Traditional Arabic" w:hAnsi="Traditional Arabic" w:cs="Traditional Arabic"/>
          <w:sz w:val="32"/>
          <w:szCs w:val="32"/>
          <w:rtl/>
        </w:rPr>
        <w:t>القانون 88-01 المؤرخ في 12 جانفي 1988 المتضمن للقانون التوجيهي للمؤسسات العمومية الاقتصادية</w:t>
      </w:r>
      <w:r>
        <w:rPr>
          <w:rFonts w:ascii="Traditional Arabic" w:hAnsi="Traditional Arabic" w:cs="Traditional Arabic" w:hint="cs"/>
          <w:sz w:val="32"/>
          <w:szCs w:val="32"/>
          <w:rtl/>
          <w:lang w:bidi="ar-DZ"/>
        </w:rPr>
        <w:t>.</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A2044"/>
    <w:multiLevelType w:val="hybridMultilevel"/>
    <w:tmpl w:val="3014BF5C"/>
    <w:lvl w:ilvl="0" w:tplc="DBD4FDBE">
      <w:start w:val="2"/>
      <w:numFmt w:val="decimal"/>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328E0"/>
    <w:multiLevelType w:val="hybridMultilevel"/>
    <w:tmpl w:val="8668A5B0"/>
    <w:lvl w:ilvl="0" w:tplc="65C6F5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9"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31622B"/>
    <w:multiLevelType w:val="hybridMultilevel"/>
    <w:tmpl w:val="B3EAB694"/>
    <w:lvl w:ilvl="0" w:tplc="8E6C2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3"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7"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8" w15:restartNumberingAfterBreak="0">
    <w:nsid w:val="61AC57CC"/>
    <w:multiLevelType w:val="hybridMultilevel"/>
    <w:tmpl w:val="B14E6B14"/>
    <w:lvl w:ilvl="0" w:tplc="0E16A93C">
      <w:start w:val="1"/>
      <w:numFmt w:val="decimal"/>
      <w:lvlText w:val="%1-"/>
      <w:lvlJc w:val="left"/>
      <w:pPr>
        <w:ind w:left="1800" w:hanging="720"/>
      </w:pPr>
      <w:rPr>
        <w:rFonts w:ascii="Amiri" w:eastAsia="Times New Roman" w:hAnsi="Amiri" w:cs="Amiri" w:hint="default"/>
        <w:color w:val="FF0000"/>
        <w:sz w:val="3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0A75C9"/>
    <w:multiLevelType w:val="hybridMultilevel"/>
    <w:tmpl w:val="5622B602"/>
    <w:lvl w:ilvl="0" w:tplc="304ADB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22"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25" w15:restartNumberingAfterBreak="0">
    <w:nsid w:val="7D8F28C4"/>
    <w:multiLevelType w:val="hybridMultilevel"/>
    <w:tmpl w:val="18607CC6"/>
    <w:lvl w:ilvl="0" w:tplc="1AE649C0">
      <w:start w:val="1"/>
      <w:numFmt w:val="bullet"/>
      <w:lvlText w:val=""/>
      <w:lvlJc w:val="left"/>
      <w:pPr>
        <w:ind w:left="170" w:firstLine="190"/>
      </w:pPr>
      <w:rPr>
        <w:rFonts w:ascii="Symbol" w:hAnsi="Symbol" w:hint="default"/>
        <w:lang w:val="en-G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4"/>
  </w:num>
  <w:num w:numId="2">
    <w:abstractNumId w:val="17"/>
  </w:num>
  <w:num w:numId="3">
    <w:abstractNumId w:val="12"/>
  </w:num>
  <w:num w:numId="4">
    <w:abstractNumId w:val="21"/>
  </w:num>
  <w:num w:numId="5">
    <w:abstractNumId w:val="16"/>
  </w:num>
  <w:num w:numId="6">
    <w:abstractNumId w:val="8"/>
  </w:num>
  <w:num w:numId="7">
    <w:abstractNumId w:val="6"/>
  </w:num>
  <w:num w:numId="8">
    <w:abstractNumId w:val="10"/>
  </w:num>
  <w:num w:numId="9">
    <w:abstractNumId w:val="24"/>
  </w:num>
  <w:num w:numId="10">
    <w:abstractNumId w:val="23"/>
  </w:num>
  <w:num w:numId="11">
    <w:abstractNumId w:val="0"/>
  </w:num>
  <w:num w:numId="12">
    <w:abstractNumId w:val="9"/>
  </w:num>
  <w:num w:numId="13">
    <w:abstractNumId w:val="13"/>
  </w:num>
  <w:num w:numId="14">
    <w:abstractNumId w:val="22"/>
  </w:num>
  <w:num w:numId="15">
    <w:abstractNumId w:val="5"/>
  </w:num>
  <w:num w:numId="16">
    <w:abstractNumId w:val="19"/>
  </w:num>
  <w:num w:numId="17">
    <w:abstractNumId w:val="7"/>
  </w:num>
  <w:num w:numId="18">
    <w:abstractNumId w:val="15"/>
  </w:num>
  <w:num w:numId="19">
    <w:abstractNumId w:val="4"/>
  </w:num>
  <w:num w:numId="20">
    <w:abstractNumId w:val="2"/>
  </w:num>
  <w:num w:numId="21">
    <w:abstractNumId w:val="11"/>
  </w:num>
  <w:num w:numId="22">
    <w:abstractNumId w:val="3"/>
  </w:num>
  <w:num w:numId="23">
    <w:abstractNumId w:val="20"/>
  </w:num>
  <w:num w:numId="24">
    <w:abstractNumId w:val="18"/>
  </w:num>
  <w:num w:numId="25">
    <w:abstractNumId w:val="1"/>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2FEF"/>
    <w:rsid w:val="000049EB"/>
    <w:rsid w:val="0004798E"/>
    <w:rsid w:val="00072288"/>
    <w:rsid w:val="00085B6E"/>
    <w:rsid w:val="000A2BA8"/>
    <w:rsid w:val="000B0CA2"/>
    <w:rsid w:val="000C6C8A"/>
    <w:rsid w:val="000F2A55"/>
    <w:rsid w:val="0010071D"/>
    <w:rsid w:val="001102B7"/>
    <w:rsid w:val="00132564"/>
    <w:rsid w:val="00136E5C"/>
    <w:rsid w:val="001408EE"/>
    <w:rsid w:val="00191FA1"/>
    <w:rsid w:val="001A4636"/>
    <w:rsid w:val="001C7C3B"/>
    <w:rsid w:val="001E7714"/>
    <w:rsid w:val="00213D9C"/>
    <w:rsid w:val="002242D9"/>
    <w:rsid w:val="002265FA"/>
    <w:rsid w:val="002279C2"/>
    <w:rsid w:val="00274E1F"/>
    <w:rsid w:val="0029637A"/>
    <w:rsid w:val="002C0167"/>
    <w:rsid w:val="002E57F5"/>
    <w:rsid w:val="00305524"/>
    <w:rsid w:val="00322220"/>
    <w:rsid w:val="0032781D"/>
    <w:rsid w:val="003636A4"/>
    <w:rsid w:val="00376453"/>
    <w:rsid w:val="003A52F6"/>
    <w:rsid w:val="003D0078"/>
    <w:rsid w:val="003D3ACD"/>
    <w:rsid w:val="003F3562"/>
    <w:rsid w:val="00452279"/>
    <w:rsid w:val="004621DB"/>
    <w:rsid w:val="00462974"/>
    <w:rsid w:val="00467083"/>
    <w:rsid w:val="004A4DC8"/>
    <w:rsid w:val="004E223D"/>
    <w:rsid w:val="00500664"/>
    <w:rsid w:val="00502E41"/>
    <w:rsid w:val="00512E7F"/>
    <w:rsid w:val="00526877"/>
    <w:rsid w:val="005303D5"/>
    <w:rsid w:val="00570942"/>
    <w:rsid w:val="00582952"/>
    <w:rsid w:val="00582CC4"/>
    <w:rsid w:val="005C1463"/>
    <w:rsid w:val="005E0983"/>
    <w:rsid w:val="00605B3B"/>
    <w:rsid w:val="006130C0"/>
    <w:rsid w:val="006205AC"/>
    <w:rsid w:val="006239DF"/>
    <w:rsid w:val="00634AAC"/>
    <w:rsid w:val="006430C4"/>
    <w:rsid w:val="0066492F"/>
    <w:rsid w:val="00666519"/>
    <w:rsid w:val="00667CCC"/>
    <w:rsid w:val="00671E8C"/>
    <w:rsid w:val="00682474"/>
    <w:rsid w:val="00695454"/>
    <w:rsid w:val="006A3A04"/>
    <w:rsid w:val="006B25E1"/>
    <w:rsid w:val="006B28F8"/>
    <w:rsid w:val="006B385A"/>
    <w:rsid w:val="006E32F3"/>
    <w:rsid w:val="00701327"/>
    <w:rsid w:val="007027AB"/>
    <w:rsid w:val="00705D04"/>
    <w:rsid w:val="00711F8E"/>
    <w:rsid w:val="00732616"/>
    <w:rsid w:val="00733CCF"/>
    <w:rsid w:val="007353A5"/>
    <w:rsid w:val="007469A9"/>
    <w:rsid w:val="0076096A"/>
    <w:rsid w:val="00775986"/>
    <w:rsid w:val="0078642D"/>
    <w:rsid w:val="00793299"/>
    <w:rsid w:val="007B24BC"/>
    <w:rsid w:val="007E6861"/>
    <w:rsid w:val="007F1989"/>
    <w:rsid w:val="007F2721"/>
    <w:rsid w:val="008464BA"/>
    <w:rsid w:val="008549F7"/>
    <w:rsid w:val="00894A22"/>
    <w:rsid w:val="00896442"/>
    <w:rsid w:val="00897C88"/>
    <w:rsid w:val="008B19CF"/>
    <w:rsid w:val="008B431B"/>
    <w:rsid w:val="008C7050"/>
    <w:rsid w:val="008F3C71"/>
    <w:rsid w:val="00901651"/>
    <w:rsid w:val="00923181"/>
    <w:rsid w:val="009445C7"/>
    <w:rsid w:val="00947DEC"/>
    <w:rsid w:val="009563C7"/>
    <w:rsid w:val="00956F7A"/>
    <w:rsid w:val="00971B38"/>
    <w:rsid w:val="00977B24"/>
    <w:rsid w:val="009B076B"/>
    <w:rsid w:val="009B6673"/>
    <w:rsid w:val="009C0EB9"/>
    <w:rsid w:val="009E3CF7"/>
    <w:rsid w:val="009F7B2C"/>
    <w:rsid w:val="00A41C75"/>
    <w:rsid w:val="00A44D09"/>
    <w:rsid w:val="00A54D69"/>
    <w:rsid w:val="00A56635"/>
    <w:rsid w:val="00A6233A"/>
    <w:rsid w:val="00A662B2"/>
    <w:rsid w:val="00A6664E"/>
    <w:rsid w:val="00A82FEF"/>
    <w:rsid w:val="00A9718A"/>
    <w:rsid w:val="00AD67FD"/>
    <w:rsid w:val="00AF0460"/>
    <w:rsid w:val="00B00129"/>
    <w:rsid w:val="00B27C90"/>
    <w:rsid w:val="00B32662"/>
    <w:rsid w:val="00B345AA"/>
    <w:rsid w:val="00B34D26"/>
    <w:rsid w:val="00B56B94"/>
    <w:rsid w:val="00B672AA"/>
    <w:rsid w:val="00B67F24"/>
    <w:rsid w:val="00B735AA"/>
    <w:rsid w:val="00BB2EFF"/>
    <w:rsid w:val="00BC7671"/>
    <w:rsid w:val="00BE0A6C"/>
    <w:rsid w:val="00BE35B4"/>
    <w:rsid w:val="00C130AA"/>
    <w:rsid w:val="00C3750D"/>
    <w:rsid w:val="00C55F88"/>
    <w:rsid w:val="00C746D5"/>
    <w:rsid w:val="00CA0BE2"/>
    <w:rsid w:val="00CE75E6"/>
    <w:rsid w:val="00CF4659"/>
    <w:rsid w:val="00D264BE"/>
    <w:rsid w:val="00D417E1"/>
    <w:rsid w:val="00D65E43"/>
    <w:rsid w:val="00DA3155"/>
    <w:rsid w:val="00DB0B74"/>
    <w:rsid w:val="00DB7414"/>
    <w:rsid w:val="00DC3AA0"/>
    <w:rsid w:val="00DC62AE"/>
    <w:rsid w:val="00DE01FA"/>
    <w:rsid w:val="00DE48E9"/>
    <w:rsid w:val="00DF36BA"/>
    <w:rsid w:val="00E030D2"/>
    <w:rsid w:val="00E65EDC"/>
    <w:rsid w:val="00E83EA7"/>
    <w:rsid w:val="00E87F61"/>
    <w:rsid w:val="00E923E4"/>
    <w:rsid w:val="00F20E3D"/>
    <w:rsid w:val="00F2709B"/>
    <w:rsid w:val="00F41A79"/>
    <w:rsid w:val="00F729DB"/>
    <w:rsid w:val="00F75F20"/>
    <w:rsid w:val="00F956DA"/>
    <w:rsid w:val="00FC7683"/>
    <w:rsid w:val="00FD41EB"/>
    <w:rsid w:val="00FD7996"/>
    <w:rsid w:val="00FE7DDF"/>
    <w:rsid w:val="00FF474E"/>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38E38116"/>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2D9"/>
  </w:style>
  <w:style w:type="paragraph" w:styleId="1">
    <w:name w:val="heading 1"/>
    <w:basedOn w:val="a"/>
    <w:next w:val="a"/>
    <w:link w:val="1Char"/>
    <w:uiPriority w:val="9"/>
    <w:qFormat/>
    <w:rsid w:val="007469A9"/>
    <w:pPr>
      <w:keepNext/>
      <w:keepLines/>
      <w:spacing w:before="240" w:after="0"/>
      <w:outlineLvl w:val="0"/>
    </w:pPr>
    <w:rPr>
      <w:rFonts w:asciiTheme="majorHAnsi" w:eastAsiaTheme="majorEastAsia" w:hAnsiTheme="majorHAnsi" w:cstheme="majorBidi"/>
      <w:color w:val="365F91" w:themeColor="accent1" w:themeShade="BF"/>
      <w:sz w:val="32"/>
      <w:szCs w:val="32"/>
      <w:lang w:val="en-GB" w:eastAsia="en-US"/>
    </w:rPr>
  </w:style>
  <w:style w:type="paragraph" w:styleId="2">
    <w:name w:val="heading 2"/>
    <w:basedOn w:val="a"/>
    <w:next w:val="a"/>
    <w:link w:val="2Char"/>
    <w:uiPriority w:val="9"/>
    <w:unhideWhenUsed/>
    <w:qFormat/>
    <w:rsid w:val="007469A9"/>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7469A9"/>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0"/>
    <w:uiPriority w:val="99"/>
    <w:unhideWhenUsed/>
    <w:rsid w:val="00705D04"/>
    <w:pPr>
      <w:spacing w:after="0" w:line="240" w:lineRule="auto"/>
    </w:pPr>
    <w:rPr>
      <w:sz w:val="20"/>
      <w:szCs w:val="20"/>
    </w:rPr>
  </w:style>
  <w:style w:type="character" w:customStyle="1" w:styleId="Char0">
    <w:name w:val="نص حاشية سفلية Char"/>
    <w:basedOn w:val="a0"/>
    <w:link w:val="a6"/>
    <w:uiPriority w:val="99"/>
    <w:rsid w:val="00705D04"/>
    <w:rPr>
      <w:sz w:val="20"/>
      <w:szCs w:val="20"/>
    </w:rPr>
  </w:style>
  <w:style w:type="character" w:styleId="a7">
    <w:name w:val="footnote reference"/>
    <w:basedOn w:val="a0"/>
    <w:uiPriority w:val="99"/>
    <w:unhideWhenUsed/>
    <w:rsid w:val="00705D04"/>
    <w:rPr>
      <w:vertAlign w:val="superscript"/>
    </w:rPr>
  </w:style>
  <w:style w:type="character" w:customStyle="1" w:styleId="1Char">
    <w:name w:val="العنوان 1 Char"/>
    <w:basedOn w:val="a0"/>
    <w:link w:val="1"/>
    <w:uiPriority w:val="9"/>
    <w:rsid w:val="007469A9"/>
    <w:rPr>
      <w:rFonts w:asciiTheme="majorHAnsi" w:eastAsiaTheme="majorEastAsia" w:hAnsiTheme="majorHAnsi" w:cstheme="majorBidi"/>
      <w:color w:val="365F91" w:themeColor="accent1" w:themeShade="BF"/>
      <w:sz w:val="32"/>
      <w:szCs w:val="32"/>
      <w:lang w:val="en-GB" w:eastAsia="en-US"/>
    </w:rPr>
  </w:style>
  <w:style w:type="character" w:customStyle="1" w:styleId="2Char">
    <w:name w:val="عنوان 2 Char"/>
    <w:basedOn w:val="a0"/>
    <w:link w:val="2"/>
    <w:uiPriority w:val="9"/>
    <w:rsid w:val="007469A9"/>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7469A9"/>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6ED0-C7D3-4899-AB14-31B443C2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7650</TotalTime>
  <Pages>7</Pages>
  <Words>1141</Words>
  <Characters>6508</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76</cp:revision>
  <dcterms:created xsi:type="dcterms:W3CDTF">2020-04-14T15:31:00Z</dcterms:created>
  <dcterms:modified xsi:type="dcterms:W3CDTF">2024-01-10T15:28:00Z</dcterms:modified>
</cp:coreProperties>
</file>