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09" w:rsidRPr="00D2258E" w:rsidRDefault="00800609" w:rsidP="00800609">
      <w:pPr>
        <w:spacing w:after="0" w:line="360" w:lineRule="auto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of </w:t>
      </w:r>
      <w:proofErr w:type="spellStart"/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’sila</w:t>
      </w:r>
      <w:proofErr w:type="spellEnd"/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    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epartment of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etters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anguage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00609" w:rsidRDefault="00800609" w:rsidP="008006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en-US" w:bidi="ar-DZ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aster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lasses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Civ</w:t>
      </w:r>
      <w:proofErr w:type="spellEnd"/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/Lit)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TEFL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.T</w:t>
      </w:r>
      <w:proofErr w:type="gramStart"/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B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erkani</w:t>
      </w:r>
      <w:proofErr w:type="spellEnd"/>
      <w:proofErr w:type="gramEnd"/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5143" w:rsidRDefault="00FC5143" w:rsidP="00800387">
      <w:pPr>
        <w:jc w:val="right"/>
        <w:rPr>
          <w:rFonts w:hint="cs"/>
          <w:rtl/>
          <w:lang w:bidi="ar-DZ"/>
        </w:rPr>
      </w:pPr>
    </w:p>
    <w:p w:rsidR="00D4710D" w:rsidRPr="00D4710D" w:rsidRDefault="00D4710D" w:rsidP="00D4710D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 w:rsidRPr="000A6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</w:t>
      </w:r>
      <w:r w:rsidRPr="006B6A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ACHING SKILLS: TEACHING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WRITING</w:t>
      </w:r>
    </w:p>
    <w:p w:rsidR="00D4710D" w:rsidRDefault="00D4710D" w:rsidP="00800387">
      <w:pPr>
        <w:jc w:val="right"/>
        <w:rPr>
          <w:lang w:val="en-US" w:bidi="ar-DZ"/>
        </w:rPr>
      </w:pPr>
    </w:p>
    <w:p w:rsidR="00930D6F" w:rsidRPr="00930D6F" w:rsidRDefault="00EE27AA" w:rsidP="00930D6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30D6F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Reasons for teaching writing </w:t>
      </w:r>
    </w:p>
    <w:p w:rsidR="00930D6F" w:rsidRPr="00930D6F" w:rsidRDefault="00EE27AA" w:rsidP="00930D6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30D6F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lang w:val="en-US"/>
        </w:rPr>
        <w:t>Writing issues</w:t>
      </w:r>
    </w:p>
    <w:p w:rsidR="00930D6F" w:rsidRPr="00930D6F" w:rsidRDefault="00EE27AA" w:rsidP="00930D6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30D6F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lang w:val="en-US"/>
        </w:rPr>
        <w:t>Writing sequences</w:t>
      </w:r>
    </w:p>
    <w:p w:rsidR="00930D6F" w:rsidRPr="00930D6F" w:rsidRDefault="00EE27AA" w:rsidP="00930D6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30D6F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lang w:val="en-US"/>
        </w:rPr>
        <w:t>Correcting written work</w:t>
      </w:r>
    </w:p>
    <w:p w:rsidR="003D4224" w:rsidRDefault="00EE27AA" w:rsidP="00930D6F">
      <w:pPr>
        <w:pStyle w:val="ListParagraph"/>
        <w:numPr>
          <w:ilvl w:val="0"/>
          <w:numId w:val="5"/>
        </w:numPr>
        <w:bidi w:val="0"/>
        <w:rPr>
          <w:rStyle w:val="fontstyle01"/>
          <w:rFonts w:asciiTheme="minorHAnsi" w:hAnsiTheme="minorHAnsi"/>
          <w:b w:val="0"/>
          <w:bCs w:val="0"/>
          <w:color w:val="auto"/>
          <w:lang w:val="en-US" w:bidi="ar-DZ"/>
        </w:rPr>
      </w:pPr>
      <w:r w:rsidRPr="00930D6F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lang w:val="en-US"/>
        </w:rPr>
        <w:t>Handwriting</w:t>
      </w:r>
    </w:p>
    <w:p w:rsidR="00930D6F" w:rsidRDefault="00930D6F" w:rsidP="00930D6F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proofErr w:type="gramStart"/>
      <w:r w:rsidRPr="00930D6F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lang w:val="en-US" w:bidi="ar-DZ"/>
        </w:rPr>
        <w:t>1.</w:t>
      </w:r>
      <w:r w:rsidRPr="00930D6F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Reasons</w:t>
      </w:r>
      <w:proofErr w:type="gramEnd"/>
      <w:r w:rsidRPr="00930D6F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 xml:space="preserve"> for teaching writing</w:t>
      </w:r>
      <w:r w:rsidRPr="00930D6F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br/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There are many reasons for getting students to write, both in and outside class. Firstly,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writing gives them more ‘thinking time’ than they get when they attempt spontaneous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conversation. This allows them more opportunity for </w:t>
      </w:r>
      <w:r w:rsidRPr="00930D6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language processing</w:t>
      </w:r>
      <w:r w:rsidRPr="00930D6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- that is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thinking </w:t>
      </w:r>
      <w:r w:rsidRPr="00930D6F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about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the language - whether they are involved in study or activation.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br/>
        <w:t xml:space="preserve">When thinking about writing, it is helpful to make a distinction between </w:t>
      </w:r>
      <w:r w:rsidRPr="00930D6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writing-for</w:t>
      </w:r>
      <w:r w:rsidRPr="00930D6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learning</w:t>
      </w:r>
      <w:r w:rsidRPr="00930D6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and </w:t>
      </w:r>
      <w:r w:rsidRPr="00930D6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writing-for-writing</w:t>
      </w:r>
      <w:r w:rsidRPr="00930D6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.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In the case of the former, writing is used as an aide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-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memoire or practice tool to help students </w:t>
      </w:r>
      <w:proofErr w:type="spellStart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practise</w:t>
      </w:r>
      <w:proofErr w:type="spellEnd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and work with language they have been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studying. We might, for example, ask a class to write five sentences using a given structure</w:t>
      </w:r>
      <w:proofErr w:type="gramStart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,</w:t>
      </w:r>
      <w:proofErr w:type="gramEnd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br/>
        <w:t>or using five of the new words or phrases they have been learning. Writing activities like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this are designed to give reinforcement to students. This is particularly useful for those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who need a mix of visual and </w:t>
      </w:r>
      <w:proofErr w:type="spellStart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>kinaesthetic</w:t>
      </w:r>
      <w:proofErr w:type="spellEnd"/>
      <w:r w:rsidRPr="00930D6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activity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p w:rsidR="00930D6F" w:rsidRPr="00930D6F" w:rsidRDefault="00930D6F" w:rsidP="00930D6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Another kind of writing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for-learning occurs when we have students write sentences in preparation for some other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activity. Here, writing is an enabling activity.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04552A" w:rsidRDefault="00930D6F" w:rsidP="0004552A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Writing-for-writing, on the other hand, is directed at developing the students’ skills </w:t>
      </w:r>
      <w:r w:rsidRPr="00930D6F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as</w:t>
      </w:r>
      <w:r w:rsidRPr="00930D6F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writers.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In other words, the main purpose for activities of this type is that students should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become better at writing, whatever kind of writing that might be. There are good ‘real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life’ reasons for getting students to write such things as emails, letters and reports. And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whereas in writing-for-learning activities it is usually the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language itself that is the main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focus of attention, in writing-for-writing we look at the whole text. This will include not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just appropriate language use, but also text construction, layout, style and effectiveness.</w:t>
      </w:r>
    </w:p>
    <w:p w:rsidR="00930D6F" w:rsidRDefault="00930D6F" w:rsidP="0004552A">
      <w:pPr>
        <w:bidi w:val="0"/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lang w:val="en-US" w:bidi="ar-DZ"/>
        </w:rPr>
      </w:pP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It is clear that the way we </w:t>
      </w:r>
      <w:proofErr w:type="spellStart"/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organise</w:t>
      </w:r>
      <w:proofErr w:type="spellEnd"/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our students’ writing - and the way we offer advice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30D6F">
        <w:rPr>
          <w:rFonts w:asciiTheme="majorBidi" w:hAnsiTheme="majorBidi" w:cstheme="majorBidi"/>
          <w:color w:val="000000"/>
          <w:sz w:val="24"/>
          <w:szCs w:val="24"/>
          <w:lang w:val="en-US"/>
        </w:rPr>
        <w:t>and correction - will be different, depending on what kind of writing they are involved in</w:t>
      </w:r>
      <w:r w:rsidR="00426CD7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lang w:val="en-US" w:bidi="ar-DZ"/>
        </w:rPr>
        <w:t>.</w:t>
      </w:r>
    </w:p>
    <w:p w:rsidR="00426CD7" w:rsidRPr="00426CD7" w:rsidRDefault="00426CD7" w:rsidP="00426CD7">
      <w:pPr>
        <w:bidi w:val="0"/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</w:pPr>
      <w:proofErr w:type="gramStart"/>
      <w:r w:rsidRPr="00426CD7"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  <w:t>2.Writing</w:t>
      </w:r>
      <w:proofErr w:type="gramEnd"/>
      <w:r w:rsidRPr="00426CD7"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  <w:t xml:space="preserve"> issue</w:t>
      </w:r>
    </w:p>
    <w:p w:rsidR="00426CD7" w:rsidRDefault="0004552A" w:rsidP="0004552A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The kind of writing we ask students to do (and the way we ask them to do it) will </w:t>
      </w:r>
      <w:proofErr w:type="spellStart"/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>depend</w:t>
      </w:r>
      <w:proofErr w:type="gramStart"/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>,as</w:t>
      </w:r>
      <w:proofErr w:type="spellEnd"/>
      <w:proofErr w:type="gramEnd"/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most other things do, on their age, level, learning styles and interests. We won’t get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>beginners to try to put together a complex narrative composition in English; we probably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>won’t ask a class of advanced business students to write a poem about their mothers (unless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26CD7" w:rsidRPr="0004552A">
        <w:rPr>
          <w:rFonts w:ascii="TimesNewRomanPSMT" w:hAnsi="TimesNewRomanPSMT"/>
          <w:color w:val="000000"/>
          <w:sz w:val="24"/>
          <w:szCs w:val="24"/>
          <w:lang w:val="en-US"/>
        </w:rPr>
        <w:t>we have specific reasons for doing this).</w:t>
      </w:r>
    </w:p>
    <w:p w:rsidR="0004552A" w:rsidRPr="0004552A" w:rsidRDefault="0004552A" w:rsidP="0004552A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7E6F76" w:rsidRDefault="00426CD7" w:rsidP="007E6F76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04552A">
        <w:rPr>
          <w:rFonts w:ascii="TimesNewRomanPSMT" w:hAnsi="TimesNewRomanPSMT"/>
          <w:color w:val="000000"/>
          <w:sz w:val="24"/>
          <w:szCs w:val="24"/>
          <w:lang w:val="en-US"/>
        </w:rPr>
        <w:t>In order to help students write successfully and enthusiastically in different styles, we</w:t>
      </w:r>
      <w:r w:rsidR="0004552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552A">
        <w:rPr>
          <w:rFonts w:ascii="TimesNewRomanPSMT" w:hAnsi="TimesNewRomanPSMT"/>
          <w:color w:val="000000"/>
          <w:sz w:val="24"/>
          <w:szCs w:val="24"/>
          <w:lang w:val="en-US"/>
        </w:rPr>
        <w:t>need to consider three separate issues:</w:t>
      </w:r>
    </w:p>
    <w:p w:rsidR="007E6F76" w:rsidRPr="007E6F76" w:rsidRDefault="00426CD7" w:rsidP="007E6F76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7E6F7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Genre</w:t>
      </w:r>
    </w:p>
    <w:p w:rsidR="00426CD7" w:rsidRPr="007E6F76" w:rsidRDefault="00426CD7" w:rsidP="007E6F76">
      <w:pPr>
        <w:bidi w:val="0"/>
        <w:jc w:val="both"/>
        <w:rPr>
          <w:rStyle w:val="fontstyle01"/>
          <w:rFonts w:ascii="Arial-ItalicMT" w:hAnsi="Arial-ItalicMT"/>
          <w:sz w:val="24"/>
          <w:szCs w:val="24"/>
          <w:lang w:val="en-US"/>
        </w:rPr>
      </w:pP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One of our decisions about what to get students to write will depend on what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genres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we think they need to write in (or which will be useful to them). A genre is a type of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writing which members of a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discourse community</w:t>
      </w:r>
      <w:r w:rsidRPr="007E6F7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would instantly </w:t>
      </w:r>
      <w:proofErr w:type="spellStart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recognise</w:t>
      </w:r>
      <w:proofErr w:type="spellEnd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for what it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was. Thus, we </w:t>
      </w:r>
      <w:proofErr w:type="spellStart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recognise</w:t>
      </w:r>
      <w:proofErr w:type="spellEnd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a small ad in a newspaper the moment we see it because, being</w:t>
      </w:r>
      <w:r w:rsidR="0004552A"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members of a particular group, or community, we have seen many such texts before and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are familiar with the way they are constructed. We know what a poem looks like, a theatre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listing or the function and appearance of the cover copy on the back of a book. One of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the decisions that we will need to make, therefore, is which genres are important and/or</w:t>
      </w:r>
      <w:r w:rsidR="0004552A"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engaging for our students. Once we have done this, we can show them examples of texts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within a genre (for example, a variety of different kinds of written invitations) so that they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get a feel for the conventions of that genre. Such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genre analysis</w:t>
      </w:r>
      <w:r w:rsidRPr="007E6F7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will help students see how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typical texts within a genre are constructed, and this knowledge will help them construct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appropriate texts of their own. At lower levels, we may give them clear models to follow,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and they will write something that looks very much like the original. Such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guided writing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will help students produce appropriate texts even with fairly limited English. However, as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their language level improves, we need to make sure that their writing begins to express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their own creativity within a genre, rather than merely imitating it</w:t>
      </w:r>
      <w:r w:rsidR="007E6F76" w:rsidRPr="007E6F76"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lang w:val="en-US" w:bidi="ar-DZ"/>
        </w:rPr>
        <w:t>.</w:t>
      </w:r>
    </w:p>
    <w:p w:rsidR="007E6F76" w:rsidRPr="007E6F76" w:rsidRDefault="007E6F76" w:rsidP="007E6F76">
      <w:pPr>
        <w:pStyle w:val="ListParagraph"/>
        <w:numPr>
          <w:ilvl w:val="0"/>
          <w:numId w:val="6"/>
        </w:numPr>
        <w:bidi w:val="0"/>
        <w:rPr>
          <w:rFonts w:ascii="Arial-ItalicMT" w:hAnsi="Arial-ItalicMT"/>
          <w:b/>
          <w:bCs/>
          <w:color w:val="000000"/>
          <w:sz w:val="24"/>
          <w:szCs w:val="24"/>
          <w:lang w:val="en-US"/>
        </w:rPr>
      </w:pPr>
      <w:r w:rsidRPr="007E6F76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The writing process</w:t>
      </w:r>
    </w:p>
    <w:p w:rsidR="007E6F76" w:rsidRPr="007E6F76" w:rsidRDefault="007E6F76" w:rsidP="007E6F76">
      <w:pPr>
        <w:bidi w:val="0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4"/>
          <w:szCs w:val="24"/>
          <w:lang w:val="en-US" w:bidi="ar-DZ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When students are writing-for-writing, we will want to involve them in the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process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of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writing. In the ‘real world’, this typically involves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planning</w:t>
      </w:r>
      <w:r w:rsidRPr="007E6F7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what we are going to write,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drafting</w:t>
      </w:r>
      <w:r w:rsidRPr="007E6F7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it,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reviewing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and </w:t>
      </w:r>
      <w:r w:rsidRPr="0083270F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editing</w:t>
      </w:r>
      <w:r w:rsidRPr="007E6F7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what we have written and then producing a final (and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satisfactory) version. Many people have thought that this is a linear process, but a closer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br/>
        <w:t>examination of how writers of all different kinds are involved in the writing process suggests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br/>
        <w:t>that we do all of these things again and again, sometimes in a chaotic order. Thus we may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plan, draft, re-plan, draft, edit, re-edit, </w:t>
      </w:r>
      <w:proofErr w:type="gramStart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re</w:t>
      </w:r>
      <w:proofErr w:type="gramEnd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-plan, </w:t>
      </w:r>
      <w:proofErr w:type="spellStart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etc</w:t>
      </w:r>
      <w:proofErr w:type="spellEnd"/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before we produce our final version.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We will need to encourage students to plan, draft and edit in this way, even though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this may be time-consuming and may meet, initially, with some resistance on their part.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By doing so, we will help them to be better writers both in exams, for example, and in their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E6F76">
        <w:rPr>
          <w:rFonts w:ascii="TimesNewRomanPSMT" w:hAnsi="TimesNewRomanPSMT"/>
          <w:color w:val="000000"/>
          <w:sz w:val="24"/>
          <w:szCs w:val="24"/>
          <w:lang w:val="en-US"/>
        </w:rPr>
        <w:t>post-class English lives</w:t>
      </w:r>
    </w:p>
    <w:p w:rsidR="008931F7" w:rsidRPr="008931F7" w:rsidRDefault="008931F7" w:rsidP="008931F7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8931F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Building the writing habit</w:t>
      </w:r>
    </w:p>
    <w:p w:rsidR="00EE27AA" w:rsidRDefault="008931F7" w:rsidP="008931F7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 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One other issue, which we can refer to as </w:t>
      </w:r>
      <w:r w:rsidRPr="008931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building the writing habit,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deserves mention here.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Many students either think or say that they cannot, or do not want to write. This may be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because they lack confidence, think it’s boring or believe they have ‘nothing to say’. We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need to engage them, from early levels, with activities which are easy and enjoyable to take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part in, so that writing activities not only become a normal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part of classroom life but also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present opportunities for students to achieve almost instant success. It is when students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have acquired this writing habit that they are able to lo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ok at written genres and involve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themselves in the </w:t>
      </w:r>
      <w:r w:rsidRPr="008931F7">
        <w:rPr>
          <w:rFonts w:asciiTheme="majorBidi" w:hAnsiTheme="majorBidi" w:cstheme="majorBidi"/>
          <w:color w:val="000000"/>
          <w:sz w:val="24"/>
          <w:szCs w:val="24"/>
          <w:lang w:val="en-US"/>
        </w:rPr>
        <w:t>writing process with enthusiasm.</w:t>
      </w:r>
    </w:p>
    <w:p w:rsidR="00DC738D" w:rsidRPr="0045166B" w:rsidRDefault="00DC738D" w:rsidP="0045166B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proofErr w:type="gramStart"/>
      <w:r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lastRenderedPageBreak/>
        <w:t>3.</w:t>
      </w:r>
      <w:r w:rsidRPr="00DC738D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t>Writing</w:t>
      </w:r>
      <w:proofErr w:type="gramEnd"/>
      <w:r w:rsidRPr="00DC738D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t xml:space="preserve"> sequences</w:t>
      </w:r>
      <w:r w:rsidRPr="00DC738D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br/>
      </w:r>
      <w:r w:rsidR="00820F92"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</w:t>
      </w:r>
      <w:r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three examples of writing </w:t>
      </w:r>
      <w:r w:rsidR="00B73590"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listed below </w:t>
      </w:r>
      <w:r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>show a range of level and complexity.</w:t>
      </w:r>
      <w:r w:rsidR="00820F92"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73590"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>During teaching</w:t>
      </w:r>
      <w:r w:rsid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73590"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you can be </w:t>
      </w:r>
      <w:r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>seen that work on one</w:t>
      </w:r>
      <w:r w:rsidR="00B73590"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>skill (in this case writing) is often preceded by - or leads on to - work in another (e.g.</w:t>
      </w:r>
      <w:r w:rsid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5166B">
        <w:rPr>
          <w:rFonts w:asciiTheme="majorBidi" w:hAnsiTheme="majorBidi" w:cstheme="majorBidi"/>
          <w:color w:val="000000"/>
          <w:sz w:val="24"/>
          <w:szCs w:val="24"/>
          <w:lang w:val="en-US"/>
        </w:rPr>
        <w:t>speaking or reading)</w:t>
      </w:r>
      <w:r w:rsidR="00820F92" w:rsidRP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 xml:space="preserve">.For more details, consult the main </w:t>
      </w:r>
      <w:proofErr w:type="gramStart"/>
      <w:r w:rsidR="00820F92" w:rsidRP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 xml:space="preserve">resource </w:t>
      </w:r>
      <w:r w:rsidR="003A4B61" w:rsidRP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:</w:t>
      </w:r>
      <w:proofErr w:type="gramEnd"/>
      <w:r w:rsidR="00820F92" w:rsidRP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 xml:space="preserve"> How </w:t>
      </w:r>
      <w:r w:rsid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to T</w:t>
      </w:r>
      <w:r w:rsidR="00820F92" w:rsidRPr="0045166B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each English by Harmer,20</w:t>
      </w:r>
    </w:p>
    <w:p w:rsidR="003A4B61" w:rsidRPr="003A4B61" w:rsidRDefault="003A4B61" w:rsidP="003A4B61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3A4B61">
        <w:rPr>
          <w:rFonts w:ascii="TimesNewRomanPS-BoldMT" w:hAnsi="TimesNewRomanPS-BoldMT"/>
          <w:color w:val="000000"/>
          <w:sz w:val="24"/>
          <w:szCs w:val="24"/>
          <w:lang w:val="en-US"/>
        </w:rPr>
        <w:t>Example 1: postcards (pre-intermediate/intermediate)</w:t>
      </w:r>
    </w:p>
    <w:p w:rsidR="003A4B61" w:rsidRDefault="003A4B61" w:rsidP="003A4B61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3A4B61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Example 2: email interview (pre-intermediate upwards)</w:t>
      </w:r>
    </w:p>
    <w:p w:rsidR="003A4B61" w:rsidRDefault="003A4B61" w:rsidP="003A4B61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3A4B61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Example 3: writing a report (upper intermediate)</w:t>
      </w:r>
    </w:p>
    <w:p w:rsidR="00B6466E" w:rsidRDefault="003A4B61" w:rsidP="00B6466E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 w:bidi="ar-DZ"/>
        </w:rPr>
        <w:t>4</w:t>
      </w:r>
      <w:r w:rsidRPr="00B6466E">
        <w:rPr>
          <w:rFonts w:asciiTheme="majorBidi" w:hAnsiTheme="majorBidi" w:cstheme="majorBidi"/>
          <w:color w:val="000000"/>
          <w:sz w:val="24"/>
          <w:szCs w:val="24"/>
          <w:u w:val="single"/>
          <w:lang w:val="en-US" w:bidi="ar-DZ"/>
        </w:rPr>
        <w:t>.</w:t>
      </w:r>
      <w:r w:rsidRPr="00B6466E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B6466E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More writing suggestions</w:t>
      </w:r>
      <w:r w:rsidRPr="00B6466E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br/>
      </w:r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4.1.</w:t>
      </w:r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Instant writing </w:t>
      </w:r>
    </w:p>
    <w:p w:rsidR="003A4B61" w:rsidRPr="00B6466E" w:rsidRDefault="00B6466E" w:rsidP="00B6466E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O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ne way of building the writing habit is to use instant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writing activities as often as possible with both children/teenagers and adults who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are reluctant writers. Instant writing activities are those where students are asked to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write immediately in response to a teacher request. We can, for example, dictate half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sentences for students to complete (e.g. ‘</w:t>
      </w:r>
      <w:proofErr w:type="gramStart"/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My</w:t>
      </w:r>
      <w:proofErr w:type="gramEnd"/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favourite</w:t>
      </w:r>
      <w:proofErr w:type="spellEnd"/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relative is ...’ or ‘I will never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forget the time I ...’). We can ask students to write two sentences about a topic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‘right now’. We can give them three words and tell them to put them into a sentence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as quickly as possible.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="003A4B61" w:rsidRPr="00B6466E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Instant writing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 designed both to make students comfortable when writing,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and also to give them thinking time before they say the sentences they have written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3A4B6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aloud.</w:t>
      </w:r>
    </w:p>
    <w:p w:rsidR="00B6466E" w:rsidRDefault="009E7A11" w:rsidP="00B6466E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4.2</w:t>
      </w:r>
      <w:proofErr w:type="gramStart"/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.</w:t>
      </w:r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Using</w:t>
      </w:r>
      <w:proofErr w:type="gramEnd"/>
      <w:r w:rsidRPr="00B646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music and pictures </w:t>
      </w:r>
    </w:p>
    <w:p w:rsidR="00B6466E" w:rsidRPr="00B6466E" w:rsidRDefault="00B6466E" w:rsidP="00B6466E">
      <w:pPr>
        <w:bidi w:val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M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usic and pictures are excellent stimuli for both writing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and speaking. For example, we can play a piece of music and the students have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to imagine and then write out the film scene they think it could accompany (this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can be done after they have looked at a film script model). We can dictate the first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sentence of a story and then have the students complete the story, based on the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music we play them. We can then dictate the first sentence again and have </w:t>
      </w:r>
      <w:proofErr w:type="gramStart"/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them</w:t>
      </w:r>
      <w:proofErr w:type="gramEnd"/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write a different story (because the music they hear is very different). They can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then read out one of their stories and the class has to guess which music excerpt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E7A11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inspired it.</w:t>
      </w:r>
    </w:p>
    <w:p w:rsidR="009E7A11" w:rsidRDefault="009E7A11" w:rsidP="00B6466E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Pictures offer a wealth of possibilities. We can ask students to write descriptions</w:t>
      </w:r>
      <w:r w:rsidR="00B6466E"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of one of a group of pictures; their classmates then have to guess which one it is.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They can write postcards based on pictures we give them. We can get them to look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at portraits and write the inner thoughts of the characters or their diaries, or an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article about them.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All of these activities are designed to get students writing freely, in an </w:t>
      </w:r>
      <w:r w:rsidRPr="00B6466E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engaging</w:t>
      </w:r>
      <w:r w:rsidRPr="00B6466E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B6466E">
        <w:rPr>
          <w:rFonts w:asciiTheme="majorBidi" w:hAnsiTheme="majorBidi" w:cstheme="majorBidi"/>
          <w:color w:val="000000"/>
          <w:sz w:val="24"/>
          <w:szCs w:val="24"/>
          <w:lang w:val="en-US"/>
        </w:rPr>
        <w:t>way</w:t>
      </w:r>
      <w:r w:rsidR="0079574D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.</w:t>
      </w:r>
    </w:p>
    <w:p w:rsidR="0079574D" w:rsidRPr="0079574D" w:rsidRDefault="0079574D" w:rsidP="0079574D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79574D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4.3</w:t>
      </w:r>
      <w:proofErr w:type="gramStart"/>
      <w:r w:rsidRPr="0079574D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79574D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Newspapers</w:t>
      </w:r>
      <w:proofErr w:type="gramEnd"/>
      <w:r w:rsidRPr="0079574D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and magazines</w:t>
      </w:r>
    </w:p>
    <w:p w:rsidR="0079574D" w:rsidRDefault="0079574D" w:rsidP="0079574D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9574D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       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T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he different kinds of text found in newspapers and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magazines offer a range of possibilities for </w:t>
      </w:r>
      <w:r w:rsidRPr="0079574D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genre analysis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, followed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by writing within that genre. For example, we can get students to look at a range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of different articles and ask them to </w:t>
      </w:r>
      <w:proofErr w:type="spellStart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analyse</w:t>
      </w:r>
      <w:proofErr w:type="spellEnd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how headlines are constructed, and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how articles are normally arranged (e.g. the first paragraph often - but not always- offers a summary of the whole article). They then write an article about a real or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imaginary news story that interests them. At advanced levels, we can get students to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look at the same story dealt with by different kinds of publication and ask them to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write specifically for one or the other.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We can do the same kind of genre analysis in newspaper and magazine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advertisements.</w:t>
      </w:r>
    </w:p>
    <w:p w:rsidR="0079574D" w:rsidRDefault="0079574D" w:rsidP="0079574D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79574D" w:rsidRDefault="0079574D" w:rsidP="0079574D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‘Lonely hearts’ entries, for example, always conform to a genre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frame. Our students can learn a lot from </w:t>
      </w:r>
      <w:proofErr w:type="spellStart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analysing</w:t>
      </w:r>
      <w:proofErr w:type="spellEnd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the genre and being able to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imitate it. In the same vein, agony column letters (where people write in to ask for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help with a problem) offer engaging writing practice</w:t>
      </w:r>
      <w:r w:rsidRPr="0079574D">
        <w:rPr>
          <w:rFonts w:ascii="TimesNewRomanPSMT" w:hAnsi="TimesNewRomanPSMT"/>
          <w:color w:val="000000"/>
          <w:sz w:val="20"/>
          <w:szCs w:val="20"/>
          <w:lang w:val="en-US"/>
        </w:rPr>
        <w:t>.</w:t>
      </w:r>
      <w:r w:rsidRPr="0079574D">
        <w:rPr>
          <w:rFonts w:ascii="TimesNewRomanPSMT" w:hAnsi="TimesNewRomanPSMT"/>
          <w:color w:val="000000"/>
          <w:sz w:val="20"/>
          <w:szCs w:val="20"/>
          <w:lang w:val="en-US"/>
        </w:rPr>
        <w:br/>
      </w: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 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Finally, we can show students a story and have them respond to it in a variety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of different genres, and for different audiences (e.g. the report of a long traffic delay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 xml:space="preserve">can prompt letters to the newspaper, emails, text messages, letters of apology, </w:t>
      </w:r>
      <w:proofErr w:type="spellStart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etc</w:t>
      </w:r>
      <w:proofErr w:type="spellEnd"/>
      <w:r w:rsidRPr="0079574D">
        <w:rPr>
          <w:rFonts w:ascii="TimesNewRomanPSMT" w:hAnsi="TimesNewRomanPSMT"/>
          <w:color w:val="000000"/>
          <w:sz w:val="24"/>
          <w:szCs w:val="24"/>
          <w:lang w:val="en-US"/>
        </w:rPr>
        <w:t>)</w:t>
      </w:r>
    </w:p>
    <w:p w:rsidR="00DA323D" w:rsidRPr="00621DFB" w:rsidRDefault="00DA323D" w:rsidP="00DA323D">
      <w:pPr>
        <w:bidi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4.4</w:t>
      </w:r>
      <w:proofErr w:type="gramStart"/>
      <w:r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Brochures</w:t>
      </w:r>
      <w:proofErr w:type="gramEnd"/>
      <w:r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and guides</w:t>
      </w:r>
    </w:p>
    <w:p w:rsidR="00621DFB" w:rsidRPr="00621DFB" w:rsidRDefault="00621DFB" w:rsidP="00621DFB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     </w:t>
      </w:r>
      <w:r w:rsidR="00DA323D" w:rsidRPr="00621DF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W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e can get students to look at a variety of brochures (e.g. for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a town, entertainment venue, health club or leisure complex) to </w:t>
      </w:r>
      <w:proofErr w:type="spellStart"/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analyse</w:t>
      </w:r>
      <w:proofErr w:type="spellEnd"/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how they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are put together. They can then write their own brochure or town guide, using this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analysis to help them.</w:t>
      </w:r>
    </w:p>
    <w:p w:rsidR="00DA323D" w:rsidRDefault="00621DFB" w:rsidP="00621DFB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Younger learners may enjoy writing brochures and guides for their areas which</w:t>
      </w: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give completely wrong information (e.g. ‘Sending postcards home: Look for the</w:t>
      </w: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bins marked “Rubbish” or “Litter” and your postcards will be delivered next day;</w:t>
      </w: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Travelling by bus: The buses in London are similar to taxis. Tell the drivers where</w:t>
      </w: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you want to go and they’ll drive you home!’). This is potentially just as engaging for</w:t>
      </w:r>
      <w:r w:rsidRPr="00621DF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DA323D" w:rsidRPr="00621DFB">
        <w:rPr>
          <w:rFonts w:ascii="TimesNewRomanPSMT" w:hAnsi="TimesNewRomanPSMT"/>
          <w:color w:val="000000"/>
          <w:sz w:val="24"/>
          <w:szCs w:val="24"/>
          <w:lang w:val="en-US"/>
        </w:rPr>
        <w:t>children and teenagers as writing serious pieces of work</w:t>
      </w:r>
    </w:p>
    <w:p w:rsidR="0039402B" w:rsidRPr="00042747" w:rsidRDefault="0039402B" w:rsidP="0039402B">
      <w:pPr>
        <w:bidi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4.5</w:t>
      </w:r>
      <w:proofErr w:type="gramStart"/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Poetry</w:t>
      </w:r>
      <w:proofErr w:type="gramEnd"/>
    </w:p>
    <w:p w:rsidR="00926DBC" w:rsidRDefault="0039402B" w:rsidP="00926DBC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39402B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926DB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M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any teachers like getting students to write poems because it allows them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to express themselves in a way that other genres, perhaps, do not. But we will have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to give students models to help them write (to start with, anyway), since many of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them will be unused to this kind of writing.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We can ask them to write acrostic poems (where the letters which start each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line, when read downwards, form a word which is the topic of the poem). They can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write a poetry alphabet (a line for each letter), or we can give them sentence frames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to write with ‘I like ... because ...’ x 3, and then ‘But I hate ...’). We can get them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to write lines about someone they like with instructions such as ‘Write about this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person as if they were a kind of weather’. We can give them models of real poems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which they have to imitate.</w:t>
      </w:r>
    </w:p>
    <w:p w:rsidR="0039402B" w:rsidRDefault="0039402B" w:rsidP="00926DBC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Poetry writing is especially appropriate for younger learners who are usually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not afraid to have a go in the ways suggested above; but it is appropriate for older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learners, too, since it allows them to be more creative than is permitted in some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t>other activities.</w:t>
      </w:r>
    </w:p>
    <w:p w:rsidR="0039402B" w:rsidRPr="00042747" w:rsidRDefault="0039402B" w:rsidP="0039402B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39402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4.6</w:t>
      </w:r>
      <w:proofErr w:type="gramStart"/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Collaborative</w:t>
      </w:r>
      <w:proofErr w:type="gramEnd"/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writing</w:t>
      </w:r>
    </w:p>
    <w:p w:rsidR="00042747" w:rsidRDefault="0039402B" w:rsidP="0004274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39402B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     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tudents gain a lot from constructing texts together. For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example, we can have them build up a letter on the board, where each line is written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by a different student (with help from the class, the group and/or the teacher). We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can tell a story which students then have to try to reproduce in groups (a version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of this activity goes by the name </w:t>
      </w:r>
      <w:proofErr w:type="spellStart"/>
      <w:r w:rsidRPr="0012400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dictogloss</w:t>
      </w:r>
      <w:proofErr w:type="spellEnd"/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,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where, when students have tried to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recreate what they have heard, they compare their versions with the original as a</w:t>
      </w:r>
      <w:r w:rsid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way of increasing their language awareness)</w:t>
      </w:r>
      <w:r w:rsidR="00042747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p w:rsidR="0039402B" w:rsidRDefault="0039402B" w:rsidP="0004274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can set up a </w:t>
      </w:r>
      <w:r w:rsidRPr="0012400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story circle</w:t>
      </w:r>
      <w:r w:rsidRPr="0004274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in which each student in the group has a piece of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paper on which they write the first line of a story (which we dictate to them). They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then have to write the next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lastRenderedPageBreak/>
        <w:t>sentence. After that, they pass their papers to the person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next to them, and they write the next sentence of the story they now have in front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of them. They then pass the paper to the next student and again write the next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sentence of the (new) story they have. Finally, when the papers get back to their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original owners, those students write the conclusion.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2747">
        <w:rPr>
          <w:rFonts w:ascii="TimesNewRomanPSMT" w:hAnsi="TimesNewRomanPSMT"/>
          <w:color w:val="000000"/>
          <w:sz w:val="24"/>
          <w:szCs w:val="24"/>
          <w:lang w:val="en-US"/>
        </w:rPr>
        <w:t>Students can also engage in collaborative writing around a computer screen</w:t>
      </w:r>
      <w:r w:rsidR="005923DA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p w:rsidR="005923DA" w:rsidRDefault="005923DA" w:rsidP="005923DA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5923DA" w:rsidRPr="00124007" w:rsidRDefault="005923DA" w:rsidP="005923DA">
      <w:pPr>
        <w:bidi w:val="0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12400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4.7</w:t>
      </w:r>
      <w:proofErr w:type="gramStart"/>
      <w:r w:rsidRPr="0012400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12400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Writing</w:t>
      </w:r>
      <w:proofErr w:type="gramEnd"/>
      <w:r w:rsidRPr="0012400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to each other </w:t>
      </w:r>
    </w:p>
    <w:p w:rsidR="005923DA" w:rsidRPr="002E6064" w:rsidRDefault="002E6064" w:rsidP="002E6064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 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>T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he email interview (</w:t>
      </w:r>
      <w:proofErr w:type="spellStart"/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>e.g.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above</w:t>
      </w:r>
      <w:proofErr w:type="spellEnd"/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) is an example of getting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students to write to each other. They can also write emails, or any other kind of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message (the teacher can act as a postal worker) which has to be answered. They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can be involved, under our supervision, in </w:t>
      </w:r>
      <w:r w:rsidR="005923DA"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live chat</w:t>
      </w:r>
      <w:r w:rsidR="005923DA" w:rsidRPr="002E6064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sessions on the Internet, or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can </w:t>
      </w:r>
      <w:proofErr w:type="spellStart"/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organise</w:t>
      </w:r>
      <w:proofErr w:type="spellEnd"/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pen pal</w:t>
      </w:r>
      <w:r w:rsidR="005923DA" w:rsidRPr="002E6064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exchanges with students in other countries (often called</w:t>
      </w:r>
      <w:r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mousepals</w:t>
      </w:r>
      <w:proofErr w:type="spellEnd"/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 xml:space="preserve"> or </w:t>
      </w:r>
      <w:proofErr w:type="spellStart"/>
      <w:r w:rsidR="005923DA"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keypals</w:t>
      </w:r>
      <w:proofErr w:type="spellEnd"/>
      <w:r w:rsidR="005923DA" w:rsidRPr="002E6064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t>when done via the Internet).</w:t>
      </w:r>
      <w:r w:rsidR="005923DA" w:rsidRPr="002E6064">
        <w:rPr>
          <w:rFonts w:ascii="TimesNewRomanPSMT" w:hAnsi="TimesNewRomanPSMT"/>
          <w:color w:val="000000"/>
          <w:sz w:val="24"/>
          <w:szCs w:val="24"/>
          <w:lang w:val="en-US"/>
        </w:rPr>
        <w:br/>
      </w:r>
    </w:p>
    <w:p w:rsidR="004630CB" w:rsidRPr="007A6E73" w:rsidRDefault="005923DA" w:rsidP="00124007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4.8</w:t>
      </w:r>
      <w:proofErr w:type="gramStart"/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.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Writing</w:t>
      </w:r>
      <w:proofErr w:type="gramEnd"/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in other genres</w:t>
      </w:r>
    </w:p>
    <w:p w:rsidR="004630CB" w:rsidRPr="007A6E73" w:rsidRDefault="005923DA" w:rsidP="00FC43C5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T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here are countless different genres that students can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write in apart from those mentioned so far. We can have students write personal</w:t>
      </w:r>
      <w:r w:rsidR="004630CB" w:rsidRPr="00DB1656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 xml:space="preserve">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narratives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and other stories. We can prepare them for this by looking at the way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other writers do it. We can </w:t>
      </w:r>
      <w:proofErr w:type="spellStart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analyse</w:t>
      </w:r>
      <w:proofErr w:type="spellEnd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first lines of novels and then have students write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their own attention-grabbing lines. We can get students to complete stories that are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only half told. For many of these activities, getting the students to think together</w:t>
      </w:r>
      <w:r w:rsidR="00605BA5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before they attempt the task 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-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brainstorming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ideas - will be a major factor in their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success.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Students can write discursive essays in which they assemble arguments both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for</w:t>
      </w:r>
      <w:r w:rsidR="004630CB"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and against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 proposition, work out a coherent order for their arguments, study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various models for such an essay and then write their own. </w:t>
      </w:r>
    </w:p>
    <w:p w:rsidR="005923DA" w:rsidRPr="007A6E73" w:rsidRDefault="00605BA5" w:rsidP="004630CB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5923DA" w:rsidRPr="007A6E73">
        <w:rPr>
          <w:rFonts w:ascii="TimesNewRomanPSMT" w:hAnsi="TimesNewRomanPSMT"/>
          <w:color w:val="000000"/>
          <w:sz w:val="24"/>
          <w:szCs w:val="24"/>
          <w:lang w:val="en-US"/>
        </w:rPr>
        <w:t>All these ideas depend for their success on students having a chance to share</w:t>
      </w:r>
      <w:r w:rsidR="004630CB"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5923DA" w:rsidRPr="007A6E73">
        <w:rPr>
          <w:rFonts w:ascii="TimesNewRomanPSMT" w:hAnsi="TimesNewRomanPSMT"/>
          <w:color w:val="000000"/>
          <w:sz w:val="24"/>
          <w:szCs w:val="24"/>
          <w:lang w:val="en-US"/>
        </w:rPr>
        <w:t>ideas, look at examples of the genre, plan their writing and then draft and edit it.</w:t>
      </w:r>
    </w:p>
    <w:p w:rsidR="001E23B1" w:rsidRDefault="004630CB" w:rsidP="001E23B1">
      <w:pPr>
        <w:bidi w:val="0"/>
        <w:rPr>
          <w:rFonts w:ascii="Candara-Bold" w:hAnsi="Candara-Bold"/>
          <w:b/>
          <w:bCs/>
          <w:color w:val="000000"/>
          <w:sz w:val="24"/>
          <w:szCs w:val="24"/>
          <w:lang w:val="en-US"/>
        </w:rPr>
      </w:pPr>
      <w:proofErr w:type="gramStart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5</w:t>
      </w:r>
      <w:r w:rsidRPr="007A6E73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.</w:t>
      </w:r>
      <w:r w:rsidRPr="007A6E73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Correcting</w:t>
      </w:r>
      <w:proofErr w:type="gramEnd"/>
      <w:r w:rsidRPr="007A6E73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 xml:space="preserve"> written work</w:t>
      </w:r>
    </w:p>
    <w:p w:rsidR="001E23B1" w:rsidRDefault="004630CB" w:rsidP="001E23B1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1E23B1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Most students find it very dispiriting if they get a piece of written work back and it is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covered in red ink, </w:t>
      </w:r>
      <w:proofErr w:type="spellStart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underlinings</w:t>
      </w:r>
      <w:proofErr w:type="spellEnd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and crossings-out. It is a powerful visual statement of the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fact that their written English is terrible.</w:t>
      </w:r>
    </w:p>
    <w:p w:rsidR="001E23B1" w:rsidRDefault="004630CB" w:rsidP="001E23B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Of course, some pieces of written work are completely full of mistakes, but even in these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cases, 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over-correction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can have a very demotivating effect. Rather than this, the teacher has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to achieve a balance between being accurate and truthful, on the one hand, and treating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students sensitively and sympathetically, on the other.</w:t>
      </w:r>
    </w:p>
    <w:p w:rsidR="004630CB" w:rsidRPr="007A6E73" w:rsidRDefault="004630CB" w:rsidP="001E23B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One way of avoiding the ‘over-correction’ problem is for teachers to tell their students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that for a particular piece of work they are only going to correct mistakes of punctuation, or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only spelling or only grammar, etc. This has two advantages: it makes students concentrate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on that particular aspect, and it cuts down on the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correction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p w:rsidR="004630CB" w:rsidRDefault="004630CB" w:rsidP="001E23B1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Another technique which many teachers use is to agree on a list of written symbols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(S = spelling, WO = word order, </w:t>
      </w:r>
      <w:proofErr w:type="spellStart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etc</w:t>
      </w:r>
      <w:proofErr w:type="spellEnd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). When they come across a mistake, they underline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it discreetly and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lastRenderedPageBreak/>
        <w:t>write the symbol in the margin. This makes correction look less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damaging. Where students write with electronic media, teachers can use editing tools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br/>
        <w:t>such as Track Changes. These make it easier for students to write correct versions of their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originals. However, such applications should be used carefully since </w:t>
      </w:r>
      <w:proofErr w:type="gramStart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they</w:t>
      </w:r>
      <w:proofErr w:type="gramEnd"/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, too, can be very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discouraging.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The way we react to students’ writing will depend on what kind of writing it is. When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students hand us final pieces of work, we may correct it using techniques such as the ones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above. However, while students are actually involved in the writing process, correction will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not help them learn to edit their own work, whereas </w:t>
      </w:r>
      <w:r w:rsidRPr="00DB1656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responding</w:t>
      </w:r>
      <w:r w:rsidRPr="007A6E73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(telling students what you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think, teasing out alternatives and making suggestions) will. But whatever kind of writing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students have been doing, we need to react not just to the form of what they have written,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but also to the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content (what they have written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about). We also need to make sure that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students do not just put corrected work i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nto their folders without fully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understanding why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A6E73">
        <w:rPr>
          <w:rFonts w:ascii="TimesNewRomanPSMT" w:hAnsi="TimesNewRomanPSMT"/>
          <w:color w:val="000000"/>
          <w:sz w:val="24"/>
          <w:szCs w:val="24"/>
          <w:lang w:val="en-US"/>
        </w:rPr>
        <w:t>we have reacted as we have, and without doing their best to put things right</w:t>
      </w:r>
      <w:r w:rsidRPr="004630CB">
        <w:rPr>
          <w:rFonts w:ascii="TimesNewRomanPSMT" w:hAnsi="TimesNewRomanPSMT"/>
          <w:color w:val="000000"/>
          <w:sz w:val="20"/>
          <w:szCs w:val="20"/>
          <w:lang w:val="en-US"/>
        </w:rPr>
        <w:t>.</w:t>
      </w:r>
    </w:p>
    <w:p w:rsidR="00441602" w:rsidRDefault="00A81AAA" w:rsidP="00441602">
      <w:pPr>
        <w:bidi w:val="0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  <w:proofErr w:type="gramStart"/>
      <w:r w:rsidRPr="00A81AAA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6.</w:t>
      </w:r>
      <w:r w:rsidRPr="00A81AAA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Handwriting</w:t>
      </w:r>
      <w:proofErr w:type="gramEnd"/>
    </w:p>
    <w:p w:rsidR="00A81AAA" w:rsidRDefault="00A81AAA" w:rsidP="00441602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Now that so much writing is done with electronic media, it may seem perverse to worry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about handwriting. Nevertheless, many people around the world still write with pens and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pencils, and so we will need to help any students who have problems of legibility.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Many nationalities do not use the same kind of script as English, so for students from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those cultures, writing in English is doubly difficult: they are fighting to express themselves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at the same time as trying (when they are not using a computer keyboard) to work out a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completely new writing system.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Teachers cannot ask students to change their handwriting style, but they can encourage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neatness and legibility. Especially when students are intending to take pen-and-paper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exams, such things are crucial. Special classes or group sessions may have to be arranged to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help students who are having problems with English script. They can be shown examples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of certain letters, and the teacher can demonstrate the strokes necessary for making those</w:t>
      </w:r>
      <w:r w:rsidR="00441602" w:rsidRPr="0044160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41602">
        <w:rPr>
          <w:rFonts w:ascii="TimesNewRomanPSMT" w:hAnsi="TimesNewRomanPSMT"/>
          <w:color w:val="000000"/>
          <w:sz w:val="24"/>
          <w:szCs w:val="24"/>
          <w:lang w:val="en-US"/>
        </w:rPr>
        <w:t>shapes</w:t>
      </w:r>
      <w:r w:rsidRPr="00A81AAA">
        <w:rPr>
          <w:rFonts w:ascii="TimesNewRomanPSMT" w:hAnsi="TimesNewRomanPSMT"/>
          <w:color w:val="000000"/>
          <w:sz w:val="20"/>
          <w:szCs w:val="20"/>
          <w:lang w:val="en-US"/>
        </w:rPr>
        <w:t>.</w:t>
      </w: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Default="00CD6D0B" w:rsidP="00CD6D0B">
      <w:pPr>
        <w:bidi w:val="0"/>
        <w:jc w:val="both"/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  <w:lang w:val="en-US"/>
        </w:rPr>
      </w:pPr>
    </w:p>
    <w:p w:rsidR="00CD6D0B" w:rsidRPr="00CD6D0B" w:rsidRDefault="00CD6D0B" w:rsidP="00CD6D0B">
      <w:pPr>
        <w:bidi w:val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D6D0B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"Either write something worth reading or do something worth writing."</w:t>
      </w:r>
      <w:r w:rsidRPr="00CD6D0B">
        <w:rPr>
          <w:rFonts w:asciiTheme="majorBidi" w:hAnsiTheme="majorBidi" w:cstheme="majorBidi"/>
          <w:sz w:val="24"/>
          <w:szCs w:val="24"/>
          <w:lang w:val="en-US"/>
        </w:rPr>
        <w:br/>
      </w:r>
      <w:r w:rsidRPr="00CD6D0B">
        <w:rPr>
          <w:rStyle w:val="Strong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-Benjamin Franklin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</w:p>
    <w:p w:rsidR="00CD6D0B" w:rsidRDefault="00CD6D0B" w:rsidP="00CD6D0B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CD6D0B" w:rsidRPr="00042747" w:rsidRDefault="00CD6D0B" w:rsidP="00CD6D0B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CD6D0B" w:rsidRPr="00042747" w:rsidSect="00800387"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8D" w:rsidRDefault="00DC738D" w:rsidP="00DC738D">
      <w:pPr>
        <w:spacing w:after="0" w:line="240" w:lineRule="auto"/>
      </w:pPr>
      <w:r>
        <w:separator/>
      </w:r>
    </w:p>
  </w:endnote>
  <w:endnote w:type="continuationSeparator" w:id="0">
    <w:p w:rsidR="00DC738D" w:rsidRDefault="00DC738D" w:rsidP="00DC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1309511"/>
      <w:docPartObj>
        <w:docPartGallery w:val="Page Numbers (Bottom of Page)"/>
        <w:docPartUnique/>
      </w:docPartObj>
    </w:sdtPr>
    <w:sdtContent>
      <w:p w:rsidR="00DC738D" w:rsidRDefault="00DC738D">
        <w:pPr>
          <w:pStyle w:val="Footer"/>
        </w:pPr>
        <w:r>
          <w:rPr>
            <w:noProof/>
            <w:rtl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38D" w:rsidRPr="00DC738D" w:rsidRDefault="00DC73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C0504D" w:themeColor="accent2"/>
                                  <w:u w:val="single"/>
                                </w:rPr>
                              </w:pPr>
                              <w:r w:rsidRPr="00DC738D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begin"/>
                              </w:r>
                              <w:r w:rsidRPr="00DC738D">
                                <w:rPr>
                                  <w:b/>
                                  <w:bCs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DC738D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separate"/>
                              </w:r>
                              <w:r w:rsidR="00646D0D" w:rsidRPr="00646D0D">
                                <w:rPr>
                                  <w:rFonts w:cs="Calibri"/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rtl/>
                                  <w:lang w:val="ar-SA"/>
                                </w:rPr>
                                <w:t>6</w:t>
                              </w:r>
                              <w:r w:rsidRPr="00DC738D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+yzwIAAC4GAAAOAAAAZHJzL2Uyb0RvYy54bWysVF1v0zAUfUfiP1h+zxKXtE2ipdPWtAhp&#10;wMTgB7iJ01g4drDdpgPx37l2+jmEhGB5iOzr6+N7zv24vtm1Am2ZNlzJHJOrCCMmS1Vxuc7xl8/L&#10;IMHIWCorKpRkOX5iBt/MXr+67ruMjVSjRMU0AhBpsr7LcWNtl4WhKRvWUnOlOibhsFa6pRa2eh1W&#10;mvaA3opwFEWTsFe66rQqmTFgLYZDPPP4dc1K+7GuDbNI5Bhis/6v/X/l/uHsmmZrTbuGl/sw6D9E&#10;0VIu4dEjVEEtRRvNf4NqeamVUbW9KlUbqrrmJfMcgA2JnrF5bGjHPBcQx3RHmczLwZYftg8a8Qpy&#10;h5GkLaToE4hG5VowRJw8fWcy8HrsHrQjaLp7VX41SKp5A17sVmvVN4xWEJT3Dy8uuI2Bq2jVv1cV&#10;oNONVV6pXa1bpBVkJCBRErnP20ETtPMJejomiO0sKsE4noynyRijEo5ISqZTn8CQZg7MRddpY98y&#10;1SK3yLEGKh6Ubu+NBTLgenBx7lItuRC+BoS8MIDjYIGn4ao7c0H4lP5Io3SRLJI4iEeTRRBHRRHc&#10;LudxMFmS6bh4U8znBfnp3iVx1vCqYtI9cygvEv9d+vaFPhTGscCMErxycC4k3yZsLjTaUihwWpZM&#10;2pFnLDYtCD7YyaDuwHPTQkcM9oN6Rxgv0NkL4SUDfwwyPFODjOLobpQGy0kyDeJlPA7SaZQEEUnv&#10;0kkUp3GxvFTjnkv2/2qgPsejZDwde75nUf9BF/JyutCs5RbmluBtjve169V1jbCQlV9bysWwPpPR&#10;UT/JCFV2qC/fNq5Tho6zu9UOUFz7rFT1BA3kWwVGGAxbqOxG6e8Y9TC4cmy+bahmGIl3EpowJXHs&#10;Jp3fwEKfW1cHK5UlQOTYYjQs53aYiptO83UDLwxySXULDVtz3zynaICC28BQ8mT2A9RNvfO99zqN&#10;+dkvAAAA//8DAFBLAwQUAAYACAAAACEAGw6h/9oAAAADAQAADwAAAGRycy9kb3ducmV2LnhtbEyP&#10;S0/DMBCE70j8B2uRuFGnrRSVEKdCVDxORX2I8zZekoh4HWy3Df+ehQtcVhrNaObbcjm6Xp0oxM6z&#10;gekkA0Vce9txY2C/e7xZgIoJ2WLvmQx8UYRldXlRYmH9mTd02qZGSQnHAg20KQ2F1rFuyWGc+IFY&#10;vHcfHCaRodE24FnKXa9nWZZrhx3LQosDPbRUf2yPzgC+rl/yp881Pu9XXb5bhfmYv7Ex11fj/R2o&#10;RGP6C8MPvqBDJUwHf2QbVW9AHkm/V7zF7RTUwcA8m4GuSv2fvfoGAAD//wMAUEsBAi0AFAAGAAgA&#10;AAAhALaDOJL+AAAA4QEAABMAAAAAAAAAAAAAAAAAAAAAAFtDb250ZW50X1R5cGVzXS54bWxQSwEC&#10;LQAUAAYACAAAACEAOP0h/9YAAACUAQAACwAAAAAAAAAAAAAAAAAvAQAAX3JlbHMvLnJlbHNQSwEC&#10;LQAUAAYACAAAACEARS5fss8CAAAuBgAADgAAAAAAAAAAAAAAAAAuAgAAZHJzL2Uyb0RvYy54bWxQ&#10;SwECLQAUAAYACAAAACEAGw6h/9oAAAADAQAADwAAAAAAAAAAAAAAAAApBQAAZHJzL2Rvd25yZXYu&#10;eG1sUEsFBgAAAAAEAAQA8wAAADAGAAAAAA==&#10;" filled="f" fillcolor="#c0504d [3205]" stroked="f" strokecolor="#4f81bd [3204]" strokeweight="2.25pt">
                  <v:textbox inset=",0,,0">
                    <w:txbxContent>
                      <w:p w:rsidR="00DC738D" w:rsidRPr="00DC738D" w:rsidRDefault="00DC738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C0504D" w:themeColor="accent2"/>
                            <w:u w:val="single"/>
                          </w:rPr>
                        </w:pPr>
                        <w:r w:rsidRPr="00DC738D">
                          <w:rPr>
                            <w:b/>
                            <w:bCs/>
                            <w:u w:val="single"/>
                          </w:rPr>
                          <w:fldChar w:fldCharType="begin"/>
                        </w:r>
                        <w:r w:rsidRPr="00DC738D">
                          <w:rPr>
                            <w:b/>
                            <w:bCs/>
                            <w:u w:val="single"/>
                          </w:rPr>
                          <w:instrText xml:space="preserve"> PAGE   \* MERGEFORMAT </w:instrText>
                        </w:r>
                        <w:r w:rsidRPr="00DC738D">
                          <w:rPr>
                            <w:b/>
                            <w:bCs/>
                            <w:u w:val="single"/>
                          </w:rPr>
                          <w:fldChar w:fldCharType="separate"/>
                        </w:r>
                        <w:r w:rsidR="00646D0D" w:rsidRPr="00646D0D">
                          <w:rPr>
                            <w:rFonts w:cs="Calibri"/>
                            <w:b/>
                            <w:bCs/>
                            <w:noProof/>
                            <w:color w:val="C0504D" w:themeColor="accent2"/>
                            <w:u w:val="single"/>
                            <w:rtl/>
                            <w:lang w:val="ar-SA"/>
                          </w:rPr>
                          <w:t>6</w:t>
                        </w:r>
                        <w:r w:rsidRPr="00DC738D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8D" w:rsidRDefault="00DC738D" w:rsidP="00DC738D">
      <w:pPr>
        <w:spacing w:after="0" w:line="240" w:lineRule="auto"/>
      </w:pPr>
      <w:r>
        <w:separator/>
      </w:r>
    </w:p>
  </w:footnote>
  <w:footnote w:type="continuationSeparator" w:id="0">
    <w:p w:rsidR="00DC738D" w:rsidRDefault="00DC738D" w:rsidP="00DC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15"/>
    <w:multiLevelType w:val="hybridMultilevel"/>
    <w:tmpl w:val="7E4A3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23081"/>
    <w:multiLevelType w:val="hybridMultilevel"/>
    <w:tmpl w:val="22EE598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7727B"/>
    <w:multiLevelType w:val="hybridMultilevel"/>
    <w:tmpl w:val="6F908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F95FFD"/>
    <w:multiLevelType w:val="hybridMultilevel"/>
    <w:tmpl w:val="865E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56EEB"/>
    <w:multiLevelType w:val="hybridMultilevel"/>
    <w:tmpl w:val="08F8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D1AF0"/>
    <w:multiLevelType w:val="hybridMultilevel"/>
    <w:tmpl w:val="556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12DED"/>
    <w:multiLevelType w:val="hybridMultilevel"/>
    <w:tmpl w:val="9AD8FAC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EB"/>
    <w:rsid w:val="00042747"/>
    <w:rsid w:val="0004552A"/>
    <w:rsid w:val="00124007"/>
    <w:rsid w:val="00165D94"/>
    <w:rsid w:val="001E23B1"/>
    <w:rsid w:val="00216377"/>
    <w:rsid w:val="002E6064"/>
    <w:rsid w:val="0039402B"/>
    <w:rsid w:val="003A4B61"/>
    <w:rsid w:val="003D4224"/>
    <w:rsid w:val="00426CD7"/>
    <w:rsid w:val="00441602"/>
    <w:rsid w:val="0045166B"/>
    <w:rsid w:val="004630CB"/>
    <w:rsid w:val="00574BEB"/>
    <w:rsid w:val="005923DA"/>
    <w:rsid w:val="005E6291"/>
    <w:rsid w:val="00601847"/>
    <w:rsid w:val="00605BA5"/>
    <w:rsid w:val="00621DFB"/>
    <w:rsid w:val="00646D0D"/>
    <w:rsid w:val="0079574D"/>
    <w:rsid w:val="007A6E73"/>
    <w:rsid w:val="007E6F76"/>
    <w:rsid w:val="00800387"/>
    <w:rsid w:val="00800609"/>
    <w:rsid w:val="00820F92"/>
    <w:rsid w:val="0083270F"/>
    <w:rsid w:val="008931F7"/>
    <w:rsid w:val="00926DBC"/>
    <w:rsid w:val="00930D6F"/>
    <w:rsid w:val="009E7A11"/>
    <w:rsid w:val="00A81AAA"/>
    <w:rsid w:val="00B6466E"/>
    <w:rsid w:val="00B73590"/>
    <w:rsid w:val="00BA48F7"/>
    <w:rsid w:val="00C16C87"/>
    <w:rsid w:val="00C930AB"/>
    <w:rsid w:val="00CD6D0B"/>
    <w:rsid w:val="00D15E44"/>
    <w:rsid w:val="00D41BF3"/>
    <w:rsid w:val="00D427B9"/>
    <w:rsid w:val="00D4710D"/>
    <w:rsid w:val="00DA323D"/>
    <w:rsid w:val="00DB1656"/>
    <w:rsid w:val="00DC738D"/>
    <w:rsid w:val="00EE27AA"/>
    <w:rsid w:val="00F6477C"/>
    <w:rsid w:val="00FC43C5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09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E27A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E2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8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C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8D"/>
    <w:rPr>
      <w:lang w:val="fr-FR"/>
    </w:rPr>
  </w:style>
  <w:style w:type="character" w:styleId="Strong">
    <w:name w:val="Strong"/>
    <w:basedOn w:val="DefaultParagraphFont"/>
    <w:uiPriority w:val="22"/>
    <w:qFormat/>
    <w:rsid w:val="00CD6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09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E27A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E2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8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C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8D"/>
    <w:rPr>
      <w:lang w:val="fr-FR"/>
    </w:rPr>
  </w:style>
  <w:style w:type="character" w:styleId="Strong">
    <w:name w:val="Strong"/>
    <w:basedOn w:val="DefaultParagraphFont"/>
    <w:uiPriority w:val="22"/>
    <w:qFormat/>
    <w:rsid w:val="00CD6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B491-A119-4986-83FC-8E77E30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2020-04-28T16:48:00Z</dcterms:created>
  <dcterms:modified xsi:type="dcterms:W3CDTF">2020-04-28T16:48:00Z</dcterms:modified>
</cp:coreProperties>
</file>