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DE1" w:rsidRPr="009644E2" w:rsidRDefault="00BD4DE1" w:rsidP="00BD4DE1">
      <w:pPr>
        <w:autoSpaceDE w:val="0"/>
        <w:autoSpaceDN w:val="0"/>
        <w:adjustRightInd w:val="0"/>
        <w:spacing w:after="0" w:line="240" w:lineRule="auto"/>
        <w:rPr>
          <w:rFonts w:asciiTheme="majorBidi" w:hAnsiTheme="majorBidi" w:cstheme="majorBidi"/>
          <w:b/>
          <w:bCs/>
          <w:sz w:val="28"/>
          <w:szCs w:val="28"/>
        </w:rPr>
      </w:pPr>
      <w:r w:rsidRPr="009644E2">
        <w:rPr>
          <w:rFonts w:asciiTheme="majorBidi" w:hAnsiTheme="majorBidi" w:cstheme="majorBidi"/>
          <w:b/>
          <w:bCs/>
          <w:sz w:val="28"/>
          <w:szCs w:val="28"/>
        </w:rPr>
        <w:t>Chapitre 4 : Principe</w:t>
      </w:r>
      <w:r w:rsidR="00781A94">
        <w:rPr>
          <w:rFonts w:asciiTheme="majorBidi" w:hAnsiTheme="majorBidi" w:cstheme="majorBidi"/>
          <w:b/>
          <w:bCs/>
          <w:sz w:val="28"/>
          <w:szCs w:val="28"/>
        </w:rPr>
        <w:t>s</w:t>
      </w:r>
      <w:r w:rsidRPr="009644E2">
        <w:rPr>
          <w:rFonts w:asciiTheme="majorBidi" w:hAnsiTheme="majorBidi" w:cstheme="majorBidi"/>
          <w:b/>
          <w:bCs/>
          <w:sz w:val="28"/>
          <w:szCs w:val="28"/>
        </w:rPr>
        <w:t xml:space="preserve"> généraux en climatisation</w:t>
      </w:r>
    </w:p>
    <w:p w:rsidR="009644E2" w:rsidRDefault="009644E2" w:rsidP="00BD4DE1">
      <w:pPr>
        <w:autoSpaceDE w:val="0"/>
        <w:autoSpaceDN w:val="0"/>
        <w:adjustRightInd w:val="0"/>
        <w:spacing w:after="0" w:line="240" w:lineRule="auto"/>
        <w:rPr>
          <w:rFonts w:ascii="Cambria,Bold" w:hAnsi="Cambria,Bold" w:cs="Cambria,Bold"/>
          <w:b/>
          <w:bCs/>
          <w:sz w:val="24"/>
          <w:szCs w:val="24"/>
        </w:rPr>
      </w:pPr>
    </w:p>
    <w:p w:rsidR="009644E2" w:rsidRDefault="009644E2" w:rsidP="00BD4DE1">
      <w:pPr>
        <w:autoSpaceDE w:val="0"/>
        <w:autoSpaceDN w:val="0"/>
        <w:adjustRightInd w:val="0"/>
        <w:spacing w:after="0" w:line="240" w:lineRule="auto"/>
        <w:rPr>
          <w:rFonts w:asciiTheme="majorBidi" w:hAnsiTheme="majorBidi" w:cstheme="majorBidi"/>
          <w:b/>
          <w:bCs/>
          <w:sz w:val="24"/>
          <w:szCs w:val="24"/>
        </w:rPr>
      </w:pPr>
      <w:r w:rsidRPr="009644E2">
        <w:rPr>
          <w:rFonts w:asciiTheme="majorBidi" w:hAnsiTheme="majorBidi" w:cstheme="majorBidi"/>
          <w:b/>
          <w:bCs/>
          <w:sz w:val="24"/>
          <w:szCs w:val="24"/>
        </w:rPr>
        <w:t>4.1 Introduction</w:t>
      </w:r>
    </w:p>
    <w:p w:rsidR="009644E2" w:rsidRPr="001C0C89" w:rsidRDefault="009644E2" w:rsidP="00BD4DE1">
      <w:pPr>
        <w:autoSpaceDE w:val="0"/>
        <w:autoSpaceDN w:val="0"/>
        <w:adjustRightInd w:val="0"/>
        <w:spacing w:after="0" w:line="240" w:lineRule="auto"/>
        <w:rPr>
          <w:rFonts w:asciiTheme="majorBidi" w:hAnsiTheme="majorBidi" w:cstheme="majorBidi"/>
          <w:sz w:val="24"/>
          <w:szCs w:val="24"/>
        </w:rPr>
      </w:pPr>
      <w:r w:rsidRPr="001C0C89">
        <w:rPr>
          <w:rFonts w:asciiTheme="majorBidi" w:hAnsiTheme="majorBidi" w:cstheme="majorBidi"/>
          <w:sz w:val="24"/>
          <w:szCs w:val="24"/>
        </w:rPr>
        <w:t>Ce lien vous renseigne sur la climatisation et pourquoi il est nécessaire de</w:t>
      </w:r>
      <w:r w:rsidR="001C0C89" w:rsidRPr="001C0C89">
        <w:rPr>
          <w:rFonts w:asciiTheme="majorBidi" w:hAnsiTheme="majorBidi" w:cstheme="majorBidi"/>
          <w:sz w:val="24"/>
          <w:szCs w:val="24"/>
        </w:rPr>
        <w:t xml:space="preserve"> se</w:t>
      </w:r>
      <w:r w:rsidRPr="001C0C89">
        <w:rPr>
          <w:rFonts w:asciiTheme="majorBidi" w:hAnsiTheme="majorBidi" w:cstheme="majorBidi"/>
          <w:sz w:val="24"/>
          <w:szCs w:val="24"/>
        </w:rPr>
        <w:t xml:space="preserve"> climatiser</w:t>
      </w:r>
      <w:r w:rsidR="001C0C89">
        <w:rPr>
          <w:rFonts w:asciiTheme="majorBidi" w:hAnsiTheme="majorBidi" w:cstheme="majorBidi"/>
          <w:sz w:val="24"/>
          <w:szCs w:val="24"/>
        </w:rPr>
        <w:t> ?</w:t>
      </w:r>
    </w:p>
    <w:p w:rsidR="009644E2" w:rsidRDefault="00705341" w:rsidP="00BD4DE1">
      <w:pPr>
        <w:autoSpaceDE w:val="0"/>
        <w:autoSpaceDN w:val="0"/>
        <w:adjustRightInd w:val="0"/>
        <w:spacing w:after="0" w:line="240" w:lineRule="auto"/>
        <w:rPr>
          <w:rFonts w:asciiTheme="majorBidi" w:hAnsiTheme="majorBidi" w:cstheme="majorBidi"/>
          <w:sz w:val="24"/>
          <w:szCs w:val="24"/>
        </w:rPr>
      </w:pPr>
      <w:hyperlink r:id="rId4" w:history="1">
        <w:r w:rsidR="009644E2" w:rsidRPr="001C0C89">
          <w:rPr>
            <w:rStyle w:val="Hyperlink"/>
            <w:rFonts w:asciiTheme="majorBidi" w:hAnsiTheme="majorBidi" w:cstheme="majorBidi"/>
            <w:color w:val="auto"/>
            <w:sz w:val="24"/>
            <w:szCs w:val="24"/>
            <w:highlight w:val="green"/>
            <w:u w:val="none"/>
          </w:rPr>
          <w:t>https://www.youtube.com/watch?v=QVQ8IHoSayM</w:t>
        </w:r>
      </w:hyperlink>
    </w:p>
    <w:p w:rsidR="00202638" w:rsidRPr="001C0C89" w:rsidRDefault="00202638" w:rsidP="00202638">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Ces liens sont intéressants à consulter</w:t>
      </w:r>
    </w:p>
    <w:p w:rsidR="009644E2" w:rsidRDefault="00202638" w:rsidP="00BD4DE1">
      <w:pPr>
        <w:autoSpaceDE w:val="0"/>
        <w:autoSpaceDN w:val="0"/>
        <w:adjustRightInd w:val="0"/>
        <w:spacing w:after="0" w:line="240" w:lineRule="auto"/>
        <w:rPr>
          <w:rFonts w:asciiTheme="majorBidi" w:hAnsiTheme="majorBidi" w:cstheme="majorBidi"/>
          <w:sz w:val="24"/>
          <w:szCs w:val="24"/>
        </w:rPr>
      </w:pPr>
      <w:r w:rsidRPr="00202638">
        <w:rPr>
          <w:rFonts w:asciiTheme="majorBidi" w:hAnsiTheme="majorBidi" w:cstheme="majorBidi"/>
          <w:sz w:val="24"/>
          <w:szCs w:val="24"/>
          <w:highlight w:val="cyan"/>
        </w:rPr>
        <w:t>Apports solaires</w:t>
      </w:r>
    </w:p>
    <w:p w:rsidR="00202638" w:rsidRPr="00202638" w:rsidRDefault="00705341" w:rsidP="00BD4DE1">
      <w:pPr>
        <w:autoSpaceDE w:val="0"/>
        <w:autoSpaceDN w:val="0"/>
        <w:adjustRightInd w:val="0"/>
        <w:spacing w:after="0" w:line="240" w:lineRule="auto"/>
        <w:rPr>
          <w:rStyle w:val="Hyperlink"/>
          <w:color w:val="auto"/>
          <w:highlight w:val="green"/>
          <w:u w:val="none"/>
        </w:rPr>
      </w:pPr>
      <w:hyperlink r:id="rId5" w:history="1">
        <w:r w:rsidR="00202638" w:rsidRPr="00202638">
          <w:rPr>
            <w:rStyle w:val="Hyperlink"/>
            <w:rFonts w:asciiTheme="majorBidi" w:hAnsiTheme="majorBidi" w:cstheme="majorBidi"/>
            <w:color w:val="auto"/>
            <w:sz w:val="24"/>
            <w:szCs w:val="24"/>
            <w:highlight w:val="green"/>
            <w:u w:val="none"/>
          </w:rPr>
          <w:t>https://www.youtube.com/watch?v=lPY-2X6Akqk</w:t>
        </w:r>
      </w:hyperlink>
    </w:p>
    <w:p w:rsidR="00202638" w:rsidRPr="00202638" w:rsidRDefault="00705341" w:rsidP="00BD4DE1">
      <w:pPr>
        <w:autoSpaceDE w:val="0"/>
        <w:autoSpaceDN w:val="0"/>
        <w:adjustRightInd w:val="0"/>
        <w:spacing w:after="0" w:line="240" w:lineRule="auto"/>
        <w:rPr>
          <w:rStyle w:val="Hyperlink"/>
          <w:color w:val="auto"/>
          <w:highlight w:val="green"/>
          <w:u w:val="none"/>
        </w:rPr>
      </w:pPr>
      <w:hyperlink r:id="rId6" w:history="1">
        <w:r w:rsidR="00202638" w:rsidRPr="00202638">
          <w:rPr>
            <w:rStyle w:val="Hyperlink"/>
            <w:rFonts w:asciiTheme="majorBidi" w:hAnsiTheme="majorBidi" w:cstheme="majorBidi"/>
            <w:color w:val="auto"/>
            <w:sz w:val="24"/>
            <w:szCs w:val="24"/>
            <w:highlight w:val="green"/>
            <w:u w:val="none"/>
          </w:rPr>
          <w:t>https://www.youtube.com/watch?v=WIVVRT7uRmY</w:t>
        </w:r>
      </w:hyperlink>
    </w:p>
    <w:p w:rsidR="00202638" w:rsidRPr="00202638" w:rsidRDefault="00202638" w:rsidP="00202638">
      <w:pPr>
        <w:autoSpaceDE w:val="0"/>
        <w:autoSpaceDN w:val="0"/>
        <w:adjustRightInd w:val="0"/>
        <w:spacing w:after="0" w:line="240" w:lineRule="auto"/>
        <w:rPr>
          <w:rFonts w:asciiTheme="majorBidi" w:hAnsiTheme="majorBidi" w:cstheme="majorBidi"/>
          <w:sz w:val="24"/>
          <w:szCs w:val="24"/>
          <w:highlight w:val="cyan"/>
        </w:rPr>
      </w:pPr>
      <w:r w:rsidRPr="00202638">
        <w:rPr>
          <w:rFonts w:asciiTheme="majorBidi" w:hAnsiTheme="majorBidi" w:cstheme="majorBidi"/>
          <w:sz w:val="24"/>
          <w:szCs w:val="24"/>
          <w:highlight w:val="cyan"/>
        </w:rPr>
        <w:t>Chaleur latente et sensible</w:t>
      </w:r>
    </w:p>
    <w:p w:rsidR="00202638" w:rsidRPr="00202638" w:rsidRDefault="00705341" w:rsidP="00202638">
      <w:pPr>
        <w:autoSpaceDE w:val="0"/>
        <w:autoSpaceDN w:val="0"/>
        <w:adjustRightInd w:val="0"/>
        <w:spacing w:after="0" w:line="240" w:lineRule="auto"/>
        <w:rPr>
          <w:rStyle w:val="Hyperlink"/>
          <w:rFonts w:asciiTheme="majorBidi" w:hAnsiTheme="majorBidi" w:cstheme="majorBidi"/>
          <w:color w:val="auto"/>
          <w:sz w:val="24"/>
          <w:szCs w:val="24"/>
          <w:highlight w:val="green"/>
          <w:u w:val="none"/>
        </w:rPr>
      </w:pPr>
      <w:hyperlink r:id="rId7" w:history="1">
        <w:r w:rsidR="00202638" w:rsidRPr="00202638">
          <w:rPr>
            <w:rStyle w:val="Hyperlink"/>
            <w:rFonts w:asciiTheme="majorBidi" w:hAnsiTheme="majorBidi" w:cstheme="majorBidi"/>
            <w:color w:val="auto"/>
            <w:sz w:val="24"/>
            <w:szCs w:val="24"/>
            <w:highlight w:val="green"/>
            <w:u w:val="none"/>
          </w:rPr>
          <w:t>https://www.youtube.com/watch?v=fSqAXl-ECRE</w:t>
        </w:r>
      </w:hyperlink>
    </w:p>
    <w:p w:rsidR="00202638" w:rsidRPr="00202638" w:rsidRDefault="00202638" w:rsidP="00202638">
      <w:pPr>
        <w:autoSpaceDE w:val="0"/>
        <w:autoSpaceDN w:val="0"/>
        <w:adjustRightInd w:val="0"/>
        <w:spacing w:after="0" w:line="240" w:lineRule="auto"/>
        <w:rPr>
          <w:rFonts w:asciiTheme="majorBidi" w:hAnsiTheme="majorBidi" w:cstheme="majorBidi"/>
          <w:sz w:val="24"/>
          <w:szCs w:val="24"/>
          <w:highlight w:val="cyan"/>
        </w:rPr>
      </w:pPr>
      <w:r w:rsidRPr="00202638">
        <w:rPr>
          <w:rFonts w:asciiTheme="majorBidi" w:hAnsiTheme="majorBidi" w:cstheme="majorBidi"/>
          <w:sz w:val="24"/>
          <w:szCs w:val="24"/>
          <w:highlight w:val="cyan"/>
        </w:rPr>
        <w:t>Inertie thermique</w:t>
      </w:r>
    </w:p>
    <w:p w:rsidR="00202638" w:rsidRDefault="00705341" w:rsidP="00202638">
      <w:pPr>
        <w:autoSpaceDE w:val="0"/>
        <w:autoSpaceDN w:val="0"/>
        <w:adjustRightInd w:val="0"/>
        <w:spacing w:after="0" w:line="240" w:lineRule="auto"/>
        <w:rPr>
          <w:rStyle w:val="Hyperlink"/>
          <w:rFonts w:asciiTheme="majorBidi" w:hAnsiTheme="majorBidi" w:cstheme="majorBidi"/>
          <w:color w:val="auto"/>
          <w:sz w:val="24"/>
          <w:szCs w:val="24"/>
          <w:highlight w:val="green"/>
          <w:u w:val="none"/>
        </w:rPr>
      </w:pPr>
      <w:hyperlink r:id="rId8" w:history="1">
        <w:r w:rsidR="00202638" w:rsidRPr="00202638">
          <w:rPr>
            <w:rStyle w:val="Hyperlink"/>
            <w:rFonts w:asciiTheme="majorBidi" w:hAnsiTheme="majorBidi" w:cstheme="majorBidi"/>
            <w:color w:val="auto"/>
            <w:sz w:val="24"/>
            <w:szCs w:val="24"/>
            <w:highlight w:val="green"/>
            <w:u w:val="none"/>
          </w:rPr>
          <w:t>https://www.youtube.com/watch?v=4Qr-uA-g-yY</w:t>
        </w:r>
      </w:hyperlink>
    </w:p>
    <w:p w:rsidR="00677F53" w:rsidRDefault="00705341" w:rsidP="00202638">
      <w:pPr>
        <w:autoSpaceDE w:val="0"/>
        <w:autoSpaceDN w:val="0"/>
        <w:adjustRightInd w:val="0"/>
        <w:spacing w:after="0" w:line="240" w:lineRule="auto"/>
        <w:rPr>
          <w:rStyle w:val="Hyperlink"/>
          <w:rFonts w:asciiTheme="majorBidi" w:hAnsiTheme="majorBidi" w:cstheme="majorBidi"/>
          <w:color w:val="auto"/>
          <w:sz w:val="24"/>
          <w:szCs w:val="24"/>
          <w:highlight w:val="green"/>
          <w:u w:val="none"/>
        </w:rPr>
      </w:pPr>
      <w:hyperlink r:id="rId9" w:history="1">
        <w:r w:rsidR="00677F53" w:rsidRPr="00677F53">
          <w:rPr>
            <w:rStyle w:val="Hyperlink"/>
            <w:rFonts w:asciiTheme="majorBidi" w:hAnsiTheme="majorBidi" w:cstheme="majorBidi"/>
            <w:color w:val="auto"/>
            <w:sz w:val="24"/>
            <w:szCs w:val="24"/>
            <w:highlight w:val="green"/>
            <w:u w:val="none"/>
          </w:rPr>
          <w:t>https://www.youtube.com/watch?v=Lv8eZQkj3xo</w:t>
        </w:r>
      </w:hyperlink>
    </w:p>
    <w:p w:rsidR="00601AC7" w:rsidRDefault="00705341" w:rsidP="00202638">
      <w:pPr>
        <w:autoSpaceDE w:val="0"/>
        <w:autoSpaceDN w:val="0"/>
        <w:adjustRightInd w:val="0"/>
        <w:spacing w:after="0" w:line="240" w:lineRule="auto"/>
        <w:rPr>
          <w:rStyle w:val="Hyperlink"/>
          <w:rFonts w:asciiTheme="majorBidi" w:hAnsiTheme="majorBidi" w:cstheme="majorBidi"/>
          <w:color w:val="auto"/>
          <w:sz w:val="24"/>
          <w:szCs w:val="24"/>
          <w:highlight w:val="green"/>
          <w:u w:val="none"/>
        </w:rPr>
      </w:pPr>
      <w:hyperlink r:id="rId10" w:history="1">
        <w:r w:rsidR="00601AC7" w:rsidRPr="00601AC7">
          <w:rPr>
            <w:rStyle w:val="Hyperlink"/>
            <w:rFonts w:asciiTheme="majorBidi" w:hAnsiTheme="majorBidi" w:cstheme="majorBidi"/>
            <w:color w:val="auto"/>
            <w:sz w:val="24"/>
            <w:szCs w:val="24"/>
            <w:highlight w:val="green"/>
            <w:u w:val="none"/>
          </w:rPr>
          <w:t>https://www.youtube.com/watch?v=-WxeZ6uOJ1w</w:t>
        </w:r>
      </w:hyperlink>
    </w:p>
    <w:p w:rsidR="009B47DD" w:rsidRPr="00601AC7" w:rsidRDefault="00705341" w:rsidP="00202638">
      <w:pPr>
        <w:autoSpaceDE w:val="0"/>
        <w:autoSpaceDN w:val="0"/>
        <w:adjustRightInd w:val="0"/>
        <w:spacing w:after="0" w:line="240" w:lineRule="auto"/>
        <w:rPr>
          <w:rStyle w:val="Hyperlink"/>
          <w:rFonts w:asciiTheme="majorBidi" w:hAnsiTheme="majorBidi" w:cstheme="majorBidi"/>
          <w:color w:val="auto"/>
          <w:sz w:val="24"/>
          <w:szCs w:val="24"/>
          <w:highlight w:val="green"/>
          <w:u w:val="none"/>
        </w:rPr>
      </w:pPr>
      <w:hyperlink r:id="rId11" w:history="1">
        <w:r w:rsidR="009B47DD" w:rsidRPr="009B47DD">
          <w:rPr>
            <w:rStyle w:val="Hyperlink"/>
            <w:rFonts w:asciiTheme="majorBidi" w:hAnsiTheme="majorBidi" w:cstheme="majorBidi"/>
            <w:color w:val="auto"/>
            <w:sz w:val="24"/>
            <w:szCs w:val="24"/>
            <w:highlight w:val="green"/>
            <w:u w:val="none"/>
          </w:rPr>
          <w:t>https://www.youtube.com/watch?v=IlnBjujgWUE</w:t>
        </w:r>
      </w:hyperlink>
    </w:p>
    <w:p w:rsidR="00112205" w:rsidRDefault="00112205" w:rsidP="00112205">
      <w:pPr>
        <w:pStyle w:val="NormalWeb"/>
        <w:ind w:firstLine="284"/>
        <w:jc w:val="both"/>
        <w:rPr>
          <w:rFonts w:asciiTheme="majorBidi" w:hAnsiTheme="majorBidi" w:cstheme="majorBidi"/>
          <w:color w:val="000000"/>
        </w:rPr>
      </w:pPr>
      <w:r w:rsidRPr="00112205">
        <w:rPr>
          <w:rFonts w:asciiTheme="majorBidi" w:hAnsiTheme="majorBidi" w:cstheme="majorBidi"/>
          <w:color w:val="000000"/>
        </w:rPr>
        <w:t xml:space="preserve">Durant la période estivale, les apports thermiques de l'extérieur ne sont pas seulement dus à la transmission thermique par les parois en fonction du </w:t>
      </w:r>
      <w:proofErr w:type="spellStart"/>
      <w:r w:rsidRPr="00112205">
        <w:rPr>
          <w:rFonts w:asciiTheme="majorBidi" w:hAnsiTheme="majorBidi" w:cstheme="majorBidi"/>
          <w:color w:val="000000"/>
        </w:rPr>
        <w:t>DeltaT</w:t>
      </w:r>
      <w:proofErr w:type="spellEnd"/>
      <w:r w:rsidRPr="00112205">
        <w:rPr>
          <w:rFonts w:asciiTheme="majorBidi" w:hAnsiTheme="majorBidi" w:cstheme="majorBidi"/>
          <w:color w:val="000000"/>
        </w:rPr>
        <w:t xml:space="preserve"> extérieur/intérieur mais aussi par insolation (rayonnement solaire). Cette insolation n'est pas prise en compte pour le calcul des déperditions thermiques hivernales car négligeable</w:t>
      </w:r>
      <w:r>
        <w:rPr>
          <w:rFonts w:asciiTheme="majorBidi" w:hAnsiTheme="majorBidi" w:cstheme="majorBidi"/>
          <w:color w:val="000000"/>
        </w:rPr>
        <w:t>.</w:t>
      </w:r>
    </w:p>
    <w:p w:rsidR="00112205" w:rsidRDefault="00112205" w:rsidP="00292709">
      <w:pPr>
        <w:pStyle w:val="NormalWeb"/>
        <w:jc w:val="both"/>
        <w:rPr>
          <w:rFonts w:asciiTheme="majorBidi" w:hAnsiTheme="majorBidi" w:cstheme="majorBidi"/>
          <w:color w:val="000000"/>
        </w:rPr>
      </w:pPr>
      <w:r w:rsidRPr="00112205">
        <w:rPr>
          <w:rFonts w:asciiTheme="majorBidi" w:hAnsiTheme="majorBidi" w:cstheme="majorBidi"/>
          <w:color w:val="000000"/>
        </w:rPr>
        <w:t>Pour le calcul des charges</w:t>
      </w:r>
      <w:r>
        <w:rPr>
          <w:rFonts w:asciiTheme="majorBidi" w:hAnsiTheme="majorBidi" w:cstheme="majorBidi"/>
          <w:color w:val="000000"/>
        </w:rPr>
        <w:t xml:space="preserve"> thermiques</w:t>
      </w:r>
      <w:r w:rsidRPr="00112205">
        <w:rPr>
          <w:rFonts w:asciiTheme="majorBidi" w:hAnsiTheme="majorBidi" w:cstheme="majorBidi"/>
          <w:color w:val="000000"/>
        </w:rPr>
        <w:t xml:space="preserve">, l'inertie thermique du local joue un grand rôle dans la restitution du flux solaire. Deux paramètres traduisent le phénomène de l'inertie thermique. Le premier de ces paramètres est </w:t>
      </w:r>
      <w:r w:rsidRPr="00292709">
        <w:rPr>
          <w:rFonts w:asciiTheme="majorBidi" w:hAnsiTheme="majorBidi" w:cstheme="majorBidi"/>
          <w:color w:val="FF0000"/>
        </w:rPr>
        <w:t>le déphasage</w:t>
      </w:r>
      <w:r w:rsidRPr="00112205">
        <w:rPr>
          <w:rFonts w:asciiTheme="majorBidi" w:hAnsiTheme="majorBidi" w:cstheme="majorBidi"/>
          <w:color w:val="000000"/>
        </w:rPr>
        <w:t>. Le déphasage est la différence entre le moment où il y a transmission thermique instantanée maximale sur une paroi et le moment où cette paroi fournie le maximum de chaleur au local. Le second est l</w:t>
      </w:r>
      <w:r w:rsidRPr="00292709">
        <w:rPr>
          <w:rFonts w:asciiTheme="majorBidi" w:hAnsiTheme="majorBidi" w:cstheme="majorBidi"/>
        </w:rPr>
        <w:t>'</w:t>
      </w:r>
      <w:r w:rsidRPr="00292709">
        <w:rPr>
          <w:rFonts w:asciiTheme="majorBidi" w:hAnsiTheme="majorBidi" w:cstheme="majorBidi"/>
          <w:color w:val="FF0000"/>
        </w:rPr>
        <w:t>amortissement</w:t>
      </w:r>
      <w:r w:rsidRPr="00112205">
        <w:rPr>
          <w:rFonts w:asciiTheme="majorBidi" w:hAnsiTheme="majorBidi" w:cstheme="majorBidi"/>
          <w:color w:val="000000"/>
        </w:rPr>
        <w:t>. L'amortissement est le rapport de l'énergie fournie par la paroi au local sur l'énergie due à l'ensoleillement reçu par celle-ci. Le déphasage implique que l'énergie restituée par la paroi au local est moins importante que celle reçue par cette dernière lors de l'ensoleillement. Donc, une forte inertie induit un déphasage important ainsi qu'un amortissement important.</w:t>
      </w:r>
    </w:p>
    <w:p w:rsidR="00276C67" w:rsidRPr="00276C67" w:rsidRDefault="00276C67" w:rsidP="00276C67">
      <w:pPr>
        <w:autoSpaceDE w:val="0"/>
        <w:autoSpaceDN w:val="0"/>
        <w:adjustRightInd w:val="0"/>
        <w:spacing w:after="0" w:line="240" w:lineRule="auto"/>
        <w:rPr>
          <w:rFonts w:asciiTheme="majorBidi" w:hAnsiTheme="majorBidi" w:cstheme="majorBidi"/>
          <w:b/>
          <w:bCs/>
          <w:sz w:val="24"/>
          <w:szCs w:val="24"/>
        </w:rPr>
      </w:pPr>
      <w:r w:rsidRPr="00276C67">
        <w:rPr>
          <w:rFonts w:asciiTheme="majorBidi" w:hAnsiTheme="majorBidi" w:cstheme="majorBidi"/>
          <w:b/>
          <w:bCs/>
          <w:sz w:val="24"/>
          <w:szCs w:val="24"/>
        </w:rPr>
        <w:t>4.2 Calcul des apports thermiques</w:t>
      </w:r>
    </w:p>
    <w:p w:rsidR="00276C67" w:rsidRDefault="000D6ED3" w:rsidP="008B0445">
      <w:pPr>
        <w:autoSpaceDE w:val="0"/>
        <w:autoSpaceDN w:val="0"/>
        <w:adjustRightInd w:val="0"/>
        <w:spacing w:after="0" w:line="240" w:lineRule="auto"/>
        <w:ind w:firstLine="284"/>
        <w:jc w:val="both"/>
        <w:rPr>
          <w:rFonts w:asciiTheme="majorBidi" w:eastAsia="Times New Roman" w:hAnsiTheme="majorBidi" w:cstheme="majorBidi"/>
          <w:color w:val="000000"/>
          <w:sz w:val="24"/>
          <w:szCs w:val="24"/>
          <w:lang w:eastAsia="fr-FR"/>
        </w:rPr>
      </w:pPr>
      <w:r w:rsidRPr="00276C67">
        <w:rPr>
          <w:rFonts w:asciiTheme="majorBidi" w:eastAsia="Times New Roman" w:hAnsiTheme="majorBidi" w:cstheme="majorBidi"/>
          <w:color w:val="000000"/>
          <w:sz w:val="24"/>
          <w:szCs w:val="24"/>
          <w:lang w:eastAsia="fr-FR"/>
        </w:rPr>
        <w:t>Les charges totales estivales comprennent 5 types principaux de charges thermiques</w:t>
      </w:r>
      <w:r w:rsidR="008B0445">
        <w:rPr>
          <w:rFonts w:asciiTheme="majorBidi" w:eastAsia="Times New Roman" w:hAnsiTheme="majorBidi" w:cstheme="majorBidi"/>
          <w:color w:val="000000"/>
          <w:sz w:val="24"/>
          <w:szCs w:val="24"/>
          <w:lang w:eastAsia="fr-FR"/>
        </w:rPr>
        <w:t xml:space="preserve"> à savoir ;</w:t>
      </w:r>
    </w:p>
    <w:p w:rsidR="00781A94" w:rsidRPr="00276C67" w:rsidRDefault="000D6ED3" w:rsidP="00276C67">
      <w:pPr>
        <w:autoSpaceDE w:val="0"/>
        <w:autoSpaceDN w:val="0"/>
        <w:adjustRightInd w:val="0"/>
        <w:spacing w:after="0" w:line="240" w:lineRule="auto"/>
        <w:rPr>
          <w:rFonts w:asciiTheme="majorBidi" w:eastAsia="Times New Roman" w:hAnsiTheme="majorBidi" w:cstheme="majorBidi"/>
          <w:color w:val="000000"/>
          <w:sz w:val="24"/>
          <w:szCs w:val="24"/>
          <w:lang w:eastAsia="fr-FR"/>
        </w:rPr>
      </w:pPr>
      <w:r w:rsidRPr="00276C67">
        <w:rPr>
          <w:rFonts w:asciiTheme="majorBidi" w:eastAsia="Times New Roman" w:hAnsiTheme="majorBidi" w:cstheme="majorBidi"/>
          <w:color w:val="000000"/>
          <w:sz w:val="24"/>
          <w:szCs w:val="24"/>
          <w:lang w:eastAsia="fr-FR"/>
        </w:rPr>
        <w:t>- Les charges thermiques par les parois vitrées, qui sont souvent prépondérantes</w:t>
      </w:r>
      <w:r w:rsidR="00276C67">
        <w:rPr>
          <w:rFonts w:asciiTheme="majorBidi" w:eastAsia="Times New Roman" w:hAnsiTheme="majorBidi" w:cstheme="majorBidi"/>
          <w:color w:val="000000"/>
          <w:sz w:val="24"/>
          <w:szCs w:val="24"/>
          <w:lang w:eastAsia="fr-FR"/>
        </w:rPr>
        <w:t> ;</w:t>
      </w:r>
    </w:p>
    <w:p w:rsidR="00781A94" w:rsidRPr="00276C67" w:rsidRDefault="00781A94" w:rsidP="00276C67">
      <w:pPr>
        <w:autoSpaceDE w:val="0"/>
        <w:autoSpaceDN w:val="0"/>
        <w:adjustRightInd w:val="0"/>
        <w:spacing w:after="0" w:line="240" w:lineRule="auto"/>
        <w:rPr>
          <w:rFonts w:asciiTheme="majorBidi" w:eastAsia="Times New Roman" w:hAnsiTheme="majorBidi" w:cstheme="majorBidi"/>
          <w:color w:val="000000"/>
          <w:sz w:val="24"/>
          <w:szCs w:val="24"/>
          <w:lang w:eastAsia="fr-FR"/>
        </w:rPr>
      </w:pPr>
      <w:r w:rsidRPr="00276C67">
        <w:rPr>
          <w:rFonts w:asciiTheme="majorBidi" w:eastAsia="Times New Roman" w:hAnsiTheme="majorBidi" w:cstheme="majorBidi"/>
          <w:color w:val="000000"/>
          <w:sz w:val="24"/>
          <w:szCs w:val="24"/>
          <w:lang w:eastAsia="fr-FR"/>
        </w:rPr>
        <w:t>-</w:t>
      </w:r>
      <w:r w:rsidR="000D6ED3" w:rsidRPr="00276C67">
        <w:rPr>
          <w:rFonts w:asciiTheme="majorBidi" w:eastAsia="Times New Roman" w:hAnsiTheme="majorBidi" w:cstheme="majorBidi"/>
          <w:color w:val="000000"/>
          <w:sz w:val="24"/>
          <w:szCs w:val="24"/>
          <w:lang w:eastAsia="fr-FR"/>
        </w:rPr>
        <w:t xml:space="preserve"> Les charges thermiques par les parois opaques</w:t>
      </w:r>
      <w:r w:rsidR="00276C67">
        <w:rPr>
          <w:rFonts w:asciiTheme="majorBidi" w:eastAsia="Times New Roman" w:hAnsiTheme="majorBidi" w:cstheme="majorBidi"/>
          <w:color w:val="000000"/>
          <w:sz w:val="24"/>
          <w:szCs w:val="24"/>
          <w:lang w:eastAsia="fr-FR"/>
        </w:rPr>
        <w:t> ;</w:t>
      </w:r>
    </w:p>
    <w:p w:rsidR="00781A94" w:rsidRPr="00276C67" w:rsidRDefault="000D6ED3" w:rsidP="00276C67">
      <w:pPr>
        <w:autoSpaceDE w:val="0"/>
        <w:autoSpaceDN w:val="0"/>
        <w:adjustRightInd w:val="0"/>
        <w:spacing w:after="0" w:line="240" w:lineRule="auto"/>
        <w:rPr>
          <w:rFonts w:asciiTheme="majorBidi" w:eastAsia="Times New Roman" w:hAnsiTheme="majorBidi" w:cstheme="majorBidi"/>
          <w:color w:val="000000"/>
          <w:sz w:val="24"/>
          <w:szCs w:val="24"/>
          <w:lang w:eastAsia="fr-FR"/>
        </w:rPr>
      </w:pPr>
      <w:r w:rsidRPr="00276C67">
        <w:rPr>
          <w:rFonts w:asciiTheme="majorBidi" w:eastAsia="Times New Roman" w:hAnsiTheme="majorBidi" w:cstheme="majorBidi"/>
          <w:color w:val="000000"/>
          <w:sz w:val="24"/>
          <w:szCs w:val="24"/>
          <w:lang w:eastAsia="fr-FR"/>
        </w:rPr>
        <w:t>- Les charges thermiques dues au renouvellement d'air</w:t>
      </w:r>
      <w:r w:rsidR="00276C67">
        <w:rPr>
          <w:rFonts w:asciiTheme="majorBidi" w:eastAsia="Times New Roman" w:hAnsiTheme="majorBidi" w:cstheme="majorBidi"/>
          <w:color w:val="000000"/>
          <w:sz w:val="24"/>
          <w:szCs w:val="24"/>
          <w:lang w:eastAsia="fr-FR"/>
        </w:rPr>
        <w:t> ;</w:t>
      </w:r>
    </w:p>
    <w:p w:rsidR="001D71C6" w:rsidRDefault="000D6ED3" w:rsidP="003240C0">
      <w:pPr>
        <w:autoSpaceDE w:val="0"/>
        <w:autoSpaceDN w:val="0"/>
        <w:adjustRightInd w:val="0"/>
        <w:spacing w:after="0" w:line="240" w:lineRule="auto"/>
        <w:rPr>
          <w:rFonts w:asciiTheme="majorBidi" w:eastAsia="Times New Roman" w:hAnsiTheme="majorBidi" w:cstheme="majorBidi"/>
          <w:color w:val="000000"/>
          <w:sz w:val="24"/>
          <w:szCs w:val="24"/>
          <w:lang w:eastAsia="fr-FR"/>
        </w:rPr>
      </w:pPr>
      <w:r w:rsidRPr="00276C67">
        <w:rPr>
          <w:rFonts w:asciiTheme="majorBidi" w:eastAsia="Times New Roman" w:hAnsiTheme="majorBidi" w:cstheme="majorBidi"/>
          <w:color w:val="000000"/>
          <w:sz w:val="24"/>
          <w:szCs w:val="24"/>
          <w:lang w:eastAsia="fr-FR"/>
        </w:rPr>
        <w:t>- Les charges thermiques dues aux occupants</w:t>
      </w:r>
      <w:r w:rsidR="00276C67">
        <w:rPr>
          <w:rFonts w:asciiTheme="majorBidi" w:eastAsia="Times New Roman" w:hAnsiTheme="majorBidi" w:cstheme="majorBidi"/>
          <w:color w:val="000000"/>
          <w:sz w:val="24"/>
          <w:szCs w:val="24"/>
          <w:lang w:eastAsia="fr-FR"/>
        </w:rPr>
        <w:t> ;</w:t>
      </w:r>
      <w:r w:rsidR="00B14132">
        <w:rPr>
          <w:rFonts w:asciiTheme="majorBidi" w:eastAsia="Times New Roman" w:hAnsiTheme="majorBidi" w:cstheme="majorBidi"/>
          <w:color w:val="000000"/>
          <w:sz w:val="24"/>
          <w:szCs w:val="24"/>
          <w:lang w:eastAsia="fr-FR"/>
        </w:rPr>
        <w:t xml:space="preserve"> </w:t>
      </w:r>
      <w:r w:rsidR="003240C0">
        <w:rPr>
          <w:rFonts w:asciiTheme="majorBidi" w:eastAsia="Times New Roman" w:hAnsiTheme="majorBidi" w:cstheme="majorBidi"/>
          <w:color w:val="000000"/>
          <w:sz w:val="24"/>
          <w:szCs w:val="24"/>
          <w:lang w:eastAsia="fr-FR"/>
        </w:rPr>
        <w:t xml:space="preserve"> </w:t>
      </w:r>
    </w:p>
    <w:p w:rsidR="00202638" w:rsidRDefault="000D6ED3" w:rsidP="00276C67">
      <w:pPr>
        <w:autoSpaceDE w:val="0"/>
        <w:autoSpaceDN w:val="0"/>
        <w:adjustRightInd w:val="0"/>
        <w:spacing w:after="0" w:line="240" w:lineRule="auto"/>
        <w:rPr>
          <w:rFonts w:asciiTheme="majorBidi" w:hAnsiTheme="majorBidi" w:cstheme="majorBidi"/>
          <w:sz w:val="24"/>
          <w:szCs w:val="24"/>
        </w:rPr>
      </w:pPr>
      <w:r w:rsidRPr="00276C67">
        <w:rPr>
          <w:rFonts w:asciiTheme="majorBidi" w:eastAsia="Times New Roman" w:hAnsiTheme="majorBidi" w:cstheme="majorBidi"/>
          <w:color w:val="000000"/>
          <w:sz w:val="24"/>
          <w:szCs w:val="24"/>
          <w:lang w:eastAsia="fr-FR"/>
        </w:rPr>
        <w:t>- Les charges thermiques dues à l'éclairage et aux appareils électroménager</w:t>
      </w:r>
      <w:r>
        <w:rPr>
          <w:rFonts w:ascii="Verdana" w:hAnsi="Verdana"/>
          <w:color w:val="000000"/>
        </w:rPr>
        <w:t>.</w:t>
      </w:r>
    </w:p>
    <w:p w:rsidR="00202638" w:rsidRDefault="00202638" w:rsidP="00BD4DE1">
      <w:pPr>
        <w:autoSpaceDE w:val="0"/>
        <w:autoSpaceDN w:val="0"/>
        <w:adjustRightInd w:val="0"/>
        <w:spacing w:after="0" w:line="240" w:lineRule="auto"/>
        <w:rPr>
          <w:rFonts w:asciiTheme="majorBidi" w:hAnsiTheme="majorBidi" w:cstheme="majorBidi"/>
          <w:sz w:val="24"/>
          <w:szCs w:val="24"/>
        </w:rPr>
      </w:pPr>
    </w:p>
    <w:p w:rsidR="008B6DD8" w:rsidRDefault="008B6DD8" w:rsidP="003240C0">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Le lien suivant représente les différents apports thermiques d’un bâtiment :</w:t>
      </w:r>
    </w:p>
    <w:p w:rsidR="008B6DD8" w:rsidRDefault="00705341" w:rsidP="00BD4DE1">
      <w:pPr>
        <w:autoSpaceDE w:val="0"/>
        <w:autoSpaceDN w:val="0"/>
        <w:adjustRightInd w:val="0"/>
        <w:spacing w:after="0" w:line="240" w:lineRule="auto"/>
        <w:rPr>
          <w:rStyle w:val="Hyperlink"/>
          <w:rFonts w:asciiTheme="majorBidi" w:hAnsiTheme="majorBidi" w:cstheme="majorBidi"/>
          <w:color w:val="auto"/>
          <w:sz w:val="24"/>
          <w:szCs w:val="24"/>
          <w:highlight w:val="green"/>
          <w:u w:val="none"/>
        </w:rPr>
      </w:pPr>
      <w:hyperlink r:id="rId12" w:history="1">
        <w:r w:rsidR="008B6DD8" w:rsidRPr="008B6DD8">
          <w:rPr>
            <w:rStyle w:val="Hyperlink"/>
            <w:rFonts w:asciiTheme="majorBidi" w:hAnsiTheme="majorBidi" w:cstheme="majorBidi"/>
            <w:color w:val="auto"/>
            <w:sz w:val="24"/>
            <w:szCs w:val="24"/>
            <w:highlight w:val="green"/>
            <w:u w:val="none"/>
          </w:rPr>
          <w:t>https://www.youtube.com/watch?v=IpTRHqvU7jM&amp;feature=youtu.be</w:t>
        </w:r>
      </w:hyperlink>
    </w:p>
    <w:p w:rsidR="003240C0" w:rsidRDefault="003240C0" w:rsidP="003240C0">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Les liens suivants représentent les apports et les déperditions thermiques du corps humain :</w:t>
      </w:r>
    </w:p>
    <w:p w:rsidR="003240C0" w:rsidRPr="003240C0" w:rsidRDefault="00705341" w:rsidP="003240C0">
      <w:pPr>
        <w:autoSpaceDE w:val="0"/>
        <w:autoSpaceDN w:val="0"/>
        <w:adjustRightInd w:val="0"/>
        <w:spacing w:after="0" w:line="240" w:lineRule="auto"/>
        <w:rPr>
          <w:rStyle w:val="Hyperlink"/>
          <w:rFonts w:asciiTheme="majorBidi" w:hAnsiTheme="majorBidi" w:cstheme="majorBidi"/>
          <w:color w:val="auto"/>
          <w:sz w:val="24"/>
          <w:szCs w:val="24"/>
          <w:highlight w:val="green"/>
          <w:u w:val="none"/>
        </w:rPr>
      </w:pPr>
      <w:hyperlink r:id="rId13" w:history="1">
        <w:r w:rsidR="003240C0" w:rsidRPr="003240C0">
          <w:rPr>
            <w:rStyle w:val="Hyperlink"/>
            <w:rFonts w:asciiTheme="majorBidi" w:hAnsiTheme="majorBidi" w:cstheme="majorBidi"/>
            <w:color w:val="auto"/>
            <w:sz w:val="24"/>
            <w:szCs w:val="24"/>
            <w:highlight w:val="green"/>
            <w:u w:val="none"/>
          </w:rPr>
          <w:t>https://www.youtube.com/watch?v=F7l4AHDhk2k</w:t>
        </w:r>
      </w:hyperlink>
    </w:p>
    <w:p w:rsidR="003240C0" w:rsidRPr="003240C0" w:rsidRDefault="00705341" w:rsidP="003240C0">
      <w:pPr>
        <w:autoSpaceDE w:val="0"/>
        <w:autoSpaceDN w:val="0"/>
        <w:adjustRightInd w:val="0"/>
        <w:spacing w:after="0" w:line="240" w:lineRule="auto"/>
        <w:rPr>
          <w:rStyle w:val="Hyperlink"/>
          <w:rFonts w:asciiTheme="majorBidi" w:hAnsiTheme="majorBidi" w:cstheme="majorBidi"/>
          <w:color w:val="auto"/>
          <w:sz w:val="24"/>
          <w:szCs w:val="24"/>
          <w:highlight w:val="green"/>
          <w:u w:val="none"/>
        </w:rPr>
      </w:pPr>
      <w:hyperlink r:id="rId14" w:history="1">
        <w:r w:rsidR="003240C0" w:rsidRPr="003240C0">
          <w:rPr>
            <w:rStyle w:val="Hyperlink"/>
            <w:rFonts w:asciiTheme="majorBidi" w:hAnsiTheme="majorBidi" w:cstheme="majorBidi"/>
            <w:color w:val="auto"/>
            <w:sz w:val="24"/>
            <w:szCs w:val="24"/>
            <w:highlight w:val="green"/>
            <w:u w:val="none"/>
          </w:rPr>
          <w:t>https://www.youtube.com/watch?v=UWigYXUyAyo</w:t>
        </w:r>
      </w:hyperlink>
    </w:p>
    <w:p w:rsidR="003240C0" w:rsidRPr="003240C0" w:rsidRDefault="00705341" w:rsidP="003240C0">
      <w:pPr>
        <w:autoSpaceDE w:val="0"/>
        <w:autoSpaceDN w:val="0"/>
        <w:adjustRightInd w:val="0"/>
        <w:spacing w:after="0" w:line="240" w:lineRule="auto"/>
        <w:rPr>
          <w:rStyle w:val="Hyperlink"/>
          <w:rFonts w:asciiTheme="majorBidi" w:hAnsiTheme="majorBidi" w:cstheme="majorBidi"/>
          <w:color w:val="auto"/>
          <w:sz w:val="24"/>
          <w:szCs w:val="24"/>
          <w:highlight w:val="green"/>
          <w:u w:val="none"/>
        </w:rPr>
      </w:pPr>
      <w:hyperlink r:id="rId15" w:history="1">
        <w:r w:rsidR="003240C0" w:rsidRPr="003240C0">
          <w:rPr>
            <w:rStyle w:val="Hyperlink"/>
            <w:rFonts w:asciiTheme="majorBidi" w:hAnsiTheme="majorBidi" w:cstheme="majorBidi"/>
            <w:color w:val="auto"/>
            <w:sz w:val="24"/>
            <w:szCs w:val="24"/>
            <w:highlight w:val="green"/>
            <w:u w:val="none"/>
          </w:rPr>
          <w:t>https://www.youtube.com/watch?v=t5o_SEfFvrc</w:t>
        </w:r>
      </w:hyperlink>
    </w:p>
    <w:p w:rsidR="003240C0" w:rsidRPr="003240C0" w:rsidRDefault="00705341" w:rsidP="003240C0">
      <w:pPr>
        <w:autoSpaceDE w:val="0"/>
        <w:autoSpaceDN w:val="0"/>
        <w:adjustRightInd w:val="0"/>
        <w:spacing w:after="0" w:line="240" w:lineRule="auto"/>
        <w:rPr>
          <w:rStyle w:val="Hyperlink"/>
          <w:rFonts w:asciiTheme="majorBidi" w:hAnsiTheme="majorBidi" w:cstheme="majorBidi"/>
          <w:color w:val="auto"/>
          <w:sz w:val="24"/>
          <w:szCs w:val="24"/>
          <w:highlight w:val="green"/>
          <w:u w:val="none"/>
        </w:rPr>
      </w:pPr>
      <w:hyperlink r:id="rId16" w:history="1">
        <w:r w:rsidR="003240C0" w:rsidRPr="003240C0">
          <w:rPr>
            <w:rStyle w:val="Hyperlink"/>
            <w:rFonts w:asciiTheme="majorBidi" w:hAnsiTheme="majorBidi" w:cstheme="majorBidi"/>
            <w:color w:val="auto"/>
            <w:sz w:val="24"/>
            <w:szCs w:val="24"/>
            <w:highlight w:val="green"/>
            <w:u w:val="none"/>
          </w:rPr>
          <w:t>https://www.youtube.com/watch?v=nPA_RLvUMvg</w:t>
        </w:r>
      </w:hyperlink>
    </w:p>
    <w:p w:rsidR="003240C0" w:rsidRPr="003240C0" w:rsidRDefault="00705341" w:rsidP="003240C0">
      <w:pPr>
        <w:autoSpaceDE w:val="0"/>
        <w:autoSpaceDN w:val="0"/>
        <w:adjustRightInd w:val="0"/>
        <w:spacing w:after="0" w:line="240" w:lineRule="auto"/>
        <w:rPr>
          <w:rStyle w:val="Hyperlink"/>
          <w:rFonts w:asciiTheme="majorBidi" w:hAnsiTheme="majorBidi" w:cstheme="majorBidi"/>
          <w:color w:val="auto"/>
          <w:sz w:val="24"/>
          <w:szCs w:val="24"/>
          <w:highlight w:val="green"/>
          <w:u w:val="none"/>
        </w:rPr>
      </w:pPr>
      <w:hyperlink r:id="rId17" w:history="1">
        <w:r w:rsidR="003240C0" w:rsidRPr="003240C0">
          <w:rPr>
            <w:rStyle w:val="Hyperlink"/>
            <w:rFonts w:asciiTheme="majorBidi" w:hAnsiTheme="majorBidi" w:cstheme="majorBidi"/>
            <w:color w:val="auto"/>
            <w:sz w:val="24"/>
            <w:szCs w:val="24"/>
            <w:highlight w:val="green"/>
            <w:u w:val="none"/>
          </w:rPr>
          <w:t>https://www.youtube.com/watch?v=CwXw0wzz1J0</w:t>
        </w:r>
      </w:hyperlink>
    </w:p>
    <w:p w:rsidR="003302D5" w:rsidRDefault="00705341" w:rsidP="003302D5">
      <w:pPr>
        <w:autoSpaceDE w:val="0"/>
        <w:autoSpaceDN w:val="0"/>
        <w:adjustRightInd w:val="0"/>
        <w:spacing w:after="0" w:line="240" w:lineRule="auto"/>
        <w:rPr>
          <w:rStyle w:val="Hyperlink"/>
          <w:rFonts w:asciiTheme="majorBidi" w:hAnsiTheme="majorBidi" w:cstheme="majorBidi"/>
          <w:color w:val="auto"/>
          <w:sz w:val="24"/>
          <w:szCs w:val="24"/>
          <w:u w:val="none"/>
        </w:rPr>
      </w:pPr>
      <w:hyperlink r:id="rId18" w:history="1">
        <w:r w:rsidR="003240C0" w:rsidRPr="00B63C19">
          <w:rPr>
            <w:rStyle w:val="Hyperlink"/>
            <w:rFonts w:asciiTheme="majorBidi" w:hAnsiTheme="majorBidi" w:cstheme="majorBidi"/>
            <w:color w:val="auto"/>
            <w:sz w:val="24"/>
            <w:szCs w:val="24"/>
            <w:highlight w:val="green"/>
            <w:u w:val="none"/>
          </w:rPr>
          <w:t>https://www.youtube.com/watch?v=adohyNcX81Q</w:t>
        </w:r>
      </w:hyperlink>
      <w:r w:rsidR="00B63C19" w:rsidRPr="00B63C19">
        <w:rPr>
          <w:rStyle w:val="Hyperlink"/>
          <w:rFonts w:asciiTheme="majorBidi" w:hAnsiTheme="majorBidi" w:cstheme="majorBidi"/>
          <w:color w:val="auto"/>
          <w:sz w:val="24"/>
          <w:szCs w:val="24"/>
          <w:highlight w:val="green"/>
          <w:u w:val="none"/>
        </w:rPr>
        <w:t xml:space="preserve"> </w:t>
      </w:r>
    </w:p>
    <w:p w:rsidR="00473EB7" w:rsidRPr="00473EB7" w:rsidRDefault="00473EB7" w:rsidP="003302D5">
      <w:pPr>
        <w:autoSpaceDE w:val="0"/>
        <w:autoSpaceDN w:val="0"/>
        <w:adjustRightInd w:val="0"/>
        <w:spacing w:after="0" w:line="240" w:lineRule="auto"/>
        <w:rPr>
          <w:rFonts w:asciiTheme="majorBidi" w:hAnsiTheme="majorBidi" w:cstheme="majorBidi"/>
          <w:sz w:val="24"/>
          <w:szCs w:val="24"/>
        </w:rPr>
      </w:pPr>
      <w:r w:rsidRPr="00473EB7">
        <w:rPr>
          <w:rFonts w:asciiTheme="majorBidi" w:hAnsiTheme="majorBidi" w:cstheme="majorBidi"/>
          <w:sz w:val="24"/>
          <w:szCs w:val="24"/>
        </w:rPr>
        <w:lastRenderedPageBreak/>
        <w:t>Le lien suivant explique bien comment calculer les apports calorifiques en été</w:t>
      </w:r>
    </w:p>
    <w:p w:rsidR="003302D5" w:rsidRDefault="00705341" w:rsidP="003302D5">
      <w:pPr>
        <w:autoSpaceDE w:val="0"/>
        <w:autoSpaceDN w:val="0"/>
        <w:adjustRightInd w:val="0"/>
        <w:spacing w:after="0" w:line="240" w:lineRule="auto"/>
        <w:rPr>
          <w:rStyle w:val="Hyperlink"/>
          <w:rFonts w:asciiTheme="majorBidi" w:hAnsiTheme="majorBidi" w:cstheme="majorBidi"/>
          <w:color w:val="auto"/>
          <w:sz w:val="24"/>
          <w:szCs w:val="24"/>
          <w:highlight w:val="green"/>
          <w:u w:val="none"/>
        </w:rPr>
      </w:pPr>
      <w:hyperlink r:id="rId19" w:history="1">
        <w:r w:rsidR="00473EB7" w:rsidRPr="00473EB7">
          <w:rPr>
            <w:rStyle w:val="Hyperlink"/>
            <w:rFonts w:asciiTheme="majorBidi" w:hAnsiTheme="majorBidi" w:cstheme="majorBidi"/>
            <w:color w:val="auto"/>
            <w:sz w:val="24"/>
            <w:szCs w:val="24"/>
            <w:highlight w:val="green"/>
            <w:u w:val="none"/>
          </w:rPr>
          <w:t>https://www.youtube.com/watch?v=mhW8Shb3nwA&amp;feature=youtu.be</w:t>
        </w:r>
      </w:hyperlink>
    </w:p>
    <w:p w:rsidR="00AF6E09" w:rsidRPr="00AF6E09" w:rsidRDefault="00AF6E09" w:rsidP="00AF6E09">
      <w:pPr>
        <w:autoSpaceDE w:val="0"/>
        <w:autoSpaceDN w:val="0"/>
        <w:adjustRightInd w:val="0"/>
        <w:spacing w:after="0" w:line="240" w:lineRule="auto"/>
        <w:ind w:firstLine="284"/>
        <w:jc w:val="both"/>
        <w:rPr>
          <w:rStyle w:val="Hyperlink"/>
          <w:rFonts w:asciiTheme="majorBidi" w:hAnsiTheme="majorBidi" w:cstheme="majorBidi"/>
          <w:color w:val="auto"/>
          <w:sz w:val="24"/>
          <w:szCs w:val="24"/>
          <w:u w:val="none"/>
        </w:rPr>
      </w:pPr>
      <w:r>
        <w:rPr>
          <w:rStyle w:val="Hyperlink"/>
          <w:rFonts w:asciiTheme="majorBidi" w:hAnsiTheme="majorBidi" w:cstheme="majorBidi"/>
          <w:color w:val="auto"/>
          <w:sz w:val="24"/>
          <w:szCs w:val="24"/>
          <w:u w:val="none"/>
        </w:rPr>
        <w:t>En Algérie, la</w:t>
      </w:r>
      <w:r w:rsidRPr="00AF6E09">
        <w:rPr>
          <w:rStyle w:val="Hyperlink"/>
          <w:rFonts w:asciiTheme="majorBidi" w:hAnsiTheme="majorBidi" w:cstheme="majorBidi"/>
          <w:color w:val="auto"/>
          <w:sz w:val="24"/>
          <w:szCs w:val="24"/>
          <w:u w:val="none"/>
        </w:rPr>
        <w:t xml:space="preserve"> classification thermique permet de fixer les valeurs des caractéristiques de l’air extérieur (conditions de base extérieures) à travers les paramètres d’étude suivants (Tableau </w:t>
      </w:r>
      <w:r>
        <w:rPr>
          <w:rStyle w:val="Hyperlink"/>
          <w:rFonts w:asciiTheme="majorBidi" w:hAnsiTheme="majorBidi" w:cstheme="majorBidi"/>
          <w:color w:val="auto"/>
          <w:sz w:val="24"/>
          <w:szCs w:val="24"/>
          <w:u w:val="none"/>
        </w:rPr>
        <w:t>IV.1</w:t>
      </w:r>
      <w:r w:rsidRPr="00AF6E09">
        <w:rPr>
          <w:rStyle w:val="Hyperlink"/>
          <w:rFonts w:asciiTheme="majorBidi" w:hAnsiTheme="majorBidi" w:cstheme="majorBidi"/>
          <w:color w:val="auto"/>
          <w:sz w:val="24"/>
          <w:szCs w:val="24"/>
          <w:u w:val="none"/>
        </w:rPr>
        <w:t>):</w:t>
      </w:r>
    </w:p>
    <w:p w:rsidR="00AF6E09" w:rsidRPr="00AF6E09" w:rsidRDefault="00AF6E09" w:rsidP="00AF6E09">
      <w:pPr>
        <w:autoSpaceDE w:val="0"/>
        <w:autoSpaceDN w:val="0"/>
        <w:adjustRightInd w:val="0"/>
        <w:spacing w:after="0" w:line="240" w:lineRule="auto"/>
        <w:ind w:firstLine="284"/>
        <w:jc w:val="both"/>
        <w:rPr>
          <w:rStyle w:val="Hyperlink"/>
          <w:rFonts w:asciiTheme="majorBidi" w:hAnsiTheme="majorBidi" w:cstheme="majorBidi"/>
          <w:color w:val="auto"/>
          <w:sz w:val="24"/>
          <w:szCs w:val="24"/>
          <w:u w:val="none"/>
        </w:rPr>
      </w:pPr>
      <w:r w:rsidRPr="00AF6E09">
        <w:rPr>
          <w:rStyle w:val="Hyperlink"/>
          <w:rFonts w:asciiTheme="majorBidi" w:hAnsiTheme="majorBidi" w:cstheme="majorBidi"/>
          <w:color w:val="auto"/>
          <w:sz w:val="24"/>
          <w:szCs w:val="24"/>
          <w:u w:val="none"/>
        </w:rPr>
        <w:t>•</w:t>
      </w:r>
      <w:r w:rsidRPr="00AF6E09">
        <w:rPr>
          <w:rStyle w:val="Hyperlink"/>
          <w:rFonts w:asciiTheme="majorBidi" w:hAnsiTheme="majorBidi" w:cstheme="majorBidi"/>
          <w:color w:val="auto"/>
          <w:sz w:val="24"/>
          <w:szCs w:val="24"/>
          <w:u w:val="none"/>
        </w:rPr>
        <w:tab/>
        <w:t xml:space="preserve">La température sèche </w:t>
      </w:r>
      <w:proofErr w:type="spellStart"/>
      <w:proofErr w:type="gramStart"/>
      <w:r w:rsidRPr="00AF6E09">
        <w:rPr>
          <w:rStyle w:val="Hyperlink"/>
          <w:rFonts w:asciiTheme="majorBidi" w:hAnsiTheme="majorBidi" w:cstheme="majorBidi"/>
          <w:color w:val="auto"/>
          <w:sz w:val="24"/>
          <w:szCs w:val="24"/>
          <w:u w:val="none"/>
        </w:rPr>
        <w:t>TSb,e</w:t>
      </w:r>
      <w:proofErr w:type="spellEnd"/>
      <w:proofErr w:type="gramEnd"/>
      <w:r w:rsidRPr="00AF6E09">
        <w:rPr>
          <w:rStyle w:val="Hyperlink"/>
          <w:rFonts w:asciiTheme="majorBidi" w:hAnsiTheme="majorBidi" w:cstheme="majorBidi"/>
          <w:color w:val="auto"/>
          <w:sz w:val="24"/>
          <w:szCs w:val="24"/>
          <w:u w:val="none"/>
        </w:rPr>
        <w:t xml:space="preserve"> (°C),</w:t>
      </w:r>
    </w:p>
    <w:p w:rsidR="00AF6E09" w:rsidRPr="00AF6E09" w:rsidRDefault="00AF6E09" w:rsidP="00AF6E09">
      <w:pPr>
        <w:autoSpaceDE w:val="0"/>
        <w:autoSpaceDN w:val="0"/>
        <w:adjustRightInd w:val="0"/>
        <w:spacing w:after="0" w:line="240" w:lineRule="auto"/>
        <w:ind w:firstLine="284"/>
        <w:jc w:val="both"/>
        <w:rPr>
          <w:rStyle w:val="Hyperlink"/>
          <w:rFonts w:asciiTheme="majorBidi" w:hAnsiTheme="majorBidi" w:cstheme="majorBidi"/>
          <w:color w:val="auto"/>
          <w:sz w:val="24"/>
          <w:szCs w:val="24"/>
          <w:u w:val="none"/>
        </w:rPr>
      </w:pPr>
      <w:r w:rsidRPr="00AF6E09">
        <w:rPr>
          <w:rStyle w:val="Hyperlink"/>
          <w:rFonts w:asciiTheme="majorBidi" w:hAnsiTheme="majorBidi" w:cstheme="majorBidi"/>
          <w:color w:val="auto"/>
          <w:sz w:val="24"/>
          <w:szCs w:val="24"/>
          <w:u w:val="none"/>
        </w:rPr>
        <w:t>•</w:t>
      </w:r>
      <w:r w:rsidRPr="00AF6E09">
        <w:rPr>
          <w:rStyle w:val="Hyperlink"/>
          <w:rFonts w:asciiTheme="majorBidi" w:hAnsiTheme="majorBidi" w:cstheme="majorBidi"/>
          <w:color w:val="auto"/>
          <w:sz w:val="24"/>
          <w:szCs w:val="24"/>
          <w:u w:val="none"/>
        </w:rPr>
        <w:tab/>
        <w:t xml:space="preserve">L’humidité spécifique </w:t>
      </w:r>
      <w:proofErr w:type="spellStart"/>
      <w:proofErr w:type="gramStart"/>
      <w:r w:rsidRPr="00AF6E09">
        <w:rPr>
          <w:rStyle w:val="Hyperlink"/>
          <w:rFonts w:asciiTheme="majorBidi" w:hAnsiTheme="majorBidi" w:cstheme="majorBidi"/>
          <w:color w:val="auto"/>
          <w:sz w:val="24"/>
          <w:szCs w:val="24"/>
          <w:u w:val="none"/>
        </w:rPr>
        <w:t>HSb,e</w:t>
      </w:r>
      <w:proofErr w:type="spellEnd"/>
      <w:proofErr w:type="gramEnd"/>
      <w:r w:rsidRPr="00AF6E09">
        <w:rPr>
          <w:rStyle w:val="Hyperlink"/>
          <w:rFonts w:asciiTheme="majorBidi" w:hAnsiTheme="majorBidi" w:cstheme="majorBidi"/>
          <w:color w:val="auto"/>
          <w:sz w:val="24"/>
          <w:szCs w:val="24"/>
          <w:u w:val="none"/>
        </w:rPr>
        <w:t xml:space="preserve"> (ou teneur en vapeur d’eau) exprimée en g de vapeur par kg d’air sec),</w:t>
      </w:r>
    </w:p>
    <w:p w:rsidR="00AF6E09" w:rsidRPr="00AF6E09" w:rsidRDefault="00AF6E09" w:rsidP="00AF6E09">
      <w:pPr>
        <w:autoSpaceDE w:val="0"/>
        <w:autoSpaceDN w:val="0"/>
        <w:adjustRightInd w:val="0"/>
        <w:spacing w:after="0" w:line="240" w:lineRule="auto"/>
        <w:ind w:firstLine="284"/>
        <w:jc w:val="both"/>
        <w:rPr>
          <w:rStyle w:val="Hyperlink"/>
          <w:rFonts w:asciiTheme="majorBidi" w:hAnsiTheme="majorBidi" w:cstheme="majorBidi"/>
          <w:color w:val="auto"/>
          <w:sz w:val="24"/>
          <w:szCs w:val="24"/>
          <w:u w:val="none"/>
        </w:rPr>
      </w:pPr>
      <w:r w:rsidRPr="00AF6E09">
        <w:rPr>
          <w:rStyle w:val="Hyperlink"/>
          <w:rFonts w:asciiTheme="majorBidi" w:hAnsiTheme="majorBidi" w:cstheme="majorBidi"/>
          <w:color w:val="auto"/>
          <w:sz w:val="24"/>
          <w:szCs w:val="24"/>
          <w:u w:val="none"/>
        </w:rPr>
        <w:t>•</w:t>
      </w:r>
      <w:r w:rsidRPr="00AF6E09">
        <w:rPr>
          <w:rStyle w:val="Hyperlink"/>
          <w:rFonts w:asciiTheme="majorBidi" w:hAnsiTheme="majorBidi" w:cstheme="majorBidi"/>
          <w:color w:val="auto"/>
          <w:sz w:val="24"/>
          <w:szCs w:val="24"/>
          <w:u w:val="none"/>
        </w:rPr>
        <w:tab/>
        <w:t xml:space="preserve">L’écart diurne </w:t>
      </w:r>
      <w:proofErr w:type="spellStart"/>
      <w:r w:rsidRPr="00AF6E09">
        <w:rPr>
          <w:rStyle w:val="Hyperlink"/>
          <w:rFonts w:asciiTheme="majorBidi" w:hAnsiTheme="majorBidi" w:cstheme="majorBidi"/>
          <w:color w:val="auto"/>
          <w:sz w:val="24"/>
          <w:szCs w:val="24"/>
          <w:u w:val="none"/>
        </w:rPr>
        <w:t>Eb</w:t>
      </w:r>
      <w:proofErr w:type="spellEnd"/>
      <w:r w:rsidRPr="00AF6E09">
        <w:rPr>
          <w:rStyle w:val="Hyperlink"/>
          <w:rFonts w:asciiTheme="majorBidi" w:hAnsiTheme="majorBidi" w:cstheme="majorBidi"/>
          <w:color w:val="auto"/>
          <w:sz w:val="24"/>
          <w:szCs w:val="24"/>
          <w:u w:val="none"/>
        </w:rPr>
        <w:t xml:space="preserve"> (°C),</w:t>
      </w:r>
    </w:p>
    <w:p w:rsidR="00AF6E09" w:rsidRPr="00AF6E09" w:rsidRDefault="00AF6E09" w:rsidP="00AF6E09">
      <w:pPr>
        <w:autoSpaceDE w:val="0"/>
        <w:autoSpaceDN w:val="0"/>
        <w:adjustRightInd w:val="0"/>
        <w:spacing w:after="0" w:line="240" w:lineRule="auto"/>
        <w:ind w:firstLine="284"/>
        <w:jc w:val="both"/>
        <w:rPr>
          <w:rStyle w:val="Hyperlink"/>
          <w:rFonts w:asciiTheme="majorBidi" w:hAnsiTheme="majorBidi" w:cstheme="majorBidi"/>
          <w:color w:val="auto"/>
          <w:sz w:val="24"/>
          <w:szCs w:val="24"/>
          <w:u w:val="none"/>
        </w:rPr>
      </w:pPr>
      <w:r w:rsidRPr="00AF6E09">
        <w:rPr>
          <w:rStyle w:val="Hyperlink"/>
          <w:rFonts w:asciiTheme="majorBidi" w:hAnsiTheme="majorBidi" w:cstheme="majorBidi"/>
          <w:color w:val="auto"/>
          <w:sz w:val="24"/>
          <w:szCs w:val="24"/>
          <w:u w:val="none"/>
        </w:rPr>
        <w:t>•</w:t>
      </w:r>
      <w:r w:rsidRPr="00AF6E09">
        <w:rPr>
          <w:rStyle w:val="Hyperlink"/>
          <w:rFonts w:asciiTheme="majorBidi" w:hAnsiTheme="majorBidi" w:cstheme="majorBidi"/>
          <w:color w:val="auto"/>
          <w:sz w:val="24"/>
          <w:szCs w:val="24"/>
          <w:u w:val="none"/>
        </w:rPr>
        <w:tab/>
        <w:t xml:space="preserve">La température moyenne </w:t>
      </w:r>
      <w:proofErr w:type="spellStart"/>
      <w:r w:rsidRPr="00AF6E09">
        <w:rPr>
          <w:rStyle w:val="Hyperlink"/>
          <w:rFonts w:asciiTheme="majorBidi" w:hAnsiTheme="majorBidi" w:cstheme="majorBidi"/>
          <w:color w:val="auto"/>
          <w:sz w:val="24"/>
          <w:szCs w:val="24"/>
          <w:u w:val="none"/>
        </w:rPr>
        <w:t>TSm</w:t>
      </w:r>
      <w:proofErr w:type="spellEnd"/>
      <w:r w:rsidRPr="00AF6E09">
        <w:rPr>
          <w:rStyle w:val="Hyperlink"/>
          <w:rFonts w:asciiTheme="majorBidi" w:hAnsiTheme="majorBidi" w:cstheme="majorBidi"/>
          <w:color w:val="auto"/>
          <w:sz w:val="24"/>
          <w:szCs w:val="24"/>
          <w:u w:val="none"/>
        </w:rPr>
        <w:t xml:space="preserve"> (°C),</w:t>
      </w:r>
    </w:p>
    <w:p w:rsidR="00473EB7" w:rsidRDefault="00AF6E09" w:rsidP="00AF6E09">
      <w:pPr>
        <w:autoSpaceDE w:val="0"/>
        <w:autoSpaceDN w:val="0"/>
        <w:adjustRightInd w:val="0"/>
        <w:spacing w:after="0" w:line="240" w:lineRule="auto"/>
        <w:ind w:firstLine="284"/>
        <w:jc w:val="both"/>
        <w:rPr>
          <w:rStyle w:val="Hyperlink"/>
          <w:rFonts w:asciiTheme="majorBidi" w:hAnsiTheme="majorBidi" w:cstheme="majorBidi"/>
          <w:color w:val="auto"/>
          <w:sz w:val="24"/>
          <w:szCs w:val="24"/>
          <w:highlight w:val="green"/>
          <w:u w:val="none"/>
        </w:rPr>
      </w:pPr>
      <w:r w:rsidRPr="00AF6E09">
        <w:rPr>
          <w:rStyle w:val="Hyperlink"/>
          <w:rFonts w:asciiTheme="majorBidi" w:hAnsiTheme="majorBidi" w:cstheme="majorBidi"/>
          <w:color w:val="auto"/>
          <w:sz w:val="24"/>
          <w:szCs w:val="24"/>
          <w:u w:val="none"/>
        </w:rPr>
        <w:t>•</w:t>
      </w:r>
      <w:r w:rsidRPr="00AF6E09">
        <w:rPr>
          <w:rStyle w:val="Hyperlink"/>
          <w:rFonts w:asciiTheme="majorBidi" w:hAnsiTheme="majorBidi" w:cstheme="majorBidi"/>
          <w:color w:val="auto"/>
          <w:sz w:val="24"/>
          <w:szCs w:val="24"/>
          <w:u w:val="none"/>
        </w:rPr>
        <w:tab/>
        <w:t>L’écart annuel de température EAT(°C).</w:t>
      </w:r>
    </w:p>
    <w:p w:rsidR="00AF6E09" w:rsidRPr="00AF6E09" w:rsidRDefault="00AF6E09" w:rsidP="00AF6E09">
      <w:pPr>
        <w:autoSpaceDE w:val="0"/>
        <w:autoSpaceDN w:val="0"/>
        <w:adjustRightInd w:val="0"/>
        <w:spacing w:after="0" w:line="240" w:lineRule="auto"/>
        <w:ind w:firstLine="284"/>
        <w:jc w:val="both"/>
        <w:rPr>
          <w:rFonts w:asciiTheme="majorBidi" w:hAnsiTheme="majorBidi" w:cstheme="majorBidi"/>
          <w:sz w:val="24"/>
          <w:szCs w:val="24"/>
          <w:highlight w:val="green"/>
        </w:rPr>
      </w:pPr>
    </w:p>
    <w:p w:rsidR="00AF6E09" w:rsidRDefault="00AF6E09" w:rsidP="00705341">
      <w:pPr>
        <w:autoSpaceDE w:val="0"/>
        <w:autoSpaceDN w:val="0"/>
        <w:adjustRightInd w:val="0"/>
        <w:spacing w:after="0" w:line="240" w:lineRule="auto"/>
        <w:ind w:firstLine="284"/>
        <w:jc w:val="center"/>
        <w:rPr>
          <w:rFonts w:asciiTheme="majorBidi" w:hAnsiTheme="majorBidi" w:cstheme="majorBidi"/>
          <w:sz w:val="24"/>
          <w:szCs w:val="24"/>
        </w:rPr>
      </w:pPr>
      <w:r w:rsidRPr="00AF6E09">
        <w:rPr>
          <w:rFonts w:asciiTheme="majorBidi" w:hAnsiTheme="majorBidi" w:cstheme="majorBidi"/>
          <w:sz w:val="24"/>
          <w:szCs w:val="24"/>
        </w:rPr>
        <w:t xml:space="preserve">Tableau </w:t>
      </w:r>
      <w:r w:rsidR="00705341">
        <w:rPr>
          <w:rFonts w:asciiTheme="majorBidi" w:hAnsiTheme="majorBidi" w:cstheme="majorBidi"/>
          <w:sz w:val="24"/>
          <w:szCs w:val="24"/>
        </w:rPr>
        <w:t>V</w:t>
      </w:r>
      <w:r w:rsidRPr="00AF6E09">
        <w:rPr>
          <w:rFonts w:asciiTheme="majorBidi" w:hAnsiTheme="majorBidi" w:cstheme="majorBidi"/>
          <w:sz w:val="24"/>
          <w:szCs w:val="24"/>
        </w:rPr>
        <w:t>I.</w:t>
      </w:r>
      <w:r w:rsidR="00705341">
        <w:rPr>
          <w:rFonts w:asciiTheme="majorBidi" w:hAnsiTheme="majorBidi" w:cstheme="majorBidi"/>
          <w:sz w:val="24"/>
          <w:szCs w:val="24"/>
        </w:rPr>
        <w:t>1</w:t>
      </w:r>
      <w:bookmarkStart w:id="0" w:name="_GoBack"/>
      <w:bookmarkEnd w:id="0"/>
      <w:r w:rsidRPr="00AF6E09">
        <w:rPr>
          <w:rFonts w:asciiTheme="majorBidi" w:hAnsiTheme="majorBidi" w:cstheme="majorBidi"/>
          <w:sz w:val="24"/>
          <w:szCs w:val="24"/>
        </w:rPr>
        <w:t xml:space="preserve"> : Conditions extérieures de base pour chaque zone climatique.</w:t>
      </w:r>
    </w:p>
    <w:p w:rsidR="00AF6E09" w:rsidRDefault="00AF6E09" w:rsidP="00AF6E09">
      <w:pPr>
        <w:autoSpaceDE w:val="0"/>
        <w:autoSpaceDN w:val="0"/>
        <w:adjustRightInd w:val="0"/>
        <w:spacing w:after="0" w:line="240" w:lineRule="auto"/>
        <w:ind w:firstLine="284"/>
        <w:jc w:val="center"/>
        <w:rPr>
          <w:rFonts w:asciiTheme="majorBidi" w:hAnsiTheme="majorBidi" w:cstheme="majorBidi"/>
          <w:sz w:val="24"/>
          <w:szCs w:val="24"/>
        </w:rPr>
      </w:pPr>
    </w:p>
    <w:p w:rsidR="00AF6E09" w:rsidRPr="00AF6E09" w:rsidRDefault="00AF6E09" w:rsidP="00AF6E09">
      <w:pPr>
        <w:autoSpaceDE w:val="0"/>
        <w:autoSpaceDN w:val="0"/>
        <w:adjustRightInd w:val="0"/>
        <w:spacing w:after="0" w:line="240" w:lineRule="auto"/>
        <w:ind w:firstLine="284"/>
        <w:jc w:val="both"/>
        <w:rPr>
          <w:rFonts w:asciiTheme="majorBidi" w:hAnsiTheme="majorBidi" w:cstheme="majorBidi"/>
          <w:sz w:val="24"/>
          <w:szCs w:val="24"/>
          <w:highlight w:val="green"/>
        </w:rPr>
      </w:pPr>
      <w:r w:rsidRPr="00AF6E09">
        <w:rPr>
          <w:rFonts w:asciiTheme="majorBidi" w:hAnsiTheme="majorBidi" w:cstheme="majorBidi"/>
          <w:noProof/>
          <w:sz w:val="24"/>
          <w:szCs w:val="24"/>
          <w:highlight w:val="green"/>
          <w:lang w:eastAsia="fr-FR"/>
        </w:rPr>
        <w:drawing>
          <wp:inline distT="0" distB="0" distL="0" distR="0">
            <wp:extent cx="5759450" cy="393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3930650"/>
                    </a:xfrm>
                    <a:prstGeom prst="rect">
                      <a:avLst/>
                    </a:prstGeom>
                    <a:noFill/>
                    <a:ln>
                      <a:noFill/>
                    </a:ln>
                  </pic:spPr>
                </pic:pic>
              </a:graphicData>
            </a:graphic>
          </wp:inline>
        </w:drawing>
      </w:r>
    </w:p>
    <w:p w:rsidR="00AF6E09" w:rsidRPr="00AF6E09" w:rsidRDefault="00AF6E09" w:rsidP="00AF6E09">
      <w:pPr>
        <w:autoSpaceDE w:val="0"/>
        <w:autoSpaceDN w:val="0"/>
        <w:adjustRightInd w:val="0"/>
        <w:spacing w:after="0" w:line="240" w:lineRule="auto"/>
        <w:ind w:firstLine="284"/>
        <w:jc w:val="both"/>
        <w:rPr>
          <w:rFonts w:asciiTheme="majorBidi" w:hAnsiTheme="majorBidi" w:cstheme="majorBidi"/>
          <w:b/>
          <w:sz w:val="24"/>
          <w:szCs w:val="24"/>
          <w:highlight w:val="green"/>
        </w:rPr>
      </w:pPr>
    </w:p>
    <w:p w:rsidR="00AF6E09" w:rsidRDefault="00AF6E09" w:rsidP="00AF6E09">
      <w:pPr>
        <w:autoSpaceDE w:val="0"/>
        <w:autoSpaceDN w:val="0"/>
        <w:adjustRightInd w:val="0"/>
        <w:spacing w:after="0" w:line="240" w:lineRule="auto"/>
        <w:ind w:firstLine="284"/>
        <w:jc w:val="both"/>
        <w:rPr>
          <w:rStyle w:val="Hyperlink"/>
          <w:rFonts w:asciiTheme="majorBidi" w:hAnsiTheme="majorBidi" w:cstheme="majorBidi"/>
          <w:color w:val="auto"/>
          <w:sz w:val="24"/>
          <w:szCs w:val="24"/>
          <w:highlight w:val="green"/>
          <w:u w:val="none"/>
        </w:rPr>
      </w:pPr>
      <w:r w:rsidRPr="00AF6E09">
        <w:rPr>
          <w:rStyle w:val="Hyperlink"/>
          <w:rFonts w:asciiTheme="majorBidi" w:hAnsiTheme="majorBidi" w:cstheme="majorBidi"/>
          <w:color w:val="auto"/>
          <w:sz w:val="24"/>
          <w:szCs w:val="24"/>
          <w:u w:val="none"/>
        </w:rPr>
        <w:t xml:space="preserve">Les conditions intérieures du local conditionné (température sèche et humidité relative de l’air intérieur) appelées aussi conditions intérieures de base, sont considérées constantes et données par le </w:t>
      </w:r>
      <w:r>
        <w:rPr>
          <w:rStyle w:val="Hyperlink"/>
          <w:rFonts w:asciiTheme="majorBidi" w:hAnsiTheme="majorBidi" w:cstheme="majorBidi"/>
          <w:color w:val="auto"/>
          <w:sz w:val="24"/>
          <w:szCs w:val="24"/>
          <w:u w:val="none"/>
        </w:rPr>
        <w:t>T</w:t>
      </w:r>
      <w:r w:rsidRPr="00AF6E09">
        <w:rPr>
          <w:rStyle w:val="Hyperlink"/>
          <w:rFonts w:asciiTheme="majorBidi" w:hAnsiTheme="majorBidi" w:cstheme="majorBidi"/>
          <w:color w:val="auto"/>
          <w:sz w:val="24"/>
          <w:szCs w:val="24"/>
          <w:u w:val="none"/>
        </w:rPr>
        <w:t xml:space="preserve">ableau </w:t>
      </w:r>
      <w:r>
        <w:rPr>
          <w:rStyle w:val="Hyperlink"/>
          <w:rFonts w:asciiTheme="majorBidi" w:hAnsiTheme="majorBidi" w:cstheme="majorBidi"/>
          <w:color w:val="auto"/>
          <w:sz w:val="24"/>
          <w:szCs w:val="24"/>
          <w:u w:val="none"/>
        </w:rPr>
        <w:t>IV.2</w:t>
      </w:r>
      <w:r w:rsidRPr="00AF6E09">
        <w:rPr>
          <w:rStyle w:val="Hyperlink"/>
          <w:rFonts w:asciiTheme="majorBidi" w:hAnsiTheme="majorBidi" w:cstheme="majorBidi"/>
          <w:color w:val="auto"/>
          <w:sz w:val="24"/>
          <w:szCs w:val="24"/>
          <w:u w:val="none"/>
        </w:rPr>
        <w:t>. Le D.T.R. C 3.4 considère deux niveaux de confort à savoir, le confort normal et le confort amélioré.</w:t>
      </w:r>
    </w:p>
    <w:p w:rsidR="00AF6E09" w:rsidRPr="00AF6E09" w:rsidRDefault="00AF6E09" w:rsidP="00AF6E09">
      <w:pPr>
        <w:autoSpaceDE w:val="0"/>
        <w:autoSpaceDN w:val="0"/>
        <w:adjustRightInd w:val="0"/>
        <w:spacing w:before="120" w:after="120" w:line="276" w:lineRule="auto"/>
        <w:jc w:val="center"/>
        <w:rPr>
          <w:rFonts w:ascii="Times New Roman" w:eastAsia="Times New Roman" w:hAnsi="Times New Roman" w:cs="Times New Roman"/>
          <w:sz w:val="20"/>
          <w:szCs w:val="20"/>
          <w:lang w:eastAsia="fr-FR"/>
        </w:rPr>
      </w:pPr>
      <w:r w:rsidRPr="00AF6E09">
        <w:rPr>
          <w:rFonts w:ascii="Times New Roman" w:eastAsia="Times New Roman" w:hAnsi="Times New Roman" w:cs="Times New Roman"/>
          <w:iCs/>
          <w:sz w:val="24"/>
          <w:szCs w:val="24"/>
          <w:lang w:eastAsia="fr-FR"/>
        </w:rPr>
        <w:t>Tableau I</w:t>
      </w:r>
      <w:r>
        <w:rPr>
          <w:rFonts w:ascii="Times New Roman" w:eastAsia="Times New Roman" w:hAnsi="Times New Roman" w:cs="Times New Roman"/>
          <w:iCs/>
          <w:sz w:val="24"/>
          <w:szCs w:val="24"/>
          <w:lang w:eastAsia="fr-FR"/>
        </w:rPr>
        <w:t>V</w:t>
      </w:r>
      <w:r w:rsidRPr="00AF6E09">
        <w:rPr>
          <w:rFonts w:ascii="Times New Roman" w:eastAsia="Times New Roman" w:hAnsi="Times New Roman" w:cs="Times New Roman"/>
          <w:iCs/>
          <w:sz w:val="24"/>
          <w:szCs w:val="24"/>
          <w:lang w:eastAsia="fr-FR"/>
        </w:rPr>
        <w:t>.</w:t>
      </w:r>
      <w:r>
        <w:rPr>
          <w:rFonts w:ascii="Times New Roman" w:eastAsia="Times New Roman" w:hAnsi="Times New Roman" w:cs="Times New Roman"/>
          <w:iCs/>
          <w:sz w:val="24"/>
          <w:szCs w:val="24"/>
          <w:lang w:eastAsia="fr-FR"/>
        </w:rPr>
        <w:t>2</w:t>
      </w:r>
      <w:r w:rsidRPr="00AF6E09">
        <w:rPr>
          <w:rFonts w:ascii="Times New Roman" w:eastAsia="Times New Roman" w:hAnsi="Times New Roman" w:cs="Times New Roman"/>
          <w:iCs/>
          <w:sz w:val="24"/>
          <w:szCs w:val="24"/>
          <w:lang w:eastAsia="fr-FR"/>
        </w:rPr>
        <w:t xml:space="preserve"> : Conditions intérieures de base selon le D.T.R. C3-4</w:t>
      </w:r>
    </w:p>
    <w:tbl>
      <w:tblPr>
        <w:tblStyle w:val="TableGrid"/>
        <w:tblpPr w:leftFromText="141" w:rightFromText="141" w:vertAnchor="text" w:horzAnchor="margin" w:tblpXSpec="center" w:tblpY="595"/>
        <w:tblW w:w="8906" w:type="dxa"/>
        <w:jc w:val="center"/>
        <w:tblLook w:val="01E0" w:firstRow="1" w:lastRow="1" w:firstColumn="1" w:lastColumn="1" w:noHBand="0" w:noVBand="0"/>
      </w:tblPr>
      <w:tblGrid>
        <w:gridCol w:w="2104"/>
        <w:gridCol w:w="1398"/>
        <w:gridCol w:w="1287"/>
        <w:gridCol w:w="1398"/>
        <w:gridCol w:w="1314"/>
        <w:gridCol w:w="1405"/>
      </w:tblGrid>
      <w:tr w:rsidR="00AF6E09" w:rsidRPr="00AF6E09" w:rsidTr="00AF6E09">
        <w:trPr>
          <w:trHeight w:val="263"/>
          <w:jc w:val="center"/>
        </w:trPr>
        <w:tc>
          <w:tcPr>
            <w:tcW w:w="2104" w:type="dxa"/>
            <w:vMerge w:val="restart"/>
            <w:vAlign w:val="center"/>
          </w:tcPr>
          <w:p w:rsidR="00AF6E09" w:rsidRPr="00AF6E09" w:rsidRDefault="00AF6E09" w:rsidP="00AF6E09">
            <w:pPr>
              <w:widowControl w:val="0"/>
              <w:spacing w:after="0" w:line="276" w:lineRule="auto"/>
              <w:jc w:val="center"/>
              <w:rPr>
                <w:rFonts w:eastAsia="Calibri"/>
              </w:rPr>
            </w:pPr>
            <w:r w:rsidRPr="00AF6E09">
              <w:rPr>
                <w:rFonts w:eastAsia="Calibri"/>
                <w:b/>
                <w:bCs/>
                <w:lang w:val="en-US"/>
              </w:rPr>
              <w:t>APPLICATION</w:t>
            </w:r>
          </w:p>
        </w:tc>
        <w:tc>
          <w:tcPr>
            <w:tcW w:w="2685" w:type="dxa"/>
            <w:gridSpan w:val="2"/>
            <w:vAlign w:val="center"/>
          </w:tcPr>
          <w:p w:rsidR="00AF6E09" w:rsidRPr="00AF6E09" w:rsidRDefault="00AF6E09" w:rsidP="00AF6E09">
            <w:pPr>
              <w:widowControl w:val="0"/>
              <w:spacing w:after="0" w:line="276" w:lineRule="auto"/>
              <w:jc w:val="center"/>
              <w:rPr>
                <w:rFonts w:eastAsia="Calibri"/>
              </w:rPr>
            </w:pPr>
            <w:proofErr w:type="spellStart"/>
            <w:r w:rsidRPr="00AF6E09">
              <w:rPr>
                <w:rFonts w:eastAsia="Calibri"/>
                <w:b/>
                <w:bCs/>
                <w:lang w:val="en-US"/>
              </w:rPr>
              <w:t>Niveau</w:t>
            </w:r>
            <w:proofErr w:type="spellEnd"/>
            <w:r w:rsidRPr="00AF6E09">
              <w:rPr>
                <w:rFonts w:eastAsia="Calibri"/>
                <w:b/>
                <w:bCs/>
                <w:lang w:val="en-US"/>
              </w:rPr>
              <w:t xml:space="preserve"> de </w:t>
            </w:r>
            <w:proofErr w:type="spellStart"/>
            <w:r w:rsidRPr="00AF6E09">
              <w:rPr>
                <w:rFonts w:eastAsia="Calibri"/>
                <w:b/>
                <w:bCs/>
                <w:lang w:val="en-US"/>
              </w:rPr>
              <w:t>confort</w:t>
            </w:r>
            <w:proofErr w:type="spellEnd"/>
            <w:r w:rsidRPr="00AF6E09">
              <w:rPr>
                <w:rFonts w:eastAsia="Calibri"/>
                <w:b/>
                <w:bCs/>
                <w:lang w:val="en-US"/>
              </w:rPr>
              <w:t xml:space="preserve"> </w:t>
            </w:r>
            <w:proofErr w:type="spellStart"/>
            <w:r w:rsidRPr="00AF6E09">
              <w:rPr>
                <w:rFonts w:eastAsia="Calibri"/>
                <w:b/>
                <w:bCs/>
                <w:lang w:val="en-US"/>
              </w:rPr>
              <w:t>amélioré</w:t>
            </w:r>
            <w:proofErr w:type="spellEnd"/>
          </w:p>
        </w:tc>
        <w:tc>
          <w:tcPr>
            <w:tcW w:w="4117" w:type="dxa"/>
            <w:gridSpan w:val="3"/>
            <w:vAlign w:val="center"/>
          </w:tcPr>
          <w:p w:rsidR="00AF6E09" w:rsidRPr="00AF6E09" w:rsidRDefault="00AF6E09" w:rsidP="00AF6E09">
            <w:pPr>
              <w:autoSpaceDE w:val="0"/>
              <w:autoSpaceDN w:val="0"/>
              <w:adjustRightInd w:val="0"/>
              <w:spacing w:after="0" w:line="240" w:lineRule="auto"/>
              <w:jc w:val="center"/>
              <w:rPr>
                <w:b/>
                <w:bCs/>
              </w:rPr>
            </w:pPr>
            <w:r w:rsidRPr="00AF6E09">
              <w:rPr>
                <w:b/>
                <w:bCs/>
              </w:rPr>
              <w:t>Niveau de confort normal</w:t>
            </w:r>
          </w:p>
        </w:tc>
      </w:tr>
      <w:tr w:rsidR="00AF6E09" w:rsidRPr="00AF6E09" w:rsidTr="00AF6E09">
        <w:trPr>
          <w:trHeight w:val="140"/>
          <w:jc w:val="center"/>
        </w:trPr>
        <w:tc>
          <w:tcPr>
            <w:tcW w:w="2104" w:type="dxa"/>
            <w:vMerge/>
            <w:vAlign w:val="center"/>
          </w:tcPr>
          <w:p w:rsidR="00AF6E09" w:rsidRPr="00AF6E09" w:rsidRDefault="00AF6E09" w:rsidP="00AF6E09">
            <w:pPr>
              <w:widowControl w:val="0"/>
              <w:spacing w:after="0" w:line="276" w:lineRule="auto"/>
              <w:jc w:val="center"/>
              <w:rPr>
                <w:rFonts w:eastAsia="Calibri"/>
                <w:b/>
                <w:bCs/>
              </w:rPr>
            </w:pPr>
          </w:p>
        </w:tc>
        <w:tc>
          <w:tcPr>
            <w:tcW w:w="1398" w:type="dxa"/>
            <w:vAlign w:val="center"/>
          </w:tcPr>
          <w:p w:rsidR="00AF6E09" w:rsidRPr="00AF6E09" w:rsidRDefault="00AF6E09" w:rsidP="00AF6E09">
            <w:pPr>
              <w:widowControl w:val="0"/>
              <w:spacing w:after="0" w:line="276" w:lineRule="auto"/>
              <w:jc w:val="center"/>
              <w:rPr>
                <w:rFonts w:eastAsia="Calibri"/>
              </w:rPr>
            </w:pPr>
            <w:r w:rsidRPr="00AF6E09">
              <w:rPr>
                <w:rFonts w:eastAsia="Calibri"/>
              </w:rPr>
              <w:t>Température</w:t>
            </w:r>
            <w:r w:rsidRPr="00AF6E09">
              <w:rPr>
                <w:rFonts w:eastAsia="Calibri"/>
                <w:lang w:val="en-US"/>
              </w:rPr>
              <w:t xml:space="preserve"> </w:t>
            </w:r>
            <w:r w:rsidRPr="00AF6E09">
              <w:rPr>
                <w:rFonts w:eastAsia="Calibri"/>
              </w:rPr>
              <w:t>sèche</w:t>
            </w:r>
            <w:r w:rsidRPr="00AF6E09">
              <w:rPr>
                <w:rFonts w:eastAsia="Calibri"/>
                <w:lang w:val="en-US"/>
              </w:rPr>
              <w:t xml:space="preserve"> (°C)</w:t>
            </w:r>
          </w:p>
        </w:tc>
        <w:tc>
          <w:tcPr>
            <w:tcW w:w="1287" w:type="dxa"/>
            <w:vAlign w:val="center"/>
          </w:tcPr>
          <w:p w:rsidR="00AF6E09" w:rsidRPr="00AF6E09" w:rsidRDefault="00AF6E09" w:rsidP="00AF6E09">
            <w:pPr>
              <w:widowControl w:val="0"/>
              <w:spacing w:after="0" w:line="276" w:lineRule="auto"/>
              <w:jc w:val="center"/>
              <w:rPr>
                <w:rFonts w:eastAsia="Calibri"/>
              </w:rPr>
            </w:pPr>
            <w:r w:rsidRPr="00AF6E09">
              <w:rPr>
                <w:rFonts w:eastAsia="Calibri"/>
              </w:rPr>
              <w:t>Humidité</w:t>
            </w:r>
            <w:r w:rsidRPr="00AF6E09">
              <w:rPr>
                <w:rFonts w:eastAsia="Calibri"/>
                <w:lang w:val="en-US"/>
              </w:rPr>
              <w:t xml:space="preserve"> relative (%)</w:t>
            </w:r>
          </w:p>
        </w:tc>
        <w:tc>
          <w:tcPr>
            <w:tcW w:w="1398" w:type="dxa"/>
            <w:vAlign w:val="center"/>
          </w:tcPr>
          <w:p w:rsidR="00AF6E09" w:rsidRPr="00AF6E09" w:rsidRDefault="00AF6E09" w:rsidP="00AF6E09">
            <w:pPr>
              <w:widowControl w:val="0"/>
              <w:spacing w:after="0" w:line="276" w:lineRule="auto"/>
              <w:jc w:val="center"/>
              <w:rPr>
                <w:rFonts w:eastAsia="Calibri"/>
              </w:rPr>
            </w:pPr>
            <w:r w:rsidRPr="00AF6E09">
              <w:rPr>
                <w:rFonts w:eastAsia="Calibri"/>
              </w:rPr>
              <w:t>Température</w:t>
            </w:r>
            <w:r w:rsidRPr="00AF6E09">
              <w:rPr>
                <w:rFonts w:eastAsia="Calibri"/>
                <w:lang w:val="en-US"/>
              </w:rPr>
              <w:t xml:space="preserve"> </w:t>
            </w:r>
            <w:r w:rsidRPr="00AF6E09">
              <w:rPr>
                <w:rFonts w:eastAsia="Calibri"/>
              </w:rPr>
              <w:t>sèche</w:t>
            </w:r>
            <w:r w:rsidRPr="00AF6E09">
              <w:rPr>
                <w:rFonts w:eastAsia="Calibri"/>
                <w:lang w:val="en-US"/>
              </w:rPr>
              <w:t xml:space="preserve"> (°C)</w:t>
            </w:r>
          </w:p>
        </w:tc>
        <w:tc>
          <w:tcPr>
            <w:tcW w:w="1314" w:type="dxa"/>
            <w:shd w:val="clear" w:color="auto" w:fill="auto"/>
            <w:vAlign w:val="center"/>
          </w:tcPr>
          <w:p w:rsidR="00AF6E09" w:rsidRPr="00AF6E09" w:rsidRDefault="00AF6E09" w:rsidP="00AF6E09">
            <w:pPr>
              <w:widowControl w:val="0"/>
              <w:spacing w:after="0" w:line="276" w:lineRule="auto"/>
              <w:ind w:left="-211"/>
              <w:jc w:val="center"/>
              <w:rPr>
                <w:rFonts w:eastAsia="Calibri"/>
              </w:rPr>
            </w:pPr>
            <w:r w:rsidRPr="00AF6E09">
              <w:rPr>
                <w:rFonts w:eastAsia="Calibri"/>
              </w:rPr>
              <w:t xml:space="preserve">Humidité </w:t>
            </w:r>
            <w:r w:rsidRPr="00AF6E09">
              <w:rPr>
                <w:rFonts w:eastAsia="Calibri"/>
                <w:lang w:val="en-US"/>
              </w:rPr>
              <w:t>relative (%)</w:t>
            </w:r>
          </w:p>
        </w:tc>
        <w:tc>
          <w:tcPr>
            <w:tcW w:w="1405" w:type="dxa"/>
            <w:shd w:val="clear" w:color="auto" w:fill="auto"/>
            <w:vAlign w:val="center"/>
          </w:tcPr>
          <w:p w:rsidR="00AF6E09" w:rsidRPr="00AF6E09" w:rsidRDefault="00AF6E09" w:rsidP="00AF6E09">
            <w:pPr>
              <w:widowControl w:val="0"/>
              <w:spacing w:after="0" w:line="276" w:lineRule="auto"/>
              <w:jc w:val="center"/>
              <w:rPr>
                <w:rFonts w:eastAsia="Calibri"/>
              </w:rPr>
            </w:pPr>
            <w:r w:rsidRPr="00AF6E09">
              <w:rPr>
                <w:rFonts w:eastAsia="Calibri"/>
              </w:rPr>
              <w:t>Accroissement toléré de la température (°C)</w:t>
            </w:r>
          </w:p>
        </w:tc>
      </w:tr>
      <w:tr w:rsidR="00AF6E09" w:rsidRPr="00AF6E09" w:rsidTr="00AF6E09">
        <w:trPr>
          <w:trHeight w:val="1033"/>
          <w:jc w:val="center"/>
        </w:trPr>
        <w:tc>
          <w:tcPr>
            <w:tcW w:w="2104" w:type="dxa"/>
            <w:vAlign w:val="center"/>
          </w:tcPr>
          <w:p w:rsidR="00AF6E09" w:rsidRPr="00AF6E09" w:rsidRDefault="00AF6E09" w:rsidP="00AF6E09">
            <w:pPr>
              <w:widowControl w:val="0"/>
              <w:spacing w:after="0" w:line="276" w:lineRule="auto"/>
              <w:jc w:val="both"/>
              <w:rPr>
                <w:rFonts w:eastAsia="Calibri"/>
              </w:rPr>
            </w:pPr>
            <w:r w:rsidRPr="00AF6E09">
              <w:rPr>
                <w:rFonts w:eastAsia="Calibri"/>
                <w:b/>
                <w:bCs/>
              </w:rPr>
              <w:lastRenderedPageBreak/>
              <w:t xml:space="preserve">Séjour de longue durée </w:t>
            </w:r>
            <w:r w:rsidRPr="00AF6E09">
              <w:rPr>
                <w:rFonts w:eastAsia="Calibri"/>
              </w:rPr>
              <w:t>Logement, hôtel, bureaux, hôpital, école, etc.</w:t>
            </w:r>
          </w:p>
        </w:tc>
        <w:tc>
          <w:tcPr>
            <w:tcW w:w="1398" w:type="dxa"/>
            <w:vAlign w:val="center"/>
          </w:tcPr>
          <w:p w:rsidR="00AF6E09" w:rsidRPr="00AF6E09" w:rsidRDefault="00AF6E09" w:rsidP="00AF6E09">
            <w:pPr>
              <w:widowControl w:val="0"/>
              <w:spacing w:after="0" w:line="276" w:lineRule="auto"/>
              <w:jc w:val="center"/>
              <w:rPr>
                <w:rFonts w:eastAsia="Calibri"/>
              </w:rPr>
            </w:pPr>
            <w:r w:rsidRPr="00AF6E09">
              <w:rPr>
                <w:rFonts w:eastAsia="Calibri"/>
              </w:rPr>
              <w:t>24</w:t>
            </w:r>
          </w:p>
        </w:tc>
        <w:tc>
          <w:tcPr>
            <w:tcW w:w="1287" w:type="dxa"/>
            <w:vAlign w:val="center"/>
          </w:tcPr>
          <w:p w:rsidR="00AF6E09" w:rsidRPr="00AF6E09" w:rsidRDefault="00AF6E09" w:rsidP="00AF6E09">
            <w:pPr>
              <w:jc w:val="center"/>
              <w:rPr>
                <w:rFonts w:ascii="Calibri" w:hAnsi="Calibri" w:cs="Arial"/>
              </w:rPr>
            </w:pPr>
            <w:r w:rsidRPr="00AF6E09">
              <w:t>45</w:t>
            </w:r>
          </w:p>
        </w:tc>
        <w:tc>
          <w:tcPr>
            <w:tcW w:w="1398" w:type="dxa"/>
            <w:vAlign w:val="center"/>
          </w:tcPr>
          <w:p w:rsidR="00AF6E09" w:rsidRPr="00AF6E09" w:rsidRDefault="00AF6E09" w:rsidP="00AF6E09">
            <w:pPr>
              <w:widowControl w:val="0"/>
              <w:spacing w:after="0" w:line="276" w:lineRule="auto"/>
              <w:jc w:val="center"/>
              <w:rPr>
                <w:rFonts w:eastAsia="Calibri"/>
              </w:rPr>
            </w:pPr>
            <w:r w:rsidRPr="00AF6E09">
              <w:rPr>
                <w:rFonts w:eastAsia="Calibri"/>
              </w:rPr>
              <w:t>27</w:t>
            </w:r>
          </w:p>
        </w:tc>
        <w:tc>
          <w:tcPr>
            <w:tcW w:w="1314" w:type="dxa"/>
            <w:shd w:val="clear" w:color="auto" w:fill="auto"/>
            <w:vAlign w:val="center"/>
          </w:tcPr>
          <w:p w:rsidR="00AF6E09" w:rsidRPr="00AF6E09" w:rsidRDefault="00AF6E09" w:rsidP="00AF6E09">
            <w:pPr>
              <w:widowControl w:val="0"/>
              <w:spacing w:after="0" w:line="276" w:lineRule="auto"/>
              <w:jc w:val="center"/>
              <w:rPr>
                <w:rFonts w:eastAsia="Calibri"/>
              </w:rPr>
            </w:pPr>
            <w:r w:rsidRPr="00AF6E09">
              <w:rPr>
                <w:rFonts w:eastAsia="Calibri"/>
              </w:rPr>
              <w:t>50</w:t>
            </w:r>
          </w:p>
        </w:tc>
        <w:tc>
          <w:tcPr>
            <w:tcW w:w="1405" w:type="dxa"/>
            <w:shd w:val="clear" w:color="auto" w:fill="auto"/>
            <w:vAlign w:val="center"/>
          </w:tcPr>
          <w:p w:rsidR="00AF6E09" w:rsidRPr="00AF6E09" w:rsidRDefault="00AF6E09" w:rsidP="00AF6E09">
            <w:pPr>
              <w:widowControl w:val="0"/>
              <w:spacing w:after="0" w:line="276" w:lineRule="auto"/>
              <w:jc w:val="center"/>
              <w:rPr>
                <w:rFonts w:eastAsia="Calibri"/>
              </w:rPr>
            </w:pPr>
            <w:r w:rsidRPr="00AF6E09">
              <w:rPr>
                <w:rFonts w:eastAsia="Calibri"/>
              </w:rPr>
              <w:t>2</w:t>
            </w:r>
          </w:p>
        </w:tc>
      </w:tr>
      <w:tr w:rsidR="00AF6E09" w:rsidRPr="00AF6E09" w:rsidTr="00AF6E09">
        <w:trPr>
          <w:trHeight w:val="1286"/>
          <w:jc w:val="center"/>
        </w:trPr>
        <w:tc>
          <w:tcPr>
            <w:tcW w:w="2104" w:type="dxa"/>
            <w:vAlign w:val="center"/>
          </w:tcPr>
          <w:p w:rsidR="00AF6E09" w:rsidRPr="00AF6E09" w:rsidRDefault="00AF6E09" w:rsidP="00AF6E09">
            <w:pPr>
              <w:widowControl w:val="0"/>
              <w:spacing w:after="0" w:line="276" w:lineRule="auto"/>
              <w:jc w:val="both"/>
              <w:rPr>
                <w:rFonts w:eastAsia="Calibri"/>
              </w:rPr>
            </w:pPr>
            <w:r w:rsidRPr="00AF6E09">
              <w:rPr>
                <w:rFonts w:eastAsia="Calibri"/>
                <w:b/>
                <w:bCs/>
              </w:rPr>
              <w:t xml:space="preserve">Séjour de courte durée </w:t>
            </w:r>
            <w:r w:rsidRPr="00AF6E09">
              <w:rPr>
                <w:rFonts w:eastAsia="Calibri"/>
              </w:rPr>
              <w:t>Magasin, banque, bureaux de poste, salon de coiffure, etc.</w:t>
            </w:r>
          </w:p>
        </w:tc>
        <w:tc>
          <w:tcPr>
            <w:tcW w:w="1398" w:type="dxa"/>
            <w:vAlign w:val="center"/>
          </w:tcPr>
          <w:p w:rsidR="00AF6E09" w:rsidRPr="00AF6E09" w:rsidRDefault="00AF6E09" w:rsidP="00AF6E09">
            <w:pPr>
              <w:tabs>
                <w:tab w:val="left" w:pos="1270"/>
              </w:tabs>
              <w:jc w:val="center"/>
              <w:rPr>
                <w:rFonts w:ascii="Calibri" w:hAnsi="Calibri" w:cs="Arial"/>
              </w:rPr>
            </w:pPr>
            <w:r w:rsidRPr="00AF6E09">
              <w:t>24</w:t>
            </w:r>
          </w:p>
        </w:tc>
        <w:tc>
          <w:tcPr>
            <w:tcW w:w="1287" w:type="dxa"/>
            <w:vAlign w:val="center"/>
          </w:tcPr>
          <w:p w:rsidR="00AF6E09" w:rsidRPr="00AF6E09" w:rsidRDefault="00AF6E09" w:rsidP="00AF6E09">
            <w:pPr>
              <w:widowControl w:val="0"/>
              <w:spacing w:after="0" w:line="276" w:lineRule="auto"/>
              <w:jc w:val="center"/>
              <w:rPr>
                <w:rFonts w:eastAsia="Calibri"/>
              </w:rPr>
            </w:pPr>
            <w:r w:rsidRPr="00AF6E09">
              <w:rPr>
                <w:rFonts w:eastAsia="Calibri"/>
              </w:rPr>
              <w:t>45</w:t>
            </w:r>
          </w:p>
        </w:tc>
        <w:tc>
          <w:tcPr>
            <w:tcW w:w="1398" w:type="dxa"/>
            <w:vAlign w:val="center"/>
          </w:tcPr>
          <w:p w:rsidR="00AF6E09" w:rsidRPr="00AF6E09" w:rsidRDefault="00AF6E09" w:rsidP="00AF6E09">
            <w:pPr>
              <w:widowControl w:val="0"/>
              <w:spacing w:after="0" w:line="276" w:lineRule="auto"/>
              <w:ind w:left="-185"/>
              <w:jc w:val="center"/>
              <w:rPr>
                <w:rFonts w:eastAsia="Calibri"/>
              </w:rPr>
            </w:pPr>
            <w:r w:rsidRPr="00AF6E09">
              <w:rPr>
                <w:rFonts w:eastAsia="Calibri"/>
              </w:rPr>
              <w:t>27</w:t>
            </w:r>
          </w:p>
        </w:tc>
        <w:tc>
          <w:tcPr>
            <w:tcW w:w="1314" w:type="dxa"/>
            <w:shd w:val="clear" w:color="auto" w:fill="auto"/>
            <w:vAlign w:val="center"/>
          </w:tcPr>
          <w:p w:rsidR="00AF6E09" w:rsidRPr="00AF6E09" w:rsidRDefault="00AF6E09" w:rsidP="00AF6E09">
            <w:pPr>
              <w:widowControl w:val="0"/>
              <w:spacing w:after="0" w:line="276" w:lineRule="auto"/>
              <w:jc w:val="center"/>
              <w:rPr>
                <w:rFonts w:eastAsia="Calibri"/>
              </w:rPr>
            </w:pPr>
            <w:r w:rsidRPr="00AF6E09">
              <w:rPr>
                <w:rFonts w:eastAsia="Calibri"/>
              </w:rPr>
              <w:t>50</w:t>
            </w:r>
          </w:p>
        </w:tc>
        <w:tc>
          <w:tcPr>
            <w:tcW w:w="1405" w:type="dxa"/>
            <w:shd w:val="clear" w:color="auto" w:fill="auto"/>
            <w:vAlign w:val="center"/>
          </w:tcPr>
          <w:p w:rsidR="00AF6E09" w:rsidRPr="00AF6E09" w:rsidRDefault="00AF6E09" w:rsidP="00AF6E09">
            <w:pPr>
              <w:widowControl w:val="0"/>
              <w:spacing w:after="0" w:line="276" w:lineRule="auto"/>
              <w:jc w:val="center"/>
              <w:rPr>
                <w:rFonts w:eastAsia="Calibri"/>
              </w:rPr>
            </w:pPr>
            <w:r w:rsidRPr="00AF6E09">
              <w:rPr>
                <w:rFonts w:eastAsia="Calibri"/>
              </w:rPr>
              <w:t>2</w:t>
            </w:r>
          </w:p>
        </w:tc>
      </w:tr>
      <w:tr w:rsidR="00AF6E09" w:rsidRPr="00AF6E09" w:rsidTr="00AF6E09">
        <w:trPr>
          <w:trHeight w:val="2066"/>
          <w:jc w:val="center"/>
        </w:trPr>
        <w:tc>
          <w:tcPr>
            <w:tcW w:w="2104" w:type="dxa"/>
            <w:vAlign w:val="center"/>
          </w:tcPr>
          <w:p w:rsidR="00AF6E09" w:rsidRPr="00AF6E09" w:rsidRDefault="00AF6E09" w:rsidP="00AF6E09">
            <w:pPr>
              <w:widowControl w:val="0"/>
              <w:spacing w:after="0" w:line="276" w:lineRule="auto"/>
              <w:jc w:val="both"/>
              <w:rPr>
                <w:rFonts w:eastAsia="Calibri"/>
                <w:b/>
                <w:bCs/>
              </w:rPr>
            </w:pPr>
            <w:r w:rsidRPr="00AF6E09">
              <w:rPr>
                <w:rFonts w:eastAsia="Calibri"/>
                <w:b/>
                <w:bCs/>
              </w:rPr>
              <w:t>Séjour de durée limitée avec gains latents</w:t>
            </w:r>
          </w:p>
          <w:p w:rsidR="00AF6E09" w:rsidRPr="00AF6E09" w:rsidRDefault="00AF6E09" w:rsidP="00AF6E09">
            <w:pPr>
              <w:widowControl w:val="0"/>
              <w:spacing w:after="0" w:line="276" w:lineRule="auto"/>
              <w:jc w:val="both"/>
              <w:rPr>
                <w:rFonts w:eastAsia="Calibri"/>
              </w:rPr>
            </w:pPr>
            <w:r w:rsidRPr="00AF6E09">
              <w:rPr>
                <w:rFonts w:eastAsia="Calibri"/>
                <w:b/>
                <w:bCs/>
              </w:rPr>
              <w:t>importants</w:t>
            </w:r>
            <w:r w:rsidRPr="00AF6E09">
              <w:rPr>
                <w:rFonts w:eastAsia="Calibri"/>
              </w:rPr>
              <w:t xml:space="preserve"> Amphithéâtre, salle de spectacle, lieu de culte, salle de restauration, cuisine, etc.</w:t>
            </w:r>
          </w:p>
        </w:tc>
        <w:tc>
          <w:tcPr>
            <w:tcW w:w="1398" w:type="dxa"/>
            <w:vAlign w:val="center"/>
          </w:tcPr>
          <w:p w:rsidR="00AF6E09" w:rsidRPr="00AF6E09" w:rsidRDefault="00AF6E09" w:rsidP="00AF6E09">
            <w:pPr>
              <w:widowControl w:val="0"/>
              <w:spacing w:after="0" w:line="276" w:lineRule="auto"/>
              <w:jc w:val="center"/>
              <w:rPr>
                <w:rFonts w:eastAsia="Calibri"/>
              </w:rPr>
            </w:pPr>
            <w:r w:rsidRPr="00AF6E09">
              <w:rPr>
                <w:rFonts w:eastAsia="Calibri"/>
              </w:rPr>
              <w:t>24</w:t>
            </w:r>
          </w:p>
        </w:tc>
        <w:tc>
          <w:tcPr>
            <w:tcW w:w="1287" w:type="dxa"/>
            <w:vAlign w:val="center"/>
          </w:tcPr>
          <w:p w:rsidR="00AF6E09" w:rsidRPr="00AF6E09" w:rsidRDefault="00AF6E09" w:rsidP="00AF6E09">
            <w:pPr>
              <w:widowControl w:val="0"/>
              <w:spacing w:after="0" w:line="276" w:lineRule="auto"/>
              <w:jc w:val="center"/>
              <w:rPr>
                <w:rFonts w:eastAsia="Calibri"/>
              </w:rPr>
            </w:pPr>
            <w:r w:rsidRPr="00AF6E09">
              <w:rPr>
                <w:rFonts w:eastAsia="Calibri"/>
              </w:rPr>
              <w:t>50</w:t>
            </w:r>
          </w:p>
        </w:tc>
        <w:tc>
          <w:tcPr>
            <w:tcW w:w="1398" w:type="dxa"/>
            <w:vAlign w:val="center"/>
          </w:tcPr>
          <w:p w:rsidR="00AF6E09" w:rsidRPr="00AF6E09" w:rsidRDefault="00AF6E09" w:rsidP="00AF6E09">
            <w:pPr>
              <w:widowControl w:val="0"/>
              <w:spacing w:after="0" w:line="276" w:lineRule="auto"/>
              <w:ind w:left="-185" w:firstLine="180"/>
              <w:jc w:val="center"/>
              <w:rPr>
                <w:rFonts w:eastAsia="Calibri"/>
              </w:rPr>
            </w:pPr>
            <w:r w:rsidRPr="00AF6E09">
              <w:rPr>
                <w:rFonts w:eastAsia="Calibri"/>
              </w:rPr>
              <w:t>27</w:t>
            </w:r>
          </w:p>
        </w:tc>
        <w:tc>
          <w:tcPr>
            <w:tcW w:w="1314" w:type="dxa"/>
            <w:vAlign w:val="center"/>
          </w:tcPr>
          <w:p w:rsidR="00AF6E09" w:rsidRPr="00AF6E09" w:rsidRDefault="00AF6E09" w:rsidP="00AF6E09">
            <w:pPr>
              <w:widowControl w:val="0"/>
              <w:spacing w:after="0" w:line="276" w:lineRule="auto"/>
              <w:jc w:val="center"/>
              <w:rPr>
                <w:rFonts w:eastAsia="Calibri"/>
              </w:rPr>
            </w:pPr>
            <w:r w:rsidRPr="00AF6E09">
              <w:rPr>
                <w:rFonts w:eastAsia="Calibri"/>
              </w:rPr>
              <w:t>60</w:t>
            </w:r>
          </w:p>
        </w:tc>
        <w:tc>
          <w:tcPr>
            <w:tcW w:w="1405" w:type="dxa"/>
            <w:vAlign w:val="center"/>
          </w:tcPr>
          <w:p w:rsidR="00AF6E09" w:rsidRPr="00AF6E09" w:rsidRDefault="00AF6E09" w:rsidP="00AF6E09">
            <w:pPr>
              <w:widowControl w:val="0"/>
              <w:spacing w:after="0" w:line="276" w:lineRule="auto"/>
              <w:jc w:val="center"/>
              <w:rPr>
                <w:rFonts w:eastAsia="Calibri"/>
              </w:rPr>
            </w:pPr>
            <w:r w:rsidRPr="00AF6E09">
              <w:rPr>
                <w:rFonts w:eastAsia="Calibri"/>
              </w:rPr>
              <w:t>1</w:t>
            </w:r>
          </w:p>
        </w:tc>
      </w:tr>
    </w:tbl>
    <w:p w:rsidR="00AF6E09" w:rsidRPr="00AF6E09" w:rsidRDefault="00AF6E09" w:rsidP="00AF6E09">
      <w:pPr>
        <w:widowControl w:val="0"/>
        <w:spacing w:after="0" w:line="276" w:lineRule="auto"/>
        <w:ind w:firstLine="284"/>
        <w:jc w:val="both"/>
        <w:rPr>
          <w:rFonts w:ascii="Times New Roman" w:eastAsia="Calibri" w:hAnsi="Times New Roman" w:cs="Times New Roman"/>
          <w:sz w:val="24"/>
          <w:szCs w:val="24"/>
        </w:rPr>
      </w:pPr>
    </w:p>
    <w:p w:rsidR="00473EB7" w:rsidRDefault="00473EB7" w:rsidP="00473EB7">
      <w:pPr>
        <w:autoSpaceDE w:val="0"/>
        <w:autoSpaceDN w:val="0"/>
        <w:adjustRightInd w:val="0"/>
        <w:spacing w:after="0" w:line="240" w:lineRule="auto"/>
        <w:rPr>
          <w:rFonts w:asciiTheme="majorBidi" w:hAnsiTheme="majorBidi" w:cstheme="majorBidi"/>
          <w:b/>
          <w:bCs/>
          <w:sz w:val="24"/>
          <w:szCs w:val="24"/>
        </w:rPr>
      </w:pPr>
      <w:r w:rsidRPr="00473EB7">
        <w:rPr>
          <w:rFonts w:asciiTheme="majorBidi" w:hAnsiTheme="majorBidi" w:cstheme="majorBidi"/>
          <w:b/>
          <w:bCs/>
          <w:sz w:val="24"/>
          <w:szCs w:val="24"/>
        </w:rPr>
        <w:t>4.3 Air humide et diagramme h-x</w:t>
      </w:r>
    </w:p>
    <w:p w:rsidR="00473EB7" w:rsidRPr="00473EB7" w:rsidRDefault="00473EB7" w:rsidP="00473EB7">
      <w:pPr>
        <w:autoSpaceDE w:val="0"/>
        <w:autoSpaceDN w:val="0"/>
        <w:adjustRightInd w:val="0"/>
        <w:spacing w:after="0" w:line="240" w:lineRule="auto"/>
        <w:rPr>
          <w:rFonts w:asciiTheme="majorBidi" w:hAnsiTheme="majorBidi" w:cstheme="majorBidi"/>
          <w:sz w:val="24"/>
          <w:szCs w:val="24"/>
        </w:rPr>
      </w:pPr>
      <w:r w:rsidRPr="00473EB7">
        <w:rPr>
          <w:rFonts w:asciiTheme="majorBidi" w:hAnsiTheme="majorBidi" w:cstheme="majorBidi"/>
          <w:sz w:val="24"/>
          <w:szCs w:val="24"/>
        </w:rPr>
        <w:t>Quelques définitions importantes sur les caractéristiques de l’air humide</w:t>
      </w:r>
    </w:p>
    <w:p w:rsidR="00473EB7" w:rsidRPr="00473EB7" w:rsidRDefault="00473EB7" w:rsidP="00473EB7">
      <w:pPr>
        <w:autoSpaceDE w:val="0"/>
        <w:autoSpaceDN w:val="0"/>
        <w:adjustRightInd w:val="0"/>
        <w:spacing w:after="0" w:line="240" w:lineRule="auto"/>
        <w:rPr>
          <w:rStyle w:val="Hyperlink"/>
          <w:rFonts w:asciiTheme="majorBidi" w:hAnsiTheme="majorBidi" w:cstheme="majorBidi"/>
          <w:b/>
          <w:bCs/>
          <w:color w:val="auto"/>
          <w:sz w:val="24"/>
          <w:szCs w:val="24"/>
          <w:u w:val="none"/>
        </w:rPr>
      </w:pPr>
      <w:r w:rsidRPr="00473EB7">
        <w:rPr>
          <w:rStyle w:val="Hyperlink"/>
          <w:rFonts w:asciiTheme="majorBidi" w:hAnsiTheme="majorBidi" w:cstheme="majorBidi"/>
          <w:b/>
          <w:bCs/>
          <w:color w:val="auto"/>
          <w:sz w:val="24"/>
          <w:szCs w:val="24"/>
          <w:u w:val="none"/>
        </w:rPr>
        <w:t>Humidité spécifique et humidité relative</w:t>
      </w:r>
    </w:p>
    <w:p w:rsidR="00473EB7" w:rsidRPr="00473EB7" w:rsidRDefault="00473EB7" w:rsidP="00473EB7">
      <w:pPr>
        <w:autoSpaceDE w:val="0"/>
        <w:autoSpaceDN w:val="0"/>
        <w:adjustRightInd w:val="0"/>
        <w:spacing w:after="0" w:line="240" w:lineRule="auto"/>
        <w:rPr>
          <w:rStyle w:val="Hyperlink"/>
          <w:rFonts w:asciiTheme="majorBidi" w:hAnsiTheme="majorBidi" w:cstheme="majorBidi"/>
          <w:color w:val="auto"/>
          <w:sz w:val="24"/>
          <w:szCs w:val="24"/>
          <w:highlight w:val="green"/>
          <w:u w:val="none"/>
        </w:rPr>
      </w:pPr>
      <w:r w:rsidRPr="00473EB7">
        <w:rPr>
          <w:rStyle w:val="Hyperlink"/>
          <w:rFonts w:asciiTheme="majorBidi" w:hAnsiTheme="majorBidi" w:cstheme="majorBidi"/>
          <w:color w:val="auto"/>
          <w:sz w:val="24"/>
          <w:szCs w:val="24"/>
          <w:highlight w:val="green"/>
          <w:u w:val="none"/>
        </w:rPr>
        <w:t>https://www.youtube.com/watch?v=kQk9uwGNqDI&amp;list=PLn9guRypsLAm-MreZYziKQxMpIwJJo1hw&amp;index=4</w:t>
      </w:r>
    </w:p>
    <w:p w:rsidR="00473EB7" w:rsidRPr="00473EB7" w:rsidRDefault="00473EB7" w:rsidP="00473EB7">
      <w:pPr>
        <w:autoSpaceDE w:val="0"/>
        <w:autoSpaceDN w:val="0"/>
        <w:adjustRightInd w:val="0"/>
        <w:spacing w:after="0" w:line="240" w:lineRule="auto"/>
        <w:rPr>
          <w:rStyle w:val="Hyperlink"/>
          <w:rFonts w:asciiTheme="majorBidi" w:hAnsiTheme="majorBidi" w:cstheme="majorBidi"/>
          <w:b/>
          <w:bCs/>
          <w:color w:val="auto"/>
          <w:sz w:val="24"/>
          <w:szCs w:val="24"/>
          <w:u w:val="none"/>
        </w:rPr>
      </w:pPr>
      <w:r w:rsidRPr="00473EB7">
        <w:rPr>
          <w:rStyle w:val="Hyperlink"/>
          <w:rFonts w:asciiTheme="majorBidi" w:hAnsiTheme="majorBidi" w:cstheme="majorBidi"/>
          <w:b/>
          <w:bCs/>
          <w:color w:val="auto"/>
          <w:sz w:val="24"/>
          <w:szCs w:val="24"/>
          <w:u w:val="none"/>
        </w:rPr>
        <w:t>Enthalpie de l’air humide</w:t>
      </w:r>
    </w:p>
    <w:p w:rsidR="00473EB7" w:rsidRPr="00473EB7" w:rsidRDefault="00473EB7" w:rsidP="00473EB7">
      <w:pPr>
        <w:autoSpaceDE w:val="0"/>
        <w:autoSpaceDN w:val="0"/>
        <w:adjustRightInd w:val="0"/>
        <w:spacing w:after="0" w:line="240" w:lineRule="auto"/>
        <w:rPr>
          <w:rStyle w:val="Hyperlink"/>
          <w:rFonts w:asciiTheme="majorBidi" w:hAnsiTheme="majorBidi" w:cstheme="majorBidi"/>
          <w:color w:val="auto"/>
          <w:sz w:val="24"/>
          <w:szCs w:val="24"/>
          <w:u w:val="none"/>
        </w:rPr>
      </w:pPr>
      <w:r w:rsidRPr="00473EB7">
        <w:rPr>
          <w:rStyle w:val="Hyperlink"/>
          <w:rFonts w:asciiTheme="majorBidi" w:hAnsiTheme="majorBidi" w:cstheme="majorBidi"/>
          <w:color w:val="auto"/>
          <w:sz w:val="24"/>
          <w:szCs w:val="24"/>
          <w:highlight w:val="green"/>
          <w:u w:val="none"/>
        </w:rPr>
        <w:t>https://www.youtube.com/watch?v=ExvaH1Slzp8&amp;list=PLn9guRypsLAm-MreZYziKQxMpIwJJo1hw&amp;index=5</w:t>
      </w:r>
    </w:p>
    <w:p w:rsidR="00473EB7" w:rsidRPr="00473EB7" w:rsidRDefault="00473EB7" w:rsidP="00473EB7">
      <w:pPr>
        <w:autoSpaceDE w:val="0"/>
        <w:autoSpaceDN w:val="0"/>
        <w:adjustRightInd w:val="0"/>
        <w:spacing w:after="0" w:line="240" w:lineRule="auto"/>
        <w:rPr>
          <w:rStyle w:val="Hyperlink"/>
          <w:rFonts w:asciiTheme="majorBidi" w:hAnsiTheme="majorBidi" w:cstheme="majorBidi"/>
          <w:b/>
          <w:bCs/>
          <w:color w:val="auto"/>
          <w:sz w:val="24"/>
          <w:szCs w:val="24"/>
          <w:u w:val="none"/>
        </w:rPr>
      </w:pPr>
      <w:r w:rsidRPr="00473EB7">
        <w:rPr>
          <w:rStyle w:val="Hyperlink"/>
          <w:rFonts w:asciiTheme="majorBidi" w:hAnsiTheme="majorBidi" w:cstheme="majorBidi"/>
          <w:b/>
          <w:bCs/>
          <w:color w:val="auto"/>
          <w:sz w:val="24"/>
          <w:szCs w:val="24"/>
          <w:u w:val="none"/>
        </w:rPr>
        <w:t>Température</w:t>
      </w:r>
      <w:r>
        <w:rPr>
          <w:rStyle w:val="Hyperlink"/>
          <w:rFonts w:asciiTheme="majorBidi" w:hAnsiTheme="majorBidi" w:cstheme="majorBidi"/>
          <w:b/>
          <w:bCs/>
          <w:color w:val="auto"/>
          <w:sz w:val="24"/>
          <w:szCs w:val="24"/>
          <w:u w:val="none"/>
        </w:rPr>
        <w:t>s</w:t>
      </w:r>
      <w:r w:rsidRPr="00473EB7">
        <w:rPr>
          <w:rStyle w:val="Hyperlink"/>
          <w:rFonts w:asciiTheme="majorBidi" w:hAnsiTheme="majorBidi" w:cstheme="majorBidi"/>
          <w:b/>
          <w:bCs/>
          <w:color w:val="auto"/>
          <w:sz w:val="24"/>
          <w:szCs w:val="24"/>
          <w:u w:val="none"/>
        </w:rPr>
        <w:t xml:space="preserve"> de l’air</w:t>
      </w:r>
    </w:p>
    <w:p w:rsidR="00473EB7" w:rsidRPr="00473EB7" w:rsidRDefault="00473EB7" w:rsidP="00473EB7">
      <w:pPr>
        <w:autoSpaceDE w:val="0"/>
        <w:autoSpaceDN w:val="0"/>
        <w:adjustRightInd w:val="0"/>
        <w:spacing w:after="0" w:line="240" w:lineRule="auto"/>
        <w:rPr>
          <w:rStyle w:val="Hyperlink"/>
          <w:rFonts w:asciiTheme="majorBidi" w:hAnsiTheme="majorBidi" w:cstheme="majorBidi"/>
          <w:color w:val="auto"/>
          <w:sz w:val="24"/>
          <w:szCs w:val="24"/>
          <w:u w:val="none"/>
        </w:rPr>
      </w:pPr>
      <w:r w:rsidRPr="00473EB7">
        <w:rPr>
          <w:rStyle w:val="Hyperlink"/>
          <w:rFonts w:asciiTheme="majorBidi" w:hAnsiTheme="majorBidi" w:cstheme="majorBidi"/>
          <w:color w:val="auto"/>
          <w:sz w:val="24"/>
          <w:szCs w:val="24"/>
          <w:highlight w:val="green"/>
          <w:u w:val="none"/>
        </w:rPr>
        <w:t>https://www.youtube.com/watch?v=4O3JyOGWdbM&amp;list=PLn9guRypsLAm-MreZYziKQxMpIwJJo1hw&amp;index=6</w:t>
      </w:r>
    </w:p>
    <w:p w:rsidR="00473EB7" w:rsidRPr="00473EB7" w:rsidRDefault="00473EB7" w:rsidP="00473EB7">
      <w:pPr>
        <w:autoSpaceDE w:val="0"/>
        <w:autoSpaceDN w:val="0"/>
        <w:adjustRightInd w:val="0"/>
        <w:spacing w:after="0" w:line="240" w:lineRule="auto"/>
        <w:rPr>
          <w:rStyle w:val="Hyperlink"/>
          <w:rFonts w:asciiTheme="majorBidi" w:hAnsiTheme="majorBidi" w:cstheme="majorBidi"/>
          <w:b/>
          <w:bCs/>
          <w:color w:val="auto"/>
          <w:sz w:val="24"/>
          <w:szCs w:val="24"/>
          <w:u w:val="none"/>
        </w:rPr>
      </w:pPr>
      <w:r w:rsidRPr="00473EB7">
        <w:rPr>
          <w:rStyle w:val="Hyperlink"/>
          <w:rFonts w:asciiTheme="majorBidi" w:hAnsiTheme="majorBidi" w:cstheme="majorBidi"/>
          <w:b/>
          <w:bCs/>
          <w:color w:val="auto"/>
          <w:sz w:val="24"/>
          <w:szCs w:val="24"/>
          <w:u w:val="none"/>
        </w:rPr>
        <w:t>Volume spécifique</w:t>
      </w:r>
    </w:p>
    <w:p w:rsidR="00473EB7" w:rsidRPr="00705341" w:rsidRDefault="00473EB7" w:rsidP="00473EB7">
      <w:pPr>
        <w:autoSpaceDE w:val="0"/>
        <w:autoSpaceDN w:val="0"/>
        <w:adjustRightInd w:val="0"/>
        <w:spacing w:after="0" w:line="240" w:lineRule="auto"/>
        <w:rPr>
          <w:rStyle w:val="Hyperlink"/>
          <w:rFonts w:asciiTheme="majorBidi" w:hAnsiTheme="majorBidi" w:cstheme="majorBidi"/>
          <w:color w:val="auto"/>
          <w:sz w:val="24"/>
          <w:szCs w:val="24"/>
          <w:u w:val="none"/>
          <w:lang w:val="en-GB"/>
        </w:rPr>
      </w:pPr>
      <w:proofErr w:type="gramStart"/>
      <w:r w:rsidRPr="00705341">
        <w:rPr>
          <w:rStyle w:val="Hyperlink"/>
          <w:rFonts w:asciiTheme="majorBidi" w:hAnsiTheme="majorBidi" w:cstheme="majorBidi"/>
          <w:color w:val="auto"/>
          <w:sz w:val="24"/>
          <w:szCs w:val="24"/>
          <w:highlight w:val="green"/>
          <w:u w:val="none"/>
          <w:lang w:val="en-GB"/>
        </w:rPr>
        <w:t>youtube.com/watch?</w:t>
      </w:r>
      <w:proofErr w:type="gramEnd"/>
      <w:r w:rsidRPr="00705341">
        <w:rPr>
          <w:rStyle w:val="Hyperlink"/>
          <w:rFonts w:asciiTheme="majorBidi" w:hAnsiTheme="majorBidi" w:cstheme="majorBidi"/>
          <w:color w:val="auto"/>
          <w:sz w:val="24"/>
          <w:szCs w:val="24"/>
          <w:highlight w:val="green"/>
          <w:u w:val="none"/>
          <w:lang w:val="en-GB"/>
        </w:rPr>
        <w:t>v=1nczW2sx6-s&amp;list=PLn9guRypsLAm-MreZYziKQxMpIwJJo1hw&amp;index=7</w:t>
      </w:r>
    </w:p>
    <w:p w:rsidR="00473EB7" w:rsidRPr="00473EB7" w:rsidRDefault="00473EB7" w:rsidP="00473EB7">
      <w:pPr>
        <w:autoSpaceDE w:val="0"/>
        <w:autoSpaceDN w:val="0"/>
        <w:adjustRightInd w:val="0"/>
        <w:spacing w:after="0" w:line="240" w:lineRule="auto"/>
        <w:rPr>
          <w:rStyle w:val="Hyperlink"/>
          <w:rFonts w:asciiTheme="majorBidi" w:hAnsiTheme="majorBidi" w:cstheme="majorBidi"/>
          <w:b/>
          <w:bCs/>
          <w:color w:val="auto"/>
          <w:sz w:val="24"/>
          <w:szCs w:val="24"/>
          <w:u w:val="none"/>
        </w:rPr>
      </w:pPr>
      <w:r w:rsidRPr="00473EB7">
        <w:rPr>
          <w:rStyle w:val="Hyperlink"/>
          <w:rFonts w:asciiTheme="majorBidi" w:hAnsiTheme="majorBidi" w:cstheme="majorBidi"/>
          <w:b/>
          <w:bCs/>
          <w:color w:val="auto"/>
          <w:sz w:val="24"/>
          <w:szCs w:val="24"/>
          <w:u w:val="none"/>
        </w:rPr>
        <w:t>Diagramme de l’air humide</w:t>
      </w:r>
    </w:p>
    <w:p w:rsidR="00473EB7" w:rsidRDefault="00473EB7" w:rsidP="00473EB7">
      <w:pPr>
        <w:autoSpaceDE w:val="0"/>
        <w:autoSpaceDN w:val="0"/>
        <w:adjustRightInd w:val="0"/>
        <w:spacing w:after="0" w:line="240" w:lineRule="auto"/>
        <w:rPr>
          <w:rStyle w:val="Hyperlink"/>
          <w:rFonts w:asciiTheme="majorBidi" w:hAnsiTheme="majorBidi" w:cstheme="majorBidi"/>
          <w:color w:val="auto"/>
          <w:sz w:val="24"/>
          <w:szCs w:val="24"/>
          <w:u w:val="none"/>
        </w:rPr>
      </w:pPr>
      <w:r w:rsidRPr="00473EB7">
        <w:rPr>
          <w:rStyle w:val="Hyperlink"/>
          <w:rFonts w:asciiTheme="majorBidi" w:hAnsiTheme="majorBidi" w:cstheme="majorBidi"/>
          <w:color w:val="auto"/>
          <w:sz w:val="24"/>
          <w:szCs w:val="24"/>
          <w:highlight w:val="green"/>
          <w:u w:val="none"/>
        </w:rPr>
        <w:t>https://www.youtube.com/watch?v=zIq3D6iSW6c&amp;list=PLn9guRypsLAm-MreZYziKQxMpIwJJo1hw&amp;index=8</w:t>
      </w:r>
    </w:p>
    <w:p w:rsidR="00473EB7" w:rsidRDefault="00473EB7" w:rsidP="003302D5">
      <w:pPr>
        <w:autoSpaceDE w:val="0"/>
        <w:autoSpaceDN w:val="0"/>
        <w:adjustRightInd w:val="0"/>
        <w:spacing w:after="0" w:line="240" w:lineRule="auto"/>
        <w:rPr>
          <w:rStyle w:val="Hyperlink"/>
          <w:rFonts w:asciiTheme="majorBidi" w:hAnsiTheme="majorBidi" w:cstheme="majorBidi"/>
          <w:color w:val="auto"/>
          <w:sz w:val="24"/>
          <w:szCs w:val="24"/>
          <w:u w:val="none"/>
        </w:rPr>
      </w:pPr>
    </w:p>
    <w:p w:rsidR="00473EB7" w:rsidRDefault="00473EB7" w:rsidP="003302D5">
      <w:pPr>
        <w:autoSpaceDE w:val="0"/>
        <w:autoSpaceDN w:val="0"/>
        <w:adjustRightInd w:val="0"/>
        <w:spacing w:after="0" w:line="240" w:lineRule="auto"/>
        <w:rPr>
          <w:rStyle w:val="Hyperlink"/>
          <w:rFonts w:asciiTheme="majorBidi" w:hAnsiTheme="majorBidi" w:cstheme="majorBidi"/>
          <w:color w:val="auto"/>
          <w:sz w:val="24"/>
          <w:szCs w:val="24"/>
          <w:u w:val="none"/>
        </w:rPr>
      </w:pPr>
    </w:p>
    <w:p w:rsidR="003240C0" w:rsidRPr="00473EB7" w:rsidRDefault="00B63C19" w:rsidP="003240C0">
      <w:pPr>
        <w:autoSpaceDE w:val="0"/>
        <w:autoSpaceDN w:val="0"/>
        <w:adjustRightInd w:val="0"/>
        <w:spacing w:after="0" w:line="240" w:lineRule="auto"/>
        <w:rPr>
          <w:rStyle w:val="Hyperlink"/>
          <w:rFonts w:asciiTheme="majorBidi" w:hAnsiTheme="majorBidi" w:cstheme="majorBidi"/>
          <w:color w:val="auto"/>
          <w:sz w:val="24"/>
          <w:szCs w:val="24"/>
          <w:highlight w:val="green"/>
          <w:u w:val="none"/>
        </w:rPr>
      </w:pPr>
      <w:r w:rsidRPr="00B63C19">
        <w:rPr>
          <w:rStyle w:val="Hyperlink"/>
          <w:rFonts w:asciiTheme="majorBidi" w:hAnsiTheme="majorBidi" w:cstheme="majorBidi"/>
          <w:color w:val="auto"/>
          <w:sz w:val="24"/>
          <w:szCs w:val="24"/>
          <w:u w:val="none"/>
        </w:rPr>
        <w:t xml:space="preserve">                 </w:t>
      </w:r>
      <w:r w:rsidRPr="00B63C19">
        <w:rPr>
          <w:rStyle w:val="Hyperlink"/>
          <w:rFonts w:asciiTheme="majorBidi" w:hAnsiTheme="majorBidi" w:cstheme="majorBidi"/>
          <w:color w:val="auto"/>
          <w:sz w:val="24"/>
          <w:szCs w:val="24"/>
          <w:highlight w:val="green"/>
          <w:u w:val="none"/>
        </w:rPr>
        <w:t xml:space="preserve"> </w:t>
      </w:r>
      <w:r w:rsidRPr="00473EB7">
        <w:rPr>
          <w:rStyle w:val="Hyperlink"/>
          <w:rFonts w:asciiTheme="majorBidi" w:hAnsiTheme="majorBidi" w:cstheme="majorBidi"/>
          <w:color w:val="auto"/>
          <w:sz w:val="24"/>
          <w:szCs w:val="24"/>
          <w:highlight w:val="green"/>
          <w:u w:val="none"/>
        </w:rPr>
        <w:t>A suivre</w:t>
      </w:r>
    </w:p>
    <w:p w:rsidR="00C067CD" w:rsidRPr="00473EB7" w:rsidRDefault="00C067CD" w:rsidP="003240C0">
      <w:pPr>
        <w:autoSpaceDE w:val="0"/>
        <w:autoSpaceDN w:val="0"/>
        <w:adjustRightInd w:val="0"/>
        <w:spacing w:after="0" w:line="240" w:lineRule="auto"/>
        <w:rPr>
          <w:rStyle w:val="Hyperlink"/>
          <w:rFonts w:asciiTheme="majorBidi" w:hAnsiTheme="majorBidi" w:cstheme="majorBidi"/>
          <w:color w:val="auto"/>
          <w:sz w:val="24"/>
          <w:szCs w:val="24"/>
          <w:highlight w:val="green"/>
          <w:u w:val="none"/>
        </w:rPr>
      </w:pPr>
    </w:p>
    <w:p w:rsidR="00C067CD" w:rsidRPr="00473EB7" w:rsidRDefault="00C067CD" w:rsidP="003240C0">
      <w:pPr>
        <w:autoSpaceDE w:val="0"/>
        <w:autoSpaceDN w:val="0"/>
        <w:adjustRightInd w:val="0"/>
        <w:spacing w:after="0" w:line="240" w:lineRule="auto"/>
        <w:rPr>
          <w:rStyle w:val="Hyperlink"/>
          <w:rFonts w:asciiTheme="majorBidi" w:hAnsiTheme="majorBidi" w:cstheme="majorBidi"/>
          <w:color w:val="auto"/>
          <w:sz w:val="24"/>
          <w:szCs w:val="24"/>
          <w:highlight w:val="green"/>
          <w:u w:val="none"/>
          <w:lang w:val="en-GB"/>
        </w:rPr>
      </w:pPr>
    </w:p>
    <w:sectPr w:rsidR="00C067CD" w:rsidRPr="00473E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DE1"/>
    <w:rsid w:val="000A6952"/>
    <w:rsid w:val="000D6ED3"/>
    <w:rsid w:val="00112205"/>
    <w:rsid w:val="001863DF"/>
    <w:rsid w:val="001C0C89"/>
    <w:rsid w:val="001D71C6"/>
    <w:rsid w:val="00202638"/>
    <w:rsid w:val="00252D18"/>
    <w:rsid w:val="00276C67"/>
    <w:rsid w:val="00292709"/>
    <w:rsid w:val="003065B4"/>
    <w:rsid w:val="003240C0"/>
    <w:rsid w:val="003302D5"/>
    <w:rsid w:val="00473EB7"/>
    <w:rsid w:val="004E15BE"/>
    <w:rsid w:val="00586D88"/>
    <w:rsid w:val="00601AC7"/>
    <w:rsid w:val="00677F53"/>
    <w:rsid w:val="006F53AC"/>
    <w:rsid w:val="00705341"/>
    <w:rsid w:val="00781A94"/>
    <w:rsid w:val="007F7105"/>
    <w:rsid w:val="008B0445"/>
    <w:rsid w:val="008B6DD8"/>
    <w:rsid w:val="009644E2"/>
    <w:rsid w:val="009B47DD"/>
    <w:rsid w:val="009D1664"/>
    <w:rsid w:val="00AF6E09"/>
    <w:rsid w:val="00B05C5D"/>
    <w:rsid w:val="00B14132"/>
    <w:rsid w:val="00B63C19"/>
    <w:rsid w:val="00BD4DE1"/>
    <w:rsid w:val="00C067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870B2"/>
  <w15:chartTrackingRefBased/>
  <w15:docId w15:val="{791EA483-8A04-42AA-B113-C21982B8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DE1"/>
  </w:style>
  <w:style w:type="paragraph" w:styleId="Heading1">
    <w:name w:val="heading 1"/>
    <w:basedOn w:val="Normal"/>
    <w:link w:val="Heading1Char"/>
    <w:uiPriority w:val="9"/>
    <w:qFormat/>
    <w:rsid w:val="00586D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D88"/>
    <w:rPr>
      <w:color w:val="0000FF"/>
      <w:u w:val="single"/>
    </w:rPr>
  </w:style>
  <w:style w:type="character" w:customStyle="1" w:styleId="Heading1Char">
    <w:name w:val="Heading 1 Char"/>
    <w:basedOn w:val="DefaultParagraphFont"/>
    <w:link w:val="Heading1"/>
    <w:uiPriority w:val="9"/>
    <w:rsid w:val="00586D88"/>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112205"/>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Grid">
    <w:name w:val="Table Grid"/>
    <w:basedOn w:val="TableNormal"/>
    <w:rsid w:val="00AF6E09"/>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704020">
      <w:bodyDiv w:val="1"/>
      <w:marLeft w:val="0"/>
      <w:marRight w:val="0"/>
      <w:marTop w:val="0"/>
      <w:marBottom w:val="0"/>
      <w:divBdr>
        <w:top w:val="none" w:sz="0" w:space="0" w:color="auto"/>
        <w:left w:val="none" w:sz="0" w:space="0" w:color="auto"/>
        <w:bottom w:val="none" w:sz="0" w:space="0" w:color="auto"/>
        <w:right w:val="none" w:sz="0" w:space="0" w:color="auto"/>
      </w:divBdr>
    </w:div>
    <w:div w:id="78519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Qr-uA-g-yY" TargetMode="External"/><Relationship Id="rId13" Type="http://schemas.openxmlformats.org/officeDocument/2006/relationships/hyperlink" Target="https://www.youtube.com/watch?v=F7l4AHDhk2k" TargetMode="External"/><Relationship Id="rId18" Type="http://schemas.openxmlformats.org/officeDocument/2006/relationships/hyperlink" Target="https://www.youtube.com/watch?v=adohyNcX81Q"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youtube.com/watch?v=fSqAXl-ECRE" TargetMode="External"/><Relationship Id="rId12" Type="http://schemas.openxmlformats.org/officeDocument/2006/relationships/hyperlink" Target="https://www.youtube.com/watch?v=IpTRHqvU7jM&amp;feature=youtu.be" TargetMode="External"/><Relationship Id="rId17" Type="http://schemas.openxmlformats.org/officeDocument/2006/relationships/hyperlink" Target="https://www.youtube.com/watch?v=CwXw0wzz1J0" TargetMode="External"/><Relationship Id="rId2" Type="http://schemas.openxmlformats.org/officeDocument/2006/relationships/settings" Target="settings.xml"/><Relationship Id="rId16" Type="http://schemas.openxmlformats.org/officeDocument/2006/relationships/hyperlink" Target="https://www.youtube.com/watch?v=nPA_RLvUMvg" TargetMode="External"/><Relationship Id="rId20" Type="http://schemas.openxmlformats.org/officeDocument/2006/relationships/image" Target="media/image1.emf"/><Relationship Id="rId1" Type="http://schemas.openxmlformats.org/officeDocument/2006/relationships/styles" Target="styles.xml"/><Relationship Id="rId6" Type="http://schemas.openxmlformats.org/officeDocument/2006/relationships/hyperlink" Target="https://www.youtube.com/watch?v=WIVVRT7uRmY" TargetMode="External"/><Relationship Id="rId11" Type="http://schemas.openxmlformats.org/officeDocument/2006/relationships/hyperlink" Target="https://www.youtube.com/watch?v=IlnBjujgWUE" TargetMode="External"/><Relationship Id="rId5" Type="http://schemas.openxmlformats.org/officeDocument/2006/relationships/hyperlink" Target="https://www.youtube.com/watch?v=lPY-2X6Akqk" TargetMode="External"/><Relationship Id="rId15" Type="http://schemas.openxmlformats.org/officeDocument/2006/relationships/hyperlink" Target="https://www.youtube.com/watch?v=t5o_SEfFvrc" TargetMode="External"/><Relationship Id="rId10" Type="http://schemas.openxmlformats.org/officeDocument/2006/relationships/hyperlink" Target="https://www.youtube.com/watch?v=-WxeZ6uOJ1w" TargetMode="External"/><Relationship Id="rId19" Type="http://schemas.openxmlformats.org/officeDocument/2006/relationships/hyperlink" Target="https://www.youtube.com/watch?v=mhW8Shb3nwA&amp;feature=youtu.be" TargetMode="External"/><Relationship Id="rId4" Type="http://schemas.openxmlformats.org/officeDocument/2006/relationships/hyperlink" Target="https://www.youtube.com/watch?v=QVQ8IHoSayM" TargetMode="External"/><Relationship Id="rId9" Type="http://schemas.openxmlformats.org/officeDocument/2006/relationships/hyperlink" Target="https://www.youtube.com/watch?v=Lv8eZQkj3xo" TargetMode="External"/><Relationship Id="rId14" Type="http://schemas.openxmlformats.org/officeDocument/2006/relationships/hyperlink" Target="https://www.youtube.com/watch?v=UWigYXUyAy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924</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HOLE</dc:creator>
  <cp:keywords/>
  <dc:description/>
  <cp:lastModifiedBy>BLACK HOLE</cp:lastModifiedBy>
  <cp:revision>7</cp:revision>
  <dcterms:created xsi:type="dcterms:W3CDTF">2020-05-09T15:04:00Z</dcterms:created>
  <dcterms:modified xsi:type="dcterms:W3CDTF">2020-05-17T06:46:00Z</dcterms:modified>
</cp:coreProperties>
</file>