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79" w:rsidRPr="00544FFF" w:rsidRDefault="00544FFF" w:rsidP="0041732B">
      <w:pPr>
        <w:tabs>
          <w:tab w:val="left" w:pos="296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4FFF">
        <w:rPr>
          <w:rFonts w:ascii="Times New Roman" w:hAnsi="Times New Roman" w:cs="Times New Roman"/>
          <w:b/>
          <w:bCs/>
          <w:sz w:val="28"/>
          <w:szCs w:val="28"/>
        </w:rPr>
        <w:t xml:space="preserve">Cours 03 : </w:t>
      </w:r>
      <w:r w:rsidR="00FC1779" w:rsidRPr="00544FFF">
        <w:rPr>
          <w:rFonts w:ascii="Times New Roman" w:hAnsi="Times New Roman" w:cs="Times New Roman"/>
          <w:b/>
          <w:bCs/>
          <w:sz w:val="28"/>
          <w:szCs w:val="28"/>
        </w:rPr>
        <w:t>Le traitement des déchets solides urbains</w:t>
      </w:r>
    </w:p>
    <w:p w:rsidR="00FC1779" w:rsidRDefault="00FC1779" w:rsidP="00FC1779">
      <w:pPr>
        <w:tabs>
          <w:tab w:val="left" w:pos="2962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FC1779" w:rsidRDefault="00FC1779" w:rsidP="00FC1779">
      <w:pPr>
        <w:tabs>
          <w:tab w:val="left" w:pos="296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 :</w:t>
      </w:r>
    </w:p>
    <w:p w:rsidR="00E155C5" w:rsidRDefault="00FC1779" w:rsidP="00544FFF">
      <w:pPr>
        <w:tabs>
          <w:tab w:val="left" w:pos="2962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déchets solides </w:t>
      </w:r>
      <w:proofErr w:type="gramStart"/>
      <w:r>
        <w:rPr>
          <w:rFonts w:asciiTheme="majorBidi" w:hAnsiTheme="majorBidi" w:cstheme="majorBidi"/>
          <w:sz w:val="24"/>
          <w:szCs w:val="24"/>
        </w:rPr>
        <w:t>urbains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et essentiellement les déchets ménagers sont sources de nuisances : la dégradation des paysages, fumées, dangers pour la santé publique entrainés par la pollution des cours d’eau et des nappes souterraines .C’est pour cela , plusieurs procédés peuvent </w:t>
      </w:r>
      <w:r w:rsidR="00E155C5">
        <w:rPr>
          <w:rFonts w:asciiTheme="majorBidi" w:hAnsiTheme="majorBidi" w:cstheme="majorBidi"/>
          <w:sz w:val="24"/>
          <w:szCs w:val="24"/>
        </w:rPr>
        <w:t>être</w:t>
      </w:r>
      <w:r>
        <w:rPr>
          <w:rFonts w:asciiTheme="majorBidi" w:hAnsiTheme="majorBidi" w:cstheme="majorBidi"/>
          <w:sz w:val="24"/>
          <w:szCs w:val="24"/>
        </w:rPr>
        <w:t xml:space="preserve"> mis en œuvre </w:t>
      </w:r>
      <w:r w:rsidR="00E155C5">
        <w:rPr>
          <w:rFonts w:asciiTheme="majorBidi" w:hAnsiTheme="majorBidi" w:cstheme="majorBidi"/>
          <w:sz w:val="24"/>
          <w:szCs w:val="24"/>
        </w:rPr>
        <w:t xml:space="preserve">pour l’élimination de ces déchets. Les plus classiques sont d’abord la mise en décharge </w:t>
      </w:r>
      <w:proofErr w:type="gramStart"/>
      <w:r w:rsidR="00E155C5">
        <w:rPr>
          <w:rFonts w:asciiTheme="majorBidi" w:hAnsiTheme="majorBidi" w:cstheme="majorBidi"/>
          <w:sz w:val="24"/>
          <w:szCs w:val="24"/>
        </w:rPr>
        <w:t>( centre</w:t>
      </w:r>
      <w:proofErr w:type="gramEnd"/>
      <w:r w:rsidR="00E155C5">
        <w:rPr>
          <w:rFonts w:asciiTheme="majorBidi" w:hAnsiTheme="majorBidi" w:cstheme="majorBidi"/>
          <w:sz w:val="24"/>
          <w:szCs w:val="24"/>
        </w:rPr>
        <w:t xml:space="preserve"> d’enfouissement technique ) en des sites appropriés et dans des conditions hygiéniques ; la fabrication d’un amendement organique utilisable par l’agriculture , et l’incinération sans récupération de chaleur ou avec récupération de chaleur.</w:t>
      </w:r>
    </w:p>
    <w:p w:rsidR="004316DD" w:rsidRDefault="00E155C5" w:rsidP="00FC1779">
      <w:pPr>
        <w:tabs>
          <w:tab w:val="left" w:pos="29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D’autres procédés se sont développés au cours des années et sont encore en voie de développement</w:t>
      </w:r>
      <w:r w:rsidR="004316DD">
        <w:rPr>
          <w:rFonts w:asciiTheme="majorBidi" w:hAnsiTheme="majorBidi" w:cstheme="majorBidi"/>
          <w:sz w:val="24"/>
          <w:szCs w:val="24"/>
        </w:rPr>
        <w:t>. Ce sont : la récupération du gaz des décharges ou biogaz ; la récupération des composants des déchets ménagers et le recyclage de tout ou partie de ces composants.</w:t>
      </w:r>
    </w:p>
    <w:p w:rsidR="004316DD" w:rsidRDefault="004316DD" w:rsidP="00FC1779">
      <w:pPr>
        <w:tabs>
          <w:tab w:val="left" w:pos="296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centre d’enfouissement technique :</w:t>
      </w:r>
    </w:p>
    <w:p w:rsidR="004316DD" w:rsidRDefault="004316DD" w:rsidP="00FC1779">
      <w:pPr>
        <w:tabs>
          <w:tab w:val="left" w:pos="29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est implanté sur un site approprié après autorisation de l’administration, cette autorisation n’étant accordée qu’après une étude approfondie de son impact sur </w:t>
      </w:r>
      <w:proofErr w:type="gramStart"/>
      <w:r>
        <w:rPr>
          <w:rFonts w:asciiTheme="majorBidi" w:hAnsiTheme="majorBidi" w:cstheme="majorBidi"/>
          <w:sz w:val="24"/>
          <w:szCs w:val="24"/>
        </w:rPr>
        <w:t>l’environnement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et en particulier de tous les risques de pollutions pouvant en  résulter.</w:t>
      </w:r>
    </w:p>
    <w:p w:rsidR="00F63289" w:rsidRDefault="004316DD" w:rsidP="00FC1779">
      <w:pPr>
        <w:tabs>
          <w:tab w:val="left" w:pos="29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déchets y sont mis en dépôt dans le respect des </w:t>
      </w:r>
      <w:r w:rsidR="00F63289">
        <w:rPr>
          <w:rFonts w:asciiTheme="majorBidi" w:hAnsiTheme="majorBidi" w:cstheme="majorBidi"/>
          <w:sz w:val="24"/>
          <w:szCs w:val="24"/>
        </w:rPr>
        <w:t>règlements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63289">
        <w:rPr>
          <w:rFonts w:asciiTheme="majorBidi" w:hAnsiTheme="majorBidi" w:cstheme="majorBidi"/>
          <w:sz w:val="24"/>
          <w:szCs w:val="24"/>
        </w:rPr>
        <w:t>administratifs en vigueur et suivant des techniques bien maitrisées garantissant leur élimination hygiénique.</w:t>
      </w:r>
    </w:p>
    <w:p w:rsidR="00F63289" w:rsidRDefault="00F63289" w:rsidP="00FC1779">
      <w:pPr>
        <w:tabs>
          <w:tab w:val="left" w:pos="29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 exploitation s’effectue conformément à un plan fixé à l’avance et suivant lequel la réintégration du site dans son  environnement naturel devra s’effectuer en fin d’exploitation. </w:t>
      </w:r>
    </w:p>
    <w:p w:rsidR="00F63289" w:rsidRDefault="00F63289" w:rsidP="00FC1779">
      <w:pPr>
        <w:tabs>
          <w:tab w:val="left" w:pos="296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principe de mise en décharge des déchets ménagers :</w:t>
      </w:r>
    </w:p>
    <w:p w:rsidR="00FC1779" w:rsidRDefault="006504C7" w:rsidP="006504C7">
      <w:pPr>
        <w:pStyle w:val="Paragraphedeliste"/>
        <w:numPr>
          <w:ilvl w:val="0"/>
          <w:numId w:val="15"/>
        </w:numPr>
        <w:tabs>
          <w:tab w:val="left" w:pos="29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consiste à épandre les déchets ménagers en couches successives ayant une épaisseur appropriée ; à les régaler à l’engin.</w:t>
      </w:r>
    </w:p>
    <w:p w:rsidR="006504C7" w:rsidRDefault="006504C7" w:rsidP="006504C7">
      <w:pPr>
        <w:pStyle w:val="Paragraphedeliste"/>
        <w:numPr>
          <w:ilvl w:val="0"/>
          <w:numId w:val="15"/>
        </w:numPr>
        <w:tabs>
          <w:tab w:val="left" w:pos="29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déchets sont recouverts d’une couche de matériau inerte ayant une épaisseur de 15 à 20cm.</w:t>
      </w:r>
    </w:p>
    <w:p w:rsidR="00D8760E" w:rsidRPr="00D8760E" w:rsidRDefault="006504C7" w:rsidP="006504C7">
      <w:pPr>
        <w:rPr>
          <w:rFonts w:asciiTheme="majorBidi" w:hAnsiTheme="majorBidi" w:cstheme="majorBidi"/>
          <w:sz w:val="24"/>
          <w:szCs w:val="24"/>
        </w:rPr>
      </w:pPr>
      <w:r w:rsidRPr="00D8760E">
        <w:rPr>
          <w:sz w:val="24"/>
          <w:szCs w:val="24"/>
        </w:rPr>
        <w:t xml:space="preserve">       </w:t>
      </w:r>
      <w:proofErr w:type="gramStart"/>
      <w:r w:rsidRPr="00D8760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D8760E">
        <w:rPr>
          <w:rFonts w:asciiTheme="majorBidi" w:hAnsiTheme="majorBidi" w:cstheme="majorBidi"/>
          <w:sz w:val="24"/>
          <w:szCs w:val="24"/>
        </w:rPr>
        <w:t>/ décharges en terrains plats : le principe de base consiste à diviser l’espace disponible en un certain nombre de parcelles que l’on délimite à l’aide d’un cordon ou digue</w:t>
      </w:r>
      <w:r w:rsidR="00D8760E" w:rsidRPr="00D8760E">
        <w:rPr>
          <w:rFonts w:asciiTheme="majorBidi" w:hAnsiTheme="majorBidi" w:cstheme="majorBidi"/>
          <w:sz w:val="24"/>
          <w:szCs w:val="24"/>
        </w:rPr>
        <w:t>.</w:t>
      </w:r>
    </w:p>
    <w:p w:rsidR="006504C7" w:rsidRPr="00D8760E" w:rsidRDefault="00D8760E" w:rsidP="00D8760E">
      <w:pPr>
        <w:tabs>
          <w:tab w:val="left" w:pos="5312"/>
        </w:tabs>
        <w:rPr>
          <w:rFonts w:asciiTheme="majorBidi" w:hAnsiTheme="majorBidi" w:cstheme="majorBidi"/>
          <w:sz w:val="24"/>
          <w:szCs w:val="24"/>
        </w:rPr>
      </w:pPr>
      <w:r w:rsidRPr="00D8760E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D8760E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D8760E">
        <w:rPr>
          <w:rFonts w:asciiTheme="majorBidi" w:hAnsiTheme="majorBidi" w:cstheme="majorBidi"/>
          <w:sz w:val="24"/>
          <w:szCs w:val="24"/>
        </w:rPr>
        <w:t xml:space="preserve">/ décharges en terrains accidentés : </w:t>
      </w:r>
      <w:r w:rsidRPr="00D8760E">
        <w:rPr>
          <w:rFonts w:asciiTheme="majorBidi" w:hAnsiTheme="majorBidi" w:cstheme="majorBidi"/>
          <w:sz w:val="24"/>
          <w:szCs w:val="24"/>
        </w:rPr>
        <w:tab/>
      </w:r>
    </w:p>
    <w:p w:rsidR="00D8760E" w:rsidRPr="00D8760E" w:rsidRDefault="00D8760E" w:rsidP="00D8760E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8760E">
        <w:rPr>
          <w:rFonts w:asciiTheme="majorBidi" w:hAnsiTheme="majorBidi" w:cstheme="majorBidi"/>
          <w:sz w:val="24"/>
          <w:szCs w:val="24"/>
        </w:rPr>
        <w:t>Terrain en cuvette ou en dépression</w:t>
      </w:r>
    </w:p>
    <w:p w:rsidR="00D8760E" w:rsidRDefault="00D8760E" w:rsidP="00D8760E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8760E">
        <w:rPr>
          <w:rFonts w:asciiTheme="majorBidi" w:hAnsiTheme="majorBidi" w:cstheme="majorBidi"/>
          <w:sz w:val="24"/>
          <w:szCs w:val="24"/>
        </w:rPr>
        <w:t>Terrain en relief</w:t>
      </w:r>
    </w:p>
    <w:p w:rsidR="00245009" w:rsidRDefault="00245009" w:rsidP="0024500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Classification des sites :</w:t>
      </w:r>
    </w:p>
    <w:p w:rsidR="00D8760E" w:rsidRDefault="00245009" w:rsidP="002450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centres d’enfouissement techniques sont classés en trois catégories :</w:t>
      </w:r>
    </w:p>
    <w:p w:rsidR="00245009" w:rsidRDefault="00245009" w:rsidP="002450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a/ classe I : les déchets admissibles sont les déchets spéciaux</w:t>
      </w:r>
      <w:r w:rsidR="003F68EC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3F68EC">
        <w:rPr>
          <w:rFonts w:asciiTheme="majorBidi" w:hAnsiTheme="majorBidi" w:cstheme="majorBidi"/>
          <w:sz w:val="24"/>
          <w:szCs w:val="24"/>
        </w:rPr>
        <w:t>;le</w:t>
      </w:r>
      <w:proofErr w:type="gramEnd"/>
      <w:r w:rsidR="003F68EC">
        <w:rPr>
          <w:rFonts w:asciiTheme="majorBidi" w:hAnsiTheme="majorBidi" w:cstheme="majorBidi"/>
          <w:sz w:val="24"/>
          <w:szCs w:val="24"/>
        </w:rPr>
        <w:t xml:space="preserve"> site est caractérisé par :          - un fond imperméable ;</w:t>
      </w:r>
    </w:p>
    <w:p w:rsidR="003F68EC" w:rsidRDefault="003F68EC" w:rsidP="002450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-conception de l’alvéole garantissant les écoulements vers un point bas</w:t>
      </w:r>
    </w:p>
    <w:p w:rsidR="003F68EC" w:rsidRDefault="003F68EC" w:rsidP="002450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implantation d’un ouvrage de contournement évitant l’entrée des eaux superficielles</w:t>
      </w:r>
    </w:p>
    <w:p w:rsidR="003F68EC" w:rsidRDefault="003F68EC" w:rsidP="002450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-couverture en pente favorisant le ruissellement des eaux.</w:t>
      </w:r>
    </w:p>
    <w:p w:rsidR="003F68EC" w:rsidRDefault="003F68EC" w:rsidP="003F68EC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>/ classe II : les déchets admissibles sont les déchets ménagers et déchets assimilés ; le site est caractérisé par :</w:t>
      </w:r>
    </w:p>
    <w:p w:rsidR="003F68EC" w:rsidRDefault="003F68EC" w:rsidP="003F68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-épuration du </w:t>
      </w:r>
      <w:proofErr w:type="spellStart"/>
      <w:r>
        <w:rPr>
          <w:rFonts w:asciiTheme="majorBidi" w:hAnsiTheme="majorBidi" w:cstheme="majorBidi"/>
          <w:sz w:val="24"/>
          <w:szCs w:val="24"/>
        </w:rPr>
        <w:t>lixiviat</w:t>
      </w:r>
      <w:proofErr w:type="spellEnd"/>
      <w:r w:rsidR="000F3A9D">
        <w:rPr>
          <w:rFonts w:asciiTheme="majorBidi" w:hAnsiTheme="majorBidi" w:cstheme="majorBidi"/>
          <w:sz w:val="24"/>
          <w:szCs w:val="24"/>
        </w:rPr>
        <w:t> ;</w:t>
      </w:r>
    </w:p>
    <w:p w:rsidR="000F3A9D" w:rsidRDefault="000F3A9D" w:rsidP="003F68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-écoulement vers un point bas ;</w:t>
      </w:r>
    </w:p>
    <w:p w:rsidR="000F3A9D" w:rsidRDefault="000F3A9D" w:rsidP="003F68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-protection des eaux souterraines contre les risques de pollution</w:t>
      </w:r>
    </w:p>
    <w:p w:rsidR="00E360B1" w:rsidRDefault="000F3A9D" w:rsidP="003F68EC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sz w:val="24"/>
          <w:szCs w:val="24"/>
        </w:rPr>
        <w:t>/ classe III : les déchets admissibles sont les déchets inertes</w:t>
      </w:r>
    </w:p>
    <w:p w:rsidR="000F3A9D" w:rsidRPr="00E360B1" w:rsidRDefault="00E360B1" w:rsidP="00E360B1">
      <w:pPr>
        <w:tabs>
          <w:tab w:val="left" w:pos="531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Naghel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.M</w:t>
      </w:r>
    </w:p>
    <w:sectPr w:rsidR="000F3A9D" w:rsidRPr="00E360B1" w:rsidSect="00316D77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63"/>
      </v:shape>
    </w:pict>
  </w:numPicBullet>
  <w:abstractNum w:abstractNumId="0">
    <w:nsid w:val="051643C6"/>
    <w:multiLevelType w:val="hybridMultilevel"/>
    <w:tmpl w:val="9E16342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C0AB9"/>
    <w:multiLevelType w:val="hybridMultilevel"/>
    <w:tmpl w:val="2AB25358"/>
    <w:lvl w:ilvl="0" w:tplc="04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0A6162FE"/>
    <w:multiLevelType w:val="hybridMultilevel"/>
    <w:tmpl w:val="CDBADAA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E341A68"/>
    <w:multiLevelType w:val="hybridMultilevel"/>
    <w:tmpl w:val="A14661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9B40F8"/>
    <w:multiLevelType w:val="hybridMultilevel"/>
    <w:tmpl w:val="933CDF58"/>
    <w:lvl w:ilvl="0" w:tplc="3044137E">
      <w:numFmt w:val="bullet"/>
      <w:lvlText w:val="-"/>
      <w:lvlJc w:val="left"/>
      <w:pPr>
        <w:ind w:left="1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1901780F"/>
    <w:multiLevelType w:val="hybridMultilevel"/>
    <w:tmpl w:val="57B4F384"/>
    <w:lvl w:ilvl="0" w:tplc="3044137E">
      <w:numFmt w:val="bullet"/>
      <w:lvlText w:val="-"/>
      <w:lvlJc w:val="left"/>
      <w:pPr>
        <w:ind w:left="21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">
    <w:nsid w:val="1AAE32FC"/>
    <w:multiLevelType w:val="hybridMultilevel"/>
    <w:tmpl w:val="FCE4663C"/>
    <w:lvl w:ilvl="0" w:tplc="92621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D522A"/>
    <w:multiLevelType w:val="hybridMultilevel"/>
    <w:tmpl w:val="D5ACACEE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A266217"/>
    <w:multiLevelType w:val="hybridMultilevel"/>
    <w:tmpl w:val="D786A778"/>
    <w:lvl w:ilvl="0" w:tplc="73285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6495"/>
    <w:multiLevelType w:val="hybridMultilevel"/>
    <w:tmpl w:val="D7BE16EC"/>
    <w:lvl w:ilvl="0" w:tplc="3044137E">
      <w:numFmt w:val="bullet"/>
      <w:lvlText w:val="-"/>
      <w:lvlJc w:val="left"/>
      <w:pPr>
        <w:ind w:left="12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5813226E"/>
    <w:multiLevelType w:val="hybridMultilevel"/>
    <w:tmpl w:val="11123884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F6687F"/>
    <w:multiLevelType w:val="hybridMultilevel"/>
    <w:tmpl w:val="1EF875F6"/>
    <w:lvl w:ilvl="0" w:tplc="3044137E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2">
    <w:nsid w:val="6A690C21"/>
    <w:multiLevelType w:val="hybridMultilevel"/>
    <w:tmpl w:val="DEC0077C"/>
    <w:lvl w:ilvl="0" w:tplc="3044137E">
      <w:numFmt w:val="bullet"/>
      <w:lvlText w:val="-"/>
      <w:lvlJc w:val="left"/>
      <w:pPr>
        <w:ind w:left="25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>
    <w:nsid w:val="6F381404"/>
    <w:multiLevelType w:val="hybridMultilevel"/>
    <w:tmpl w:val="0EFC354A"/>
    <w:lvl w:ilvl="0" w:tplc="8772C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B3D21"/>
    <w:multiLevelType w:val="hybridMultilevel"/>
    <w:tmpl w:val="99A4A5CE"/>
    <w:lvl w:ilvl="0" w:tplc="040C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5">
    <w:nsid w:val="7AFD1252"/>
    <w:multiLevelType w:val="hybridMultilevel"/>
    <w:tmpl w:val="0FF2F28C"/>
    <w:lvl w:ilvl="0" w:tplc="3044137E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378E"/>
    <w:rsid w:val="000661D5"/>
    <w:rsid w:val="000F3A9D"/>
    <w:rsid w:val="00151D2C"/>
    <w:rsid w:val="001E36C3"/>
    <w:rsid w:val="001E6CDC"/>
    <w:rsid w:val="00245009"/>
    <w:rsid w:val="002746AA"/>
    <w:rsid w:val="002B0373"/>
    <w:rsid w:val="002B0D8E"/>
    <w:rsid w:val="00316D77"/>
    <w:rsid w:val="003F68EC"/>
    <w:rsid w:val="0041732B"/>
    <w:rsid w:val="004316DD"/>
    <w:rsid w:val="00544D15"/>
    <w:rsid w:val="00544FFF"/>
    <w:rsid w:val="005804CB"/>
    <w:rsid w:val="0058626F"/>
    <w:rsid w:val="00595291"/>
    <w:rsid w:val="00632961"/>
    <w:rsid w:val="006504C7"/>
    <w:rsid w:val="00684430"/>
    <w:rsid w:val="006A2E08"/>
    <w:rsid w:val="007A7C4A"/>
    <w:rsid w:val="008F50F9"/>
    <w:rsid w:val="00925E40"/>
    <w:rsid w:val="0096274F"/>
    <w:rsid w:val="00A00548"/>
    <w:rsid w:val="00A47BEE"/>
    <w:rsid w:val="00AB7A9A"/>
    <w:rsid w:val="00B00EDC"/>
    <w:rsid w:val="00BF3C5C"/>
    <w:rsid w:val="00C472C2"/>
    <w:rsid w:val="00C703D4"/>
    <w:rsid w:val="00D8760E"/>
    <w:rsid w:val="00DD7B2C"/>
    <w:rsid w:val="00E155C5"/>
    <w:rsid w:val="00E360B1"/>
    <w:rsid w:val="00EB1DDF"/>
    <w:rsid w:val="00ED378E"/>
    <w:rsid w:val="00F63289"/>
    <w:rsid w:val="00F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G-tech</dc:creator>
  <cp:lastModifiedBy>MILI</cp:lastModifiedBy>
  <cp:revision>3</cp:revision>
  <dcterms:created xsi:type="dcterms:W3CDTF">2020-06-19T17:06:00Z</dcterms:created>
  <dcterms:modified xsi:type="dcterms:W3CDTF">2020-06-19T17:06:00Z</dcterms:modified>
</cp:coreProperties>
</file>