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D5D9" w14:textId="63519D20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المحاضرة رقم 05:</w:t>
      </w:r>
    </w:p>
    <w:p w14:paraId="4D05B3EF" w14:textId="50F3E67A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اللسانيات الحديثة 02:</w:t>
      </w:r>
    </w:p>
    <w:p w14:paraId="37DDC61D" w14:textId="72F85752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(مفهومها وموضوعها ومجالاتها)</w:t>
      </w:r>
    </w:p>
    <w:p w14:paraId="3C3AEBE3" w14:textId="4886E64B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3- خصائص اللسان البشري.</w:t>
      </w:r>
    </w:p>
    <w:p w14:paraId="0BF4CC1E" w14:textId="150F7F5D" w:rsidR="000E471C" w:rsidRDefault="000E471C" w:rsidP="001F4F76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اللغة نظام طبع في ذهن الإنسان</w:t>
      </w:r>
    </w:p>
    <w:p w14:paraId="0E95C54A" w14:textId="5351007C" w:rsidR="000E471C" w:rsidRDefault="000E471C" w:rsidP="001F4F76">
      <w:pPr>
        <w:pStyle w:val="a6"/>
        <w:numPr>
          <w:ilvl w:val="0"/>
          <w:numId w:val="1"/>
        </w:numPr>
        <w:tabs>
          <w:tab w:val="left" w:pos="848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اللسان ظاهرة اجتماعية</w:t>
      </w:r>
    </w:p>
    <w:p w14:paraId="658C80F1" w14:textId="6EFE270F" w:rsidR="000E471C" w:rsidRDefault="000E471C" w:rsidP="001F4F76">
      <w:pPr>
        <w:pStyle w:val="a6"/>
        <w:numPr>
          <w:ilvl w:val="0"/>
          <w:numId w:val="2"/>
        </w:numPr>
        <w:tabs>
          <w:tab w:val="left" w:pos="848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اللسان ظاهرة صوتية منطوقة</w:t>
      </w:r>
    </w:p>
    <w:p w14:paraId="0C379EDB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44BAD48C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0BF32A27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705DBA02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157ED887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09215AFB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66113201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0103F562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09C4ED04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4C4701A7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23AE2C46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5542CC0F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264F076A" w14:textId="5CC1AD0E" w:rsidR="000E471C" w:rsidRDefault="00673687" w:rsidP="001F4F76">
      <w:pPr>
        <w:tabs>
          <w:tab w:val="left" w:pos="3025"/>
        </w:tabs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ab/>
      </w:r>
    </w:p>
    <w:p w14:paraId="5B8D8B51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40884238" w14:textId="77777777" w:rsid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</w:p>
    <w:p w14:paraId="1A143BFE" w14:textId="626D64CC" w:rsidR="000E471C" w:rsidRDefault="00673687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b/>
          <w:bCs/>
          <w:noProof/>
          <w:sz w:val="32"/>
          <w:szCs w:val="32"/>
          <w:rtl/>
          <w:lang w:val="ar-DZ" w:eastAsia="fr-FR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0C858" wp14:editId="4E4FA455">
                <wp:simplePos x="0" y="0"/>
                <wp:positionH relativeFrom="column">
                  <wp:posOffset>-662305</wp:posOffset>
                </wp:positionH>
                <wp:positionV relativeFrom="paragraph">
                  <wp:posOffset>464820</wp:posOffset>
                </wp:positionV>
                <wp:extent cx="1809750" cy="542925"/>
                <wp:effectExtent l="0" t="0" r="19050" b="2857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42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B1342" id="شكل بيضاوي 2" o:spid="_x0000_s1026" style="position:absolute;left:0;text-align:left;margin-left:-52.15pt;margin-top:36.6pt;width:142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" fillcolor="white [3201]" strokecolor="white [3212]" strokeweight="1pt">
                <v:stroke joinstyle="miter"/>
              </v:oval>
            </w:pict>
          </mc:Fallback>
        </mc:AlternateContent>
      </w:r>
    </w:p>
    <w:p w14:paraId="04262B9D" w14:textId="2CEABDAE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lastRenderedPageBreak/>
        <w:t xml:space="preserve">3- </w:t>
      </w:r>
      <w:r w:rsidRPr="000E471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خصائص اللسان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البشري</w:t>
      </w:r>
      <w:r w:rsidRPr="000E471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: </w:t>
      </w:r>
    </w:p>
    <w:p w14:paraId="4763D996" w14:textId="68736885" w:rsidR="000E471C" w:rsidRPr="000E471C" w:rsidRDefault="000E471C" w:rsidP="001F4F7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يظهر المنهج اللساني 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ب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نوي</w:t>
      </w:r>
      <w:proofErr w:type="spell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لدوسوسور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في تلك المفاهيم التي ظهرت في كتا</w:t>
      </w:r>
      <w:r w:rsidR="001F4F76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به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"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محاظرات</w:t>
      </w:r>
      <w:proofErr w:type="spell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في اللسانيات العامة " ويمكن لنا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نستعرض أهم المفاهيم التي وصف بها 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اللسان </w:t>
      </w:r>
      <w:proofErr w:type="spellStart"/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كمايلي</w:t>
      </w:r>
      <w:proofErr w:type="spell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: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5C9F2822" w14:textId="3ED1549E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أ- اللغة نظام طبع في ذهن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نسان منذ أن خلق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: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فهو منذ أن يولد يملك القدرة على استعمال اللغة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وقد قدم 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خدمة جليلة للدراسات اللغوية 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الحديثة,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حين ذهب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اللغة شكل وليست جوهر</w:t>
      </w:r>
      <w:r w:rsidR="001F4F7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60D3759E" w14:textId="06497A69" w:rsidR="000E471C" w:rsidRPr="000E471C" w:rsidRDefault="000E471C" w:rsidP="001F4F7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ما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سماه "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نظام " وهو ما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سموه اللغويون بعده بالبنية. فنظروا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إلى ا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لبنيوية اللغوية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على </w:t>
      </w:r>
      <w:r w:rsidR="001F4F7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أنها نظام قائم بذاته </w:t>
      </w:r>
      <w:proofErr w:type="spellStart"/>
      <w:r w:rsidR="001F4F7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متراب</w:t>
      </w:r>
      <w:proofErr w:type="spellEnd"/>
      <w:r w:rsidR="001F4F7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فيما بينه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1F4F7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مستقل ع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ن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غيره من أنظمة تواصل غير لغوية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2"/>
      </w:r>
    </w:p>
    <w:p w14:paraId="2B54235D" w14:textId="389B81FE" w:rsidR="000E471C" w:rsidRPr="000E471C" w:rsidRDefault="000E471C" w:rsidP="001F4F7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فاللغة بموجب البنيوية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تكون شكلا مستقلا عن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صانعه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أو الظروف الخارجية التي تحيط به و ينظر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هذا الهيكل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النظام من داخله و من خلال مجموع و حداته المكونة 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له ,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بوصفها تمثل كلا قائما بذاته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&gt;&gt; </w:t>
      </w:r>
      <w:r w:rsidRPr="000E471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3"/>
      </w:r>
    </w:p>
    <w:p w14:paraId="2AF8CA31" w14:textId="08ADD196" w:rsidR="000E471C" w:rsidRPr="000E471C" w:rsidRDefault="000E471C" w:rsidP="001F4F7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وبهذا يكون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قد جعل من اللغة نظام</w:t>
      </w:r>
      <w:r w:rsidR="001F4F7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أو نسق</w:t>
      </w:r>
      <w:r w:rsidR="001F4F7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مغلق</w:t>
      </w:r>
      <w:r w:rsidR="001F4F7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لا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يخض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ع لغير نظامه الخاص 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البنوية</w:t>
      </w:r>
      <w:proofErr w:type="spellEnd"/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في أصلها اللغوي اشتقت من كلمة </w:t>
      </w:r>
      <w:r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(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struere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)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معناها البناء و النظام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التركيب و الهيكلة و الشكل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25717632" w14:textId="4262EF18" w:rsidR="000E471C" w:rsidRPr="000E471C" w:rsidRDefault="000E471C" w:rsidP="001F4F7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وقد ظهرت النظرة 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البنوية</w:t>
      </w:r>
      <w:proofErr w:type="spellEnd"/>
      <w:r w:rsidRPr="000E471C">
        <w:rPr>
          <w:rStyle w:val="a4"/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footnoteReference w:customMarkFollows="1" w:id="4"/>
        <w:sym w:font="Symbol" w:char="F02A"/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عند عبد القا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ه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 الجرجاني حين شبه تماسك أجزاء النص بعمل الباني حين قال: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&lt;&lt;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واعلم أن مما هو 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صل في 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يدق النظر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يغمض المسلك في توخي المعاني الت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ي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عرفت :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تتحد 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جزاء الكلام و ي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د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خل بعضها في بعض و يشتد ارتباط ثان منها بأول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يكون حالك فيها حال الباني يضع بيمينه هاهنا في حال ما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يضع بيساره هناك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5"/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0CD01F14" w14:textId="687B4974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والبنية نسيج تحدده الخصائص 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التالية :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6"/>
      </w:r>
    </w:p>
    <w:p w14:paraId="2744FD9C" w14:textId="7757FD85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1- الشمولية:</w:t>
      </w:r>
      <w:r w:rsidR="00D6611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 </w:t>
      </w:r>
      <w:proofErr w:type="spellStart"/>
      <w:r w:rsidR="00D6611C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  <w:t>Totatite</w:t>
      </w:r>
      <w:proofErr w:type="spell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1CC21E1E" w14:textId="368E9459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وتعني التماسك الداخلي للوحدة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؛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حيث 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كل مكون من مكونات الوحدة 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لا يجد قيمته في ظل نسيج كلي يسمى الوحدة الكلية.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71DFE017" w14:textId="38588CF9" w:rsidR="00D6611C" w:rsidRPr="00D661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2- التحول:</w:t>
      </w:r>
      <w:r w:rsidR="00D6611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 </w:t>
      </w:r>
      <w:r w:rsidR="00D6611C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  <w:t>Transformation</w:t>
      </w:r>
    </w:p>
    <w:p w14:paraId="5E0A3392" w14:textId="57BFBDC4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وهي عملية توليد تنبع من داخل النسيج كالجملة التي يمكن ان يتولد منها عدد من الجمل </w:t>
      </w:r>
    </w:p>
    <w:p w14:paraId="7DC036AD" w14:textId="276F9ECA" w:rsidR="00D6611C" w:rsidRPr="00D661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3- التحكم الذاتي: </w:t>
      </w:r>
      <w:r w:rsidR="00D6611C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  <w:t>Auto réglage</w:t>
      </w:r>
    </w:p>
    <w:p w14:paraId="48695D9A" w14:textId="3824FB0F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وهو استغناء البنية بنفسها عن غيرها ووظيفتها تنتج من الداخل دون اعتماد عوامل خارجية </w:t>
      </w:r>
    </w:p>
    <w:p w14:paraId="0D38B690" w14:textId="002B83BA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ب – اللسان ظاهرة اجتماعية:</w:t>
      </w:r>
    </w:p>
    <w:p w14:paraId="18723805" w14:textId="6BB231C7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اللغة حقيقة اجتماعية تمثل النشاط الفعلي الانساني للفرد ويخ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ض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 لعوامل عدة اجتماعية 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نفسية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تاريخية 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نحو اللغة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(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بمعناه الواسع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)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يرتبط بقدرات الشخص الناطق بالقدر الذي يرتبط فيه بخصائص النظام اللغوي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7"/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70DBE4EA" w14:textId="1608F6A3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 وهذا ما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وضحه </w:t>
      </w:r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="00D6611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حين قال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&lt;&lt;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اللسان هو رصيد يستودع في ال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شخاص الذين ينتمون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مجتمع واحد بفضل مباشرتهم للكلام 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هو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نظام نحوي يوجد وجودا تقديريا في كل دماغ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على ال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صح في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دمغة المجموع من ال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شخاص ل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اللسان لا يوجد كله عند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حد منهم بل وجوده بالتمام لا يحصل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لا عند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حد الجماع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ة&gt;&gt;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8"/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1237E556" w14:textId="77777777" w:rsidR="002A0D31" w:rsidRPr="002A0D31" w:rsidRDefault="002A0D31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2A0D3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ج</w:t>
      </w:r>
      <w:r w:rsidR="000E471C" w:rsidRPr="000E471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- اللسان ظاهرة صوتية منطوقة</w:t>
      </w:r>
      <w:r w:rsidRPr="002A0D3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:</w:t>
      </w:r>
    </w:p>
    <w:p w14:paraId="3EE9E1B0" w14:textId="3CFB0EE6" w:rsidR="000E471C" w:rsidRPr="000E471C" w:rsidRDefault="002A0D31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  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اهتم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بالدرس الصوتي مستبعدا بذلك الكتابة من الدرس اللساني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ودعا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نطلاق من الدرس الصوتي </w:t>
      </w:r>
      <w:proofErr w:type="gramStart"/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قائلا :</w:t>
      </w:r>
      <w:proofErr w:type="gramEnd"/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تشكل اللغة و الكتابة منظومتي علامات متميزتين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 إ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تمثيل اللغة هو العلة الوحيدة لوجود الكتابة . كما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الغرض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لسني لا يتحدد بتنسيق الترابط بين الكلمة المكتوبة وال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خرى المنطوقة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وهذه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خيرة تشكل وحدها هذا الغرض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0E471C" w:rsidRPr="000E471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9"/>
      </w:r>
    </w:p>
    <w:p w14:paraId="2D84005E" w14:textId="766D4A6C" w:rsidR="000E471C" w:rsidRPr="000E471C" w:rsidRDefault="000E471C" w:rsidP="001F4F7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ويعتقد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أن الكتابة لا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تعبر عن اللفظ 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هناك تناقض بينهما.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 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قال: 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</w:t>
      </w:r>
      <w:proofErr w:type="gramEnd"/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اللغة تتطور 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ستمرار</w:t>
      </w:r>
      <w:proofErr w:type="spell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على حين تنزع الكتابة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الث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ب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وت . وي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ف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ضي ذلك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الكتابة تؤول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عدم التطابق مع ما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يجب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تمثله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 إ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تدوينا ملائما في زمن محدد يفقد هذا الطابع بعد قرن 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في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فترة ما أيضا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يتم تبديل العلامة الخطية لجعلها ملائمة لتغيرات اللفظ. ث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م ن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عدل عن ذلك ...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0E471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0"/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3C0EF169" w14:textId="4A0F7FE7" w:rsidR="000E471C" w:rsidRPr="000E471C" w:rsidRDefault="000E471C" w:rsidP="001F4F7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يمكن لنا استخلاص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هم الفر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قات التي حددها </w:t>
      </w:r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="002A0D3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بين التلفظ </w:t>
      </w:r>
      <w:proofErr w:type="gramStart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( الصوت</w:t>
      </w:r>
      <w:proofErr w:type="gramEnd"/>
      <w:r w:rsidRPr="000E471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) و الكتابة كما يلي : </w:t>
      </w:r>
      <w:r w:rsidRPr="000E471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1"/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62"/>
        <w:gridCol w:w="4490"/>
      </w:tblGrid>
      <w:tr w:rsidR="000E471C" w:rsidRPr="000E471C" w14:paraId="65731E26" w14:textId="77777777" w:rsidTr="00751E3B">
        <w:trPr>
          <w:trHeight w:val="2744"/>
        </w:trPr>
        <w:tc>
          <w:tcPr>
            <w:tcW w:w="4498" w:type="dxa"/>
          </w:tcPr>
          <w:tbl>
            <w:tblPr>
              <w:tblStyle w:val="1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0E471C" w:rsidRPr="000E471C" w14:paraId="32B99F71" w14:textId="77777777" w:rsidTr="00751E3B">
              <w:trPr>
                <w:trHeight w:val="367"/>
              </w:trPr>
              <w:tc>
                <w:tcPr>
                  <w:tcW w:w="4390" w:type="dxa"/>
                </w:tcPr>
                <w:p w14:paraId="24502C20" w14:textId="77777777" w:rsidR="000E471C" w:rsidRPr="000E471C" w:rsidRDefault="000E471C" w:rsidP="001F4F76">
                  <w:pPr>
                    <w:spacing w:line="276" w:lineRule="auto"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</w:pPr>
                  <w:r w:rsidRPr="000E471C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  <w:lastRenderedPageBreak/>
                    <w:t>الكتابة</w:t>
                  </w:r>
                </w:p>
              </w:tc>
            </w:tr>
          </w:tbl>
          <w:p w14:paraId="16268766" w14:textId="77777777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14:paraId="5F250342" w14:textId="77777777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0E471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- اصطناعية </w:t>
            </w:r>
          </w:p>
          <w:p w14:paraId="29FAE574" w14:textId="77777777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0E471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- علامة رمزية </w:t>
            </w:r>
          </w:p>
          <w:p w14:paraId="19414AE4" w14:textId="77777777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0E471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- وسيلة</w:t>
            </w:r>
          </w:p>
          <w:p w14:paraId="78E2C5B2" w14:textId="77777777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0E471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- شهادتها خادعة  </w:t>
            </w:r>
          </w:p>
          <w:p w14:paraId="2EC738B3" w14:textId="77777777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</w:tc>
        <w:tc>
          <w:tcPr>
            <w:tcW w:w="4606" w:type="dxa"/>
          </w:tcPr>
          <w:tbl>
            <w:tblPr>
              <w:tblStyle w:val="1"/>
              <w:tblW w:w="4419" w:type="dxa"/>
              <w:tblLook w:val="04A0" w:firstRow="1" w:lastRow="0" w:firstColumn="1" w:lastColumn="0" w:noHBand="0" w:noVBand="1"/>
            </w:tblPr>
            <w:tblGrid>
              <w:gridCol w:w="4419"/>
            </w:tblGrid>
            <w:tr w:rsidR="000E471C" w:rsidRPr="000E471C" w14:paraId="6E9E3B76" w14:textId="77777777" w:rsidTr="00751E3B">
              <w:trPr>
                <w:trHeight w:val="344"/>
              </w:trPr>
              <w:tc>
                <w:tcPr>
                  <w:tcW w:w="4419" w:type="dxa"/>
                </w:tcPr>
                <w:p w14:paraId="2BD6E865" w14:textId="77777777" w:rsidR="000E471C" w:rsidRPr="000E471C" w:rsidRDefault="000E471C" w:rsidP="001F4F76">
                  <w:pPr>
                    <w:spacing w:line="276" w:lineRule="auto"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DZ"/>
                    </w:rPr>
                  </w:pPr>
                  <w:r w:rsidRPr="000E471C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DZ"/>
                    </w:rPr>
                    <w:t>التلفظ</w:t>
                  </w:r>
                </w:p>
              </w:tc>
            </w:tr>
          </w:tbl>
          <w:p w14:paraId="475C16BA" w14:textId="77777777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14:paraId="32E0B6F6" w14:textId="77777777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0E471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- طبيعي</w:t>
            </w:r>
          </w:p>
          <w:p w14:paraId="71D7C997" w14:textId="616F9A15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0E471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- علامة </w:t>
            </w:r>
            <w:r w:rsidR="002A0D31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أ</w:t>
            </w:r>
            <w:r w:rsidRPr="000E471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صلية </w:t>
            </w:r>
          </w:p>
          <w:p w14:paraId="7E5D97F8" w14:textId="77777777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0E471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- غاية في درس اللغة </w:t>
            </w:r>
          </w:p>
          <w:p w14:paraId="679BF782" w14:textId="77777777" w:rsidR="000E471C" w:rsidRPr="000E471C" w:rsidRDefault="000E471C" w:rsidP="001F4F76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0E471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- شهادته طبيعية صادقة </w:t>
            </w:r>
          </w:p>
        </w:tc>
      </w:tr>
    </w:tbl>
    <w:p w14:paraId="0C58958A" w14:textId="77777777" w:rsidR="000E471C" w:rsidRPr="000E471C" w:rsidRDefault="000E471C" w:rsidP="001F4F7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36C2CD4" w14:textId="77777777" w:rsidR="00006F31" w:rsidRDefault="00006F31" w:rsidP="001F4F76">
      <w:pPr>
        <w:jc w:val="both"/>
      </w:pPr>
    </w:p>
    <w:sectPr w:rsidR="00006F31" w:rsidSect="00663A82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pgNumType w:start="2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5A99" w14:textId="77777777" w:rsidR="00801AA5" w:rsidRDefault="00801AA5" w:rsidP="000E471C">
      <w:pPr>
        <w:spacing w:after="0" w:line="240" w:lineRule="auto"/>
      </w:pPr>
      <w:r>
        <w:separator/>
      </w:r>
    </w:p>
  </w:endnote>
  <w:endnote w:type="continuationSeparator" w:id="0">
    <w:p w14:paraId="6A322FD8" w14:textId="77777777" w:rsidR="00801AA5" w:rsidRDefault="00801AA5" w:rsidP="000E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00745678"/>
      <w:docPartObj>
        <w:docPartGallery w:val="Page Numbers (Bottom of Page)"/>
        <w:docPartUnique/>
      </w:docPartObj>
    </w:sdtPr>
    <w:sdtEndPr/>
    <w:sdtContent>
      <w:p w14:paraId="3BD74E58" w14:textId="71ED0D23" w:rsidR="00663A82" w:rsidRDefault="00663A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1E2589C" w14:textId="6228371D" w:rsidR="00673687" w:rsidRDefault="006736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5728" w14:textId="77777777" w:rsidR="00801AA5" w:rsidRDefault="00801AA5" w:rsidP="000E471C">
      <w:pPr>
        <w:spacing w:after="0" w:line="240" w:lineRule="auto"/>
      </w:pPr>
      <w:r>
        <w:separator/>
      </w:r>
    </w:p>
  </w:footnote>
  <w:footnote w:type="continuationSeparator" w:id="0">
    <w:p w14:paraId="05BB52A8" w14:textId="77777777" w:rsidR="00801AA5" w:rsidRDefault="00801AA5" w:rsidP="000E471C">
      <w:pPr>
        <w:spacing w:after="0" w:line="240" w:lineRule="auto"/>
      </w:pPr>
      <w:r>
        <w:continuationSeparator/>
      </w:r>
    </w:p>
  </w:footnote>
  <w:footnote w:id="1">
    <w:p w14:paraId="3D6D7AAB" w14:textId="0F3ADAA4" w:rsidR="000E471C" w:rsidRPr="00D6611C" w:rsidRDefault="000E471C" w:rsidP="00D6611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- محمد </w:t>
      </w:r>
      <w:proofErr w:type="spellStart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محمد</w:t>
      </w:r>
      <w:proofErr w:type="spellEnd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 يونس </w:t>
      </w:r>
      <w:proofErr w:type="gramStart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عل</w:t>
      </w:r>
      <w:r w:rsidR="00D6611C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 :</w:t>
      </w:r>
      <w:proofErr w:type="gramEnd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 المعنى و ظلال المعنى</w:t>
      </w:r>
      <w:r w:rsidR="00D6611C">
        <w:rPr>
          <w:rFonts w:ascii="Simplified Arabic" w:hAnsi="Simplified Arabic" w:cs="Simplified Arabic" w:hint="cs"/>
          <w:sz w:val="24"/>
          <w:szCs w:val="24"/>
          <w:rtl/>
        </w:rPr>
        <w:t>، أ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نظمة الدلالة في العربية , دار المدار ال</w:t>
      </w:r>
      <w:r w:rsidR="00D6611C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سلامي ’ لبنان,</w:t>
      </w:r>
      <w:r w:rsidR="00D6611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ط2 ,2007, ص55</w:t>
      </w:r>
    </w:p>
  </w:footnote>
  <w:footnote w:id="2">
    <w:p w14:paraId="2C07BA0E" w14:textId="1E44F251" w:rsidR="000E471C" w:rsidRPr="00D6611C" w:rsidRDefault="000E471C" w:rsidP="00D6611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- هدى صلاح </w:t>
      </w:r>
      <w:proofErr w:type="gramStart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رشيد :</w:t>
      </w:r>
      <w:proofErr w:type="gramEnd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 تأصيل النظريات اللسانية الحديثة في التراث اللغوي عند العرب  منشورات الاختلاف , الجزائر ، ط1. </w:t>
      </w:r>
      <w:proofErr w:type="gramStart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="00D6611C">
        <w:rPr>
          <w:rFonts w:ascii="Simplified Arabic" w:hAnsi="Simplified Arabic" w:cs="Simplified Arabic" w:hint="cs"/>
          <w:sz w:val="24"/>
          <w:szCs w:val="24"/>
          <w:rtl/>
        </w:rPr>
        <w:t xml:space="preserve"> ،</w:t>
      </w:r>
      <w:proofErr w:type="gramEnd"/>
      <w:r w:rsidR="00D6611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ص132</w:t>
      </w:r>
      <w:r w:rsidR="00D6611C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3">
    <w:p w14:paraId="3F796CF3" w14:textId="4C39D1C5" w:rsidR="000E471C" w:rsidRPr="00D6611C" w:rsidRDefault="000E471C" w:rsidP="00D6611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D6611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المرجع نفسه، ص132.</w:t>
      </w:r>
    </w:p>
  </w:footnote>
  <w:footnote w:id="4">
    <w:p w14:paraId="57E526E0" w14:textId="1F8CA5A8" w:rsidR="000E471C" w:rsidRPr="00D6611C" w:rsidRDefault="000E471C" w:rsidP="000E471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  <w:rtl/>
        </w:rPr>
        <w:sym w:font="Symbol" w:char="F02A"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D6611C" w:rsidRPr="00D6611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البنياني: كل شكل له تنظيم وتركيب مجسد يمكن إدراكه حسيا في الواقع الخارجي مثل شكل البنايات، هندسة شوارع المدن... أما </w:t>
      </w:r>
      <w:proofErr w:type="spellStart"/>
      <w:r w:rsidR="00D6611C" w:rsidRPr="00D6611C">
        <w:rPr>
          <w:rFonts w:ascii="Simplified Arabic" w:hAnsi="Simplified Arabic" w:cs="Simplified Arabic"/>
          <w:sz w:val="24"/>
          <w:szCs w:val="24"/>
          <w:rtl/>
          <w:lang w:bidi="ar-DZ"/>
        </w:rPr>
        <w:t>البنوي</w:t>
      </w:r>
      <w:proofErr w:type="spellEnd"/>
      <w:r w:rsidR="00D6611C" w:rsidRPr="00D6611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فنصف به كل شكل أو تنظيم يقوم على أساس التآلف والترتيب والتنسيق بين العناصر.</w:t>
      </w:r>
    </w:p>
  </w:footnote>
  <w:footnote w:id="5">
    <w:p w14:paraId="30557328" w14:textId="6BB16A90" w:rsidR="000E471C" w:rsidRPr="00D6611C" w:rsidRDefault="000E471C" w:rsidP="00D6611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- عبد القاهر </w:t>
      </w:r>
      <w:proofErr w:type="gramStart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الجرجاني :</w:t>
      </w:r>
      <w:proofErr w:type="gramEnd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 دلائل ال</w:t>
      </w:r>
      <w:r w:rsidR="00D6611C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عجاز في علم المعاني</w:t>
      </w:r>
      <w:r w:rsidR="00D6611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 ص68</w:t>
      </w:r>
      <w:r w:rsidR="00D6611C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6">
    <w:p w14:paraId="592F86F1" w14:textId="4255F254" w:rsidR="000E471C" w:rsidRPr="00D6611C" w:rsidRDefault="000E471C" w:rsidP="00D6611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- رابح </w:t>
      </w:r>
      <w:proofErr w:type="gramStart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بوحوش :</w:t>
      </w:r>
      <w:proofErr w:type="gramEnd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 اللسانيات وتحليل النصوص , جدارا للكتاب العالمي و عالم الكتب الحديث , الاردن ط1. 2007 ص</w:t>
      </w:r>
      <w:r w:rsidR="00D6611C">
        <w:rPr>
          <w:rFonts w:ascii="Simplified Arabic" w:hAnsi="Simplified Arabic" w:cs="Simplified Arabic" w:hint="cs"/>
          <w:sz w:val="24"/>
          <w:szCs w:val="24"/>
          <w:rtl/>
        </w:rPr>
        <w:t>43</w:t>
      </w:r>
    </w:p>
  </w:footnote>
  <w:footnote w:id="7">
    <w:p w14:paraId="0F58BB59" w14:textId="28B4F790" w:rsidR="000E471C" w:rsidRPr="00D6611C" w:rsidRDefault="000E471C" w:rsidP="00D6611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- مارك </w:t>
      </w:r>
      <w:proofErr w:type="spellStart"/>
      <w:proofErr w:type="gramStart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>ريشل</w:t>
      </w:r>
      <w:proofErr w:type="spellEnd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 :</w:t>
      </w:r>
      <w:proofErr w:type="gramEnd"/>
      <w:r w:rsidR="00D6611C" w:rsidRPr="00D6611C">
        <w:rPr>
          <w:rFonts w:ascii="Simplified Arabic" w:hAnsi="Simplified Arabic" w:cs="Simplified Arabic" w:hint="cs"/>
          <w:sz w:val="24"/>
          <w:szCs w:val="24"/>
          <w:rtl/>
        </w:rPr>
        <w:t xml:space="preserve"> اكتساب اللغة ,تر, كمال بكداش, المؤسسة الجامعية للدراسات و النشر و التوزيع,بيروت,لبنان,ط1 ,1984 , ص14-15</w:t>
      </w:r>
    </w:p>
  </w:footnote>
  <w:footnote w:id="8">
    <w:p w14:paraId="5A17F91B" w14:textId="6D170774" w:rsidR="000E471C" w:rsidRPr="00D6611C" w:rsidRDefault="000E471C" w:rsidP="002A0D31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- عبد الرحمان الحاج </w:t>
      </w:r>
      <w:proofErr w:type="gramStart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>صالح :</w:t>
      </w:r>
      <w:proofErr w:type="gramEnd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 مدخل </w:t>
      </w:r>
      <w:r w:rsidR="009C0B4A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 علم اللسان الحديث مجلة اللسانيات العدد </w:t>
      </w:r>
      <w:r w:rsidR="009C0B4A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="009C0B4A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 المجلد </w:t>
      </w:r>
      <w:r w:rsidR="009C0B4A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="009C0B4A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 . </w:t>
      </w:r>
      <w:proofErr w:type="gramStart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>1972 .</w:t>
      </w:r>
      <w:proofErr w:type="gramEnd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 ص47</w:t>
      </w:r>
    </w:p>
  </w:footnote>
  <w:footnote w:id="9">
    <w:p w14:paraId="64BC6E5A" w14:textId="07B896D6" w:rsidR="000E471C" w:rsidRPr="00D6611C" w:rsidRDefault="000E471C" w:rsidP="002A0D31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proofErr w:type="spellStart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>فردناند</w:t>
      </w:r>
      <w:proofErr w:type="spellEnd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proofErr w:type="gramStart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>دوسوسور</w:t>
      </w:r>
      <w:proofErr w:type="spellEnd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 :</w:t>
      </w:r>
      <w:proofErr w:type="gramEnd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 محاضرات في اللسانيات العامة ص 39</w:t>
      </w:r>
    </w:p>
  </w:footnote>
  <w:footnote w:id="10">
    <w:p w14:paraId="2BE261F7" w14:textId="6AA96F6B" w:rsidR="000E471C" w:rsidRPr="00D6611C" w:rsidRDefault="000E471C" w:rsidP="002A0D31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>- المرجع نفسه ص 43</w:t>
      </w:r>
      <w:bookmarkStart w:id="0" w:name="_GoBack"/>
      <w:bookmarkEnd w:id="0"/>
    </w:p>
  </w:footnote>
  <w:footnote w:id="11">
    <w:p w14:paraId="26D51075" w14:textId="7F1273A0" w:rsidR="000E471C" w:rsidRPr="00D6611C" w:rsidRDefault="000E471C" w:rsidP="002A0D31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D6611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D6611C">
        <w:rPr>
          <w:rFonts w:ascii="Simplified Arabic" w:hAnsi="Simplified Arabic" w:cs="Simplified Arabic"/>
          <w:sz w:val="24"/>
          <w:szCs w:val="24"/>
        </w:rPr>
        <w:t xml:space="preserve"> </w:t>
      </w:r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- الطيب </w:t>
      </w:r>
      <w:proofErr w:type="gramStart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>دبه :</w:t>
      </w:r>
      <w:proofErr w:type="gramEnd"/>
      <w:r w:rsidR="002A0D31" w:rsidRPr="002A0D31">
        <w:rPr>
          <w:rFonts w:ascii="Simplified Arabic" w:hAnsi="Simplified Arabic" w:cs="Simplified Arabic" w:hint="cs"/>
          <w:sz w:val="24"/>
          <w:szCs w:val="24"/>
          <w:rtl/>
        </w:rPr>
        <w:t xml:space="preserve"> مبادئ في اللسانيات البنيوية العامة ص 39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6056"/>
    <w:multiLevelType w:val="hybridMultilevel"/>
    <w:tmpl w:val="D83C2086"/>
    <w:lvl w:ilvl="0" w:tplc="1EC4AE8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06208"/>
    <w:multiLevelType w:val="hybridMultilevel"/>
    <w:tmpl w:val="2E20F0A0"/>
    <w:lvl w:ilvl="0" w:tplc="634854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31"/>
    <w:rsid w:val="00006F31"/>
    <w:rsid w:val="000E471C"/>
    <w:rsid w:val="0012091F"/>
    <w:rsid w:val="00140164"/>
    <w:rsid w:val="001F4F76"/>
    <w:rsid w:val="002A0D31"/>
    <w:rsid w:val="00663A82"/>
    <w:rsid w:val="00673687"/>
    <w:rsid w:val="00801AA5"/>
    <w:rsid w:val="00967D09"/>
    <w:rsid w:val="009C0B4A"/>
    <w:rsid w:val="00BD66E8"/>
    <w:rsid w:val="00D6611C"/>
    <w:rsid w:val="00DC04BE"/>
    <w:rsid w:val="00E67B6E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21144"/>
  <w15:chartTrackingRefBased/>
  <w15:docId w15:val="{53D689C9-BB84-4C4B-93C3-D7B73641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E471C"/>
    <w:pPr>
      <w:bidi w:val="0"/>
      <w:spacing w:after="0" w:line="240" w:lineRule="auto"/>
      <w:jc w:val="right"/>
    </w:pPr>
    <w:rPr>
      <w:rFonts w:eastAsia="Times New Roman"/>
      <w:sz w:val="20"/>
      <w:szCs w:val="20"/>
      <w:lang w:val="fr-FR" w:eastAsia="fr-FR"/>
    </w:rPr>
  </w:style>
  <w:style w:type="character" w:customStyle="1" w:styleId="Char">
    <w:name w:val="نص حاشية سفلية Char"/>
    <w:basedOn w:val="a0"/>
    <w:link w:val="a3"/>
    <w:uiPriority w:val="99"/>
    <w:semiHidden/>
    <w:rsid w:val="000E471C"/>
    <w:rPr>
      <w:rFonts w:eastAsia="Times New Roman"/>
      <w:sz w:val="20"/>
      <w:szCs w:val="20"/>
      <w:lang w:val="fr-FR" w:eastAsia="fr-FR"/>
    </w:rPr>
  </w:style>
  <w:style w:type="character" w:styleId="a4">
    <w:name w:val="footnote reference"/>
    <w:basedOn w:val="a0"/>
    <w:uiPriority w:val="99"/>
    <w:semiHidden/>
    <w:unhideWhenUsed/>
    <w:rsid w:val="000E471C"/>
    <w:rPr>
      <w:vertAlign w:val="superscript"/>
    </w:rPr>
  </w:style>
  <w:style w:type="table" w:customStyle="1" w:styleId="1">
    <w:name w:val="شبكة جدول1"/>
    <w:basedOn w:val="a1"/>
    <w:next w:val="a5"/>
    <w:uiPriority w:val="59"/>
    <w:rsid w:val="000E471C"/>
    <w:pPr>
      <w:spacing w:after="0" w:line="240" w:lineRule="auto"/>
    </w:pPr>
    <w:rPr>
      <w:rFonts w:eastAsia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E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471C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67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73687"/>
  </w:style>
  <w:style w:type="paragraph" w:styleId="a8">
    <w:name w:val="footer"/>
    <w:basedOn w:val="a"/>
    <w:link w:val="Char1"/>
    <w:uiPriority w:val="99"/>
    <w:unhideWhenUsed/>
    <w:rsid w:val="0067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7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E34A-F29F-41AB-B39B-26E375E1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</dc:creator>
  <cp:keywords/>
  <dc:description/>
  <cp:lastModifiedBy>seghir</cp:lastModifiedBy>
  <cp:revision>7</cp:revision>
  <cp:lastPrinted>2020-01-14T15:10:00Z</cp:lastPrinted>
  <dcterms:created xsi:type="dcterms:W3CDTF">2019-12-30T10:03:00Z</dcterms:created>
  <dcterms:modified xsi:type="dcterms:W3CDTF">2020-09-06T13:15:00Z</dcterms:modified>
</cp:coreProperties>
</file>