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42" w:rsidRPr="0067340E" w:rsidRDefault="00222042" w:rsidP="00222042">
      <w:pPr>
        <w:autoSpaceDE w:val="0"/>
        <w:autoSpaceDN w:val="0"/>
        <w:adjustRightInd w:val="0"/>
        <w:spacing w:after="0" w:line="240" w:lineRule="auto"/>
        <w:jc w:val="center"/>
        <w:rPr>
          <w:rFonts w:ascii="Simplified Arabic" w:hAnsi="Simplified Arabic" w:cs="Simplified Arabic"/>
          <w:b/>
          <w:bCs/>
          <w:sz w:val="28"/>
          <w:szCs w:val="28"/>
          <w:rtl/>
        </w:rPr>
      </w:pPr>
      <w:r w:rsidRPr="0067340E">
        <w:rPr>
          <w:rFonts w:ascii="Simplified Arabic" w:hAnsi="Simplified Arabic" w:cs="Simplified Arabic"/>
          <w:b/>
          <w:bCs/>
          <w:sz w:val="28"/>
          <w:szCs w:val="28"/>
          <w:rtl/>
        </w:rPr>
        <w:t>المعلقات</w:t>
      </w:r>
      <w:r>
        <w:rPr>
          <w:rFonts w:ascii="Simplified Arabic" w:hAnsi="Simplified Arabic" w:cs="Simplified Arabic" w:hint="cs"/>
          <w:b/>
          <w:bCs/>
          <w:sz w:val="28"/>
          <w:szCs w:val="28"/>
          <w:rtl/>
        </w:rPr>
        <w:t xml:space="preserve"> مضامينها وأساليبها</w:t>
      </w:r>
      <w:r w:rsidRPr="0067340E">
        <w:rPr>
          <w:rFonts w:ascii="Simplified Arabic" w:hAnsi="Simplified Arabic" w:cs="Simplified Arabic"/>
          <w:b/>
          <w:bCs/>
          <w:sz w:val="28"/>
          <w:szCs w:val="28"/>
          <w:rtl/>
        </w:rPr>
        <w:t>:</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المعلّقات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قصائد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مطولة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مأثورة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مثلهم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الجمالي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لأنها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أنموذج أرقى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وصل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إليه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الجاهلي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بقي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لقرون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مثار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إعجاب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والنقاد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وهي تسمى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المعلقات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بالمذهبات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والسموط</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والمشهورات،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والمشهورة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والطوال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والجاهليات، وسماها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الباقلاني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صاحب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الإعجاز</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السبعيات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نسبة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عدد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أصحابها</w:t>
      </w:r>
      <w:r w:rsidRPr="0067340E">
        <w:rPr>
          <w:rStyle w:val="Appelnotedebasdep"/>
          <w:rFonts w:ascii="Simplified Arabic" w:hAnsi="Simplified Arabic" w:cs="Simplified Arabic"/>
          <w:sz w:val="28"/>
          <w:szCs w:val="28"/>
          <w:rtl/>
        </w:rPr>
        <w:footnoteReference w:id="2"/>
      </w:r>
      <w:r w:rsidRPr="0067340E">
        <w:rPr>
          <w:rFonts w:ascii="Simplified Arabic" w:hAnsi="Simplified Arabic" w:cs="Simplified Arabic"/>
          <w:sz w:val="28"/>
          <w:szCs w:val="28"/>
          <w:rtl/>
        </w:rPr>
        <w:t>، وسماها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قتيبة السبع</w:t>
      </w:r>
      <w:r w:rsidRPr="0067340E">
        <w:rPr>
          <w:rFonts w:ascii="Simplified Arabic" w:hAnsi="Simplified Arabic" w:cs="Simplified Arabic"/>
          <w:sz w:val="28"/>
          <w:szCs w:val="28"/>
        </w:rPr>
        <w:t>.</w:t>
      </w:r>
      <w:r w:rsidRPr="0067340E">
        <w:rPr>
          <w:rStyle w:val="Appelnotedebasdep"/>
          <w:rFonts w:ascii="Simplified Arabic" w:hAnsi="Simplified Arabic" w:cs="Simplified Arabic"/>
          <w:sz w:val="28"/>
          <w:szCs w:val="28"/>
        </w:rPr>
        <w:footnoteReference w:id="3"/>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ومن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الواضح</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التسميات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نتيجة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شعورية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لعلاقة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القديم،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وهذا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دفع 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توكيد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انعدام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السبب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العلمي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أوجد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التسميات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مجتمعة</w:t>
      </w:r>
      <w:r w:rsidRPr="0067340E">
        <w:rPr>
          <w:rFonts w:ascii="Simplified Arabic" w:hAnsi="Simplified Arabic" w:cs="Simplified Arabic"/>
          <w:sz w:val="28"/>
          <w:szCs w:val="28"/>
        </w:rPr>
        <w:t>. 3</w:t>
      </w:r>
      <w:r w:rsidRPr="0067340E">
        <w:rPr>
          <w:rStyle w:val="Appelnotedebasdep"/>
          <w:rFonts w:ascii="Simplified Arabic" w:hAnsi="Simplified Arabic" w:cs="Simplified Arabic"/>
          <w:sz w:val="28"/>
          <w:szCs w:val="28"/>
        </w:rPr>
        <w:footnoteReference w:id="4"/>
      </w:r>
      <w:r w:rsidRPr="0067340E">
        <w:rPr>
          <w:rFonts w:ascii="Simplified Arabic" w:hAnsi="Simplified Arabic" w:cs="Simplified Arabic"/>
          <w:sz w:val="28"/>
          <w:szCs w:val="28"/>
          <w:rtl/>
        </w:rPr>
        <w:t xml:space="preserve"> وقد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غلب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الرقم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سبعة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عليها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ولا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يخفى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الرقم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بعد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سحري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يجعل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المعلقة مرتبطة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بعالم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الأسطورة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والقداسة</w:t>
      </w:r>
      <w:r w:rsidRPr="0067340E">
        <w:rPr>
          <w:rStyle w:val="Appelnotedebasdep"/>
          <w:rFonts w:ascii="Simplified Arabic" w:hAnsi="Simplified Arabic" w:cs="Simplified Arabic"/>
          <w:sz w:val="28"/>
          <w:szCs w:val="28"/>
          <w:rtl/>
        </w:rPr>
        <w:footnoteReference w:id="5"/>
      </w:r>
      <w:r w:rsidRPr="0067340E">
        <w:rPr>
          <w:rFonts w:ascii="Simplified Arabic" w:hAnsi="Simplified Arabic" w:cs="Simplified Arabic"/>
          <w:sz w:val="28"/>
          <w:szCs w:val="28"/>
          <w:rtl/>
          <w:lang w:bidi="ar-DZ"/>
        </w:rPr>
        <w:t>،</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ويثير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الرقم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كثيرا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الاعتقادات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أحاطت الشعر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بتفسيرات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كالجن(وادي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عبقر)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والشياطين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والسحر</w:t>
      </w:r>
      <w:r w:rsidRPr="0067340E">
        <w:rPr>
          <w:rFonts w:ascii="Simplified Arabic" w:hAnsi="Simplified Arabic" w:cs="Simplified Arabic"/>
          <w:sz w:val="28"/>
          <w:szCs w:val="28"/>
        </w:rPr>
        <w:t>.</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r>
      <w:r w:rsidRPr="0067340E">
        <w:rPr>
          <w:rFonts w:ascii="Simplified Arabic" w:hAnsi="Simplified Arabic" w:cs="Simplified Arabic"/>
          <w:sz w:val="28"/>
          <w:szCs w:val="28"/>
          <w:rtl/>
          <w:lang w:bidi="ar-DZ"/>
        </w:rPr>
        <w:t>يقول ابن خلدون في هذا الشأن :"</w:t>
      </w:r>
      <w:r w:rsidRPr="0067340E">
        <w:rPr>
          <w:rFonts w:ascii="Simplified Arabic" w:hAnsi="Simplified Arabic" w:cs="Simplified Arabic"/>
          <w:sz w:val="28"/>
          <w:szCs w:val="28"/>
          <w:rtl/>
        </w:rPr>
        <w:t>اعلم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ديوانا للعرب،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علوم</w:t>
      </w:r>
      <w:r w:rsidRPr="0067340E">
        <w:rPr>
          <w:rFonts w:ascii="Simplified Arabic" w:eastAsia="MingLiU_HKSCS" w:hAnsi="Simplified Arabic" w:cs="Simplified Arabic"/>
          <w:sz w:val="28"/>
          <w:szCs w:val="28"/>
          <w:rtl/>
          <w:lang w:bidi="ar-DZ"/>
        </w:rPr>
        <w:t>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وأخبارهم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وحكمهم. وكان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رؤساء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متنافسن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وكانوا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يقفون بسوق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عكاظ</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لإنشاده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وعرض</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واحد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ديباجته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فحول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الشأن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وأهل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البصر، لتمييز</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حوكه</w:t>
      </w:r>
      <w:r w:rsidRPr="0067340E">
        <w:rPr>
          <w:rFonts w:ascii="Simplified Arabic" w:hAnsi="Simplified Arabic" w:cs="Simplified Arabic"/>
          <w:sz w:val="28"/>
          <w:szCs w:val="28"/>
          <w:rtl/>
          <w:lang w:bidi="ar-DZ"/>
        </w:rPr>
        <w:t>،</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حتى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انتهوا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المناغاة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تعليق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أشعارهم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بأركان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البيت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الحرام،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موضع حجهم،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وبيت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أبيهم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إبراهيم؛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فعل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امرؤ</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القيس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حجر،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والنابغة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الذبياني،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وزهير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 أبي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سلمى،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وعنترة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شداد،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وطرفة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العبد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وعلقمة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عبدة،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والأعشى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وغيرهم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 أصحاب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المعلقات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السبع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فإنه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يتوصل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تعليق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قدرة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 ذلك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بقومه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وعصبيته،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ومكانه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مضر</w:t>
      </w:r>
      <w:r w:rsidRPr="0067340E">
        <w:rPr>
          <w:rStyle w:val="Appelnotedebasdep"/>
          <w:rFonts w:ascii="Simplified Arabic" w:hAnsi="Simplified Arabic" w:cs="Simplified Arabic"/>
          <w:sz w:val="28"/>
          <w:szCs w:val="28"/>
          <w:rtl/>
        </w:rPr>
        <w:footnoteReference w:id="6"/>
      </w:r>
      <w:r w:rsidRPr="0067340E">
        <w:rPr>
          <w:rFonts w:ascii="Simplified Arabic" w:hAnsi="Simplified Arabic" w:cs="Simplified Arabic"/>
          <w:sz w:val="28"/>
          <w:szCs w:val="28"/>
        </w:rPr>
        <w:t xml:space="preserve">..." </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فالمعلقات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خلدون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lang w:bidi="ar-DZ"/>
        </w:rPr>
        <w:t>سبع،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وهي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وإن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ارتبطت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بتنافس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عكاظ</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إلا أن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تعليقها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حددته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منزلة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الشاعر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ومنزلة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قبيلته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مضر،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وبذلك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يرجع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التعليق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 أسباب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خارجة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النص،</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الأساس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حسب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رأيه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العصبية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واللافت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للنظر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إيراد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علقمة الفحل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يكن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أصحاب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المعلقات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معرض</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حديثه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المعلقات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وأصحابها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وكلمة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خلدون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تؤكد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lastRenderedPageBreak/>
        <w:t>سمو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المنزلة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للشاعر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العصر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الجاهلي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قبل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 يتحول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مادح</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متكسب،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أسمى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درجة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الخطيب</w:t>
      </w:r>
      <w:r w:rsidRPr="0067340E">
        <w:rPr>
          <w:rFonts w:ascii="Simplified Arabic" w:hAnsi="Simplified Arabic" w:cs="Simplified Arabic"/>
          <w:sz w:val="28"/>
          <w:szCs w:val="28"/>
        </w:rPr>
        <w:t>.</w:t>
      </w:r>
      <w:r w:rsidRPr="0067340E">
        <w:rPr>
          <w:rStyle w:val="Appelnotedebasdep"/>
          <w:rFonts w:ascii="Simplified Arabic" w:hAnsi="Simplified Arabic" w:cs="Simplified Arabic"/>
          <w:sz w:val="28"/>
          <w:szCs w:val="28"/>
        </w:rPr>
        <w:footnoteReference w:id="7"/>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lang w:bidi="ar-DZ"/>
        </w:rPr>
      </w:pPr>
      <w:r w:rsidRPr="0067340E">
        <w:rPr>
          <w:rFonts w:ascii="Simplified Arabic" w:hAnsi="Simplified Arabic" w:cs="Simplified Arabic"/>
          <w:sz w:val="28"/>
          <w:szCs w:val="28"/>
          <w:rtl/>
        </w:rPr>
        <w:tab/>
        <w:t>ويذهب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صاحب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الفريد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رشيق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فضلوا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القصائد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فكتبوها بماء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الذهب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وعلقوها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الكعبة</w:t>
      </w:r>
      <w:r w:rsidRPr="0067340E">
        <w:rPr>
          <w:rFonts w:ascii="Simplified Arabic" w:hAnsi="Simplified Arabic" w:cs="Simplified Arabic"/>
          <w:sz w:val="28"/>
          <w:szCs w:val="28"/>
          <w:rtl/>
          <w:lang w:bidi="ar-DZ"/>
        </w:rPr>
        <w:t>.</w:t>
      </w:r>
      <w:r w:rsidRPr="0067340E">
        <w:rPr>
          <w:rFonts w:ascii="Simplified Arabic" w:hAnsi="Simplified Arabic" w:cs="Simplified Arabic"/>
          <w:sz w:val="28"/>
          <w:szCs w:val="28"/>
          <w:rtl/>
        </w:rPr>
        <w:t xml:space="preserve"> ويرى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الدكتور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شوقي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ضيف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أمر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تعليقها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الكعبة أسطورة،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بذلك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ينتصر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لرأي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طائفة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كبار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النقاد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الباحثين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القدامى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أمثال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المبرد ،</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يذكر أمر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تعليقها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شراح</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المعلقات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كالزوزني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والأنباري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والخطيب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التبريزي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مسمين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إياها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الطوال والقصائد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والمذهبات</w:t>
      </w:r>
      <w:r w:rsidRPr="0067340E">
        <w:rPr>
          <w:rStyle w:val="Appelnotedebasdep"/>
          <w:rFonts w:ascii="Simplified Arabic" w:hAnsi="Simplified Arabic" w:cs="Simplified Arabic"/>
          <w:sz w:val="28"/>
          <w:szCs w:val="28"/>
        </w:rPr>
        <w:footnoteReference w:id="8"/>
      </w:r>
      <w:r w:rsidRPr="0067340E">
        <w:rPr>
          <w:rFonts w:ascii="Simplified Arabic" w:hAnsi="Simplified Arabic" w:cs="Simplified Arabic"/>
          <w:sz w:val="28"/>
          <w:szCs w:val="28"/>
          <w:rtl/>
          <w:lang w:bidi="ar-DZ"/>
        </w:rPr>
        <w:t>.</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اختلف الرواة في عدد المعلقات وأصحابها، فأبو زيد القرشي صاحب جمهرة أشعار العرب يجعلهم ثمانية، وهم امرؤ القيس، وزهير، والنابغة، والأعشى، ولبيد، وعمرو بن كلثوم، وطرفة بن العبد، وعنترة.</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أما الزوزني الذي شرح المعلقات فقد جعلها سبعا ليس بين أصحابها النابغة ولا الأعشى، وأضاف الحارث بن حلزة.</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أما أبو زكريا التبريزي فقد أضاف قصيدة عبيد بن الأبرص، فصارت المعلقات عشرا هي: امرؤ القيس، النابغة، زهير، وطرفة بن العبد، ولبيد، وعنترة، وعمرو بن كلثوم، والحارث بن حلزة، والأعشى، وعبيد بن الأبرص.</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أما سبب تسميتها بالمعلقات، فقال بعضهم إن العرب بلغ من تعظيمهم أياها أن علقوها بأستار الكعبة، وأنكر بعضهم ذلك وأنكروه. وأقدم المنكرين أبو جعفر النحاس النحوي المعروف. وقيل إنها سميت بالمعلقات نسبة إلى كلمة العلق بمعنى النفيس. ويقال أن أول من رواها مجموعة في ديوان خاص بها حماد الراوية. وهي عنده سبعة: لإمرئ القيس، وزهير، وطرفة، ولبيد، وعمرو بن كلثوم، والحارث بن حلزة، وعنترة.</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واختلفوا في جمع هذه القصائد السبع، وقيل أن العرب كان أكثرهم يجتمع بعكاظ ويتناشدون الأشعار، فإذا استحسن الملك قصيدة قال: علقوها وأثبتوها في خزائني.</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وبعضهم قال أن حماد الراية لما رأى زهد الناس في الشعر، جمع هذه السبع وحضهم عليها، وقال لهم هذه هي المشهورات، فسميت القصائد المشهورة، أما تسميتها بالمذهبات فلأنها تكتب بماء الذهب. وأما السموط: فجمع سمط ومعناه القلادة، والتسمية قائمة على التشبيه. ولكونها سبع على المشهور سميت بالسبع الطوال.</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lastRenderedPageBreak/>
        <w:tab/>
        <w:t>لقد قسم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أصحاب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المعلقات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طبقات،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أولاها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ثلاثة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أولا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امرئ القيس،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وزهير،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ولبيد،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وثانيها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أربعة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هم: عنترة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والنابغة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والأعشى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وعمرو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 كلثوم،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والطائفة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الثالثة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تتكون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شاعرين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طرفة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والحارث</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حلزة،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ثم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أضيف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 هذه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الطوائف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شاعر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عبيد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الأبرص</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ليكتمل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العدد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عشرة</w:t>
      </w:r>
      <w:r w:rsidRPr="0067340E">
        <w:rPr>
          <w:rFonts w:ascii="Simplified Arabic" w:hAnsi="Simplified Arabic" w:cs="Simplified Arabic"/>
          <w:sz w:val="28"/>
          <w:szCs w:val="28"/>
        </w:rPr>
        <w:t>.</w:t>
      </w:r>
      <w:r w:rsidRPr="0067340E">
        <w:rPr>
          <w:rStyle w:val="Appelnotedebasdep"/>
          <w:rFonts w:ascii="Simplified Arabic" w:hAnsi="Simplified Arabic" w:cs="Simplified Arabic"/>
          <w:sz w:val="28"/>
          <w:szCs w:val="28"/>
        </w:rPr>
        <w:footnoteReference w:id="9"/>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إن لهذا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الاختلاف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العدد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والرتبة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علاقة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بالاختلاف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الحكم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النقدي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يرفع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نصا ويخفض</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آخر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ويقدم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شاعرا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ويؤخر غيره،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للعصبية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القبلية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دورها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الإعلان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إذ</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الشاعر مفخرة العرب.</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وبالرغم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ذلك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فإن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معلقة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امرئ</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القيس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تتصدر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المعلقات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ذكروها ودرسوها،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الأولى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لدى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الدارسين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المختصين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قدماءهم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ومحدثوهم</w:t>
      </w:r>
      <w:r w:rsidRPr="0067340E">
        <w:rPr>
          <w:rFonts w:ascii="Simplified Arabic" w:hAnsi="Simplified Arabic" w:cs="Simplified Arabic"/>
          <w:sz w:val="28"/>
          <w:szCs w:val="28"/>
        </w:rPr>
        <w:t>.</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b/>
          <w:bCs/>
          <w:sz w:val="28"/>
          <w:szCs w:val="28"/>
          <w:rtl/>
        </w:rPr>
      </w:pPr>
      <w:r w:rsidRPr="0067340E">
        <w:rPr>
          <w:rFonts w:ascii="Simplified Arabic" w:hAnsi="Simplified Arabic" w:cs="Simplified Arabic"/>
          <w:b/>
          <w:bCs/>
          <w:sz w:val="28"/>
          <w:szCs w:val="28"/>
          <w:rtl/>
        </w:rPr>
        <w:tab/>
        <w:t>أهم شراح المعلقات:</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1- شرح أبي بكر محمد بن القاسم الأنباري، المتوفى (327ه/929م).</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2- شرح محمد بن أحمد بن كيسان، المتوفى (320ه/932م).</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3- شرح أحمد بن محمد النحاس، المتوفى (338ه/950م).</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4- شرح الحسين بن أحمد الزوزني، المتوفى(486ه/1093م).</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شرح القصائد العشر وذكر رواياتها ليحيى بن علي التبريزي، المتوفى(502ه/1109م) .</w:t>
      </w:r>
    </w:p>
    <w:p w:rsidR="00222042" w:rsidRPr="0067340E" w:rsidRDefault="00222042" w:rsidP="00222042">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5- شرح موهوب بن أحمد الحصري.</w:t>
      </w:r>
    </w:p>
    <w:p w:rsidR="00707E73" w:rsidRDefault="00707E73"/>
    <w:sectPr w:rsidR="00707E73" w:rsidSect="00502EA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A91" w:rsidRDefault="001E6A91" w:rsidP="00222042">
      <w:pPr>
        <w:spacing w:after="0" w:line="240" w:lineRule="auto"/>
      </w:pPr>
      <w:r>
        <w:separator/>
      </w:r>
    </w:p>
  </w:endnote>
  <w:endnote w:type="continuationSeparator" w:id="1">
    <w:p w:rsidR="001E6A91" w:rsidRDefault="001E6A91" w:rsidP="0022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A91" w:rsidRDefault="001E6A91" w:rsidP="00222042">
      <w:pPr>
        <w:spacing w:after="0" w:line="240" w:lineRule="auto"/>
      </w:pPr>
      <w:r>
        <w:separator/>
      </w:r>
    </w:p>
  </w:footnote>
  <w:footnote w:type="continuationSeparator" w:id="1">
    <w:p w:rsidR="001E6A91" w:rsidRDefault="001E6A91" w:rsidP="00222042">
      <w:pPr>
        <w:spacing w:after="0" w:line="240" w:lineRule="auto"/>
      </w:pPr>
      <w:r>
        <w:continuationSeparator/>
      </w:r>
    </w:p>
  </w:footnote>
  <w:footnote w:id="2">
    <w:p w:rsidR="00222042" w:rsidRPr="00CF6574" w:rsidRDefault="00222042" w:rsidP="00222042">
      <w:pPr>
        <w:pStyle w:val="Notedebasdepage"/>
        <w:rPr>
          <w:rFonts w:ascii="Simplified Arabic" w:hAnsi="Simplified Arabic" w:cs="Simplified Arabic"/>
          <w:sz w:val="24"/>
          <w:szCs w:val="24"/>
          <w:rtl/>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الزوزني، شرح المعلقات السبع، ص32،33.</w:t>
      </w:r>
    </w:p>
  </w:footnote>
  <w:footnote w:id="3">
    <w:p w:rsidR="00222042" w:rsidRPr="00CF6574" w:rsidRDefault="00222042" w:rsidP="00222042">
      <w:pPr>
        <w:pStyle w:val="Notedebasdepage"/>
        <w:rPr>
          <w:rFonts w:ascii="Simplified Arabic" w:hAnsi="Simplified Arabic" w:cs="Simplified Arabic"/>
          <w:sz w:val="24"/>
          <w:szCs w:val="24"/>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xml:space="preserve">- ابن قتيبة، الشعر والشعراء، ص167. </w:t>
      </w:r>
    </w:p>
  </w:footnote>
  <w:footnote w:id="4">
    <w:p w:rsidR="00222042" w:rsidRPr="00CF6574" w:rsidRDefault="00222042" w:rsidP="00222042">
      <w:pPr>
        <w:pStyle w:val="Notedebasdepage"/>
        <w:rPr>
          <w:rFonts w:ascii="Simplified Arabic" w:hAnsi="Simplified Arabic" w:cs="Simplified Arabic"/>
          <w:sz w:val="24"/>
          <w:szCs w:val="24"/>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xml:space="preserve">- عفت الشرقاوي، دروس ونصوص في قضايا الأدب الجاهلي، دار النهضة العربية، بيروت، 1979، ص183. </w:t>
      </w:r>
    </w:p>
  </w:footnote>
  <w:footnote w:id="5">
    <w:p w:rsidR="00222042" w:rsidRPr="00CF6574" w:rsidRDefault="00222042" w:rsidP="00222042">
      <w:pPr>
        <w:pStyle w:val="Notedebasdepage"/>
        <w:rPr>
          <w:rFonts w:ascii="Simplified Arabic" w:hAnsi="Simplified Arabic" w:cs="Simplified Arabic"/>
          <w:sz w:val="24"/>
          <w:szCs w:val="24"/>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جابر عصفور، غواية التراث "كتاب مجلة العربي"، ص32.</w:t>
      </w:r>
    </w:p>
  </w:footnote>
  <w:footnote w:id="6">
    <w:p w:rsidR="00222042" w:rsidRPr="00CF6574" w:rsidRDefault="00222042" w:rsidP="00222042">
      <w:pPr>
        <w:pStyle w:val="Notedebasdepage"/>
        <w:rPr>
          <w:rFonts w:ascii="Simplified Arabic" w:hAnsi="Simplified Arabic" w:cs="Simplified Arabic"/>
          <w:sz w:val="24"/>
          <w:szCs w:val="24"/>
        </w:rPr>
      </w:pPr>
      <w:r w:rsidRPr="00CF6574">
        <w:rPr>
          <w:rFonts w:ascii="Simplified Arabic" w:hAnsi="Simplified Arabic" w:cs="Simplified Arabic"/>
          <w:sz w:val="24"/>
          <w:szCs w:val="24"/>
        </w:rPr>
        <w:t>-</w:t>
      </w: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xml:space="preserve"> ابن خلدون، تاريخ العلامة ابن خلدون، ج2، ص1122.</w:t>
      </w:r>
    </w:p>
  </w:footnote>
  <w:footnote w:id="7">
    <w:p w:rsidR="00222042" w:rsidRPr="00CF6574" w:rsidRDefault="00222042" w:rsidP="00222042">
      <w:pPr>
        <w:autoSpaceDE w:val="0"/>
        <w:autoSpaceDN w:val="0"/>
        <w:adjustRightInd w:val="0"/>
        <w:spacing w:after="0" w:line="240" w:lineRule="auto"/>
        <w:rPr>
          <w:rFonts w:ascii="Simplified Arabic" w:hAnsi="Simplified Arabic" w:cs="Simplified Arabic"/>
          <w:sz w:val="24"/>
          <w:szCs w:val="24"/>
          <w:rtl/>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يقول</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الجاحظ</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كان</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الشاعر</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أرفع</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قدراً</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من</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الخطيب٬</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وهم</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إليه</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أحوج٬</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لرده</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مآثرهم</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عليهم</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وتذكيرهم</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بأيامهم،</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البيان والتبيين"،  تحقيق</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عبد</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السلام</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محمد</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هارون</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القاهرة</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w:t>
      </w:r>
      <w:r w:rsidRPr="00CF6574">
        <w:rPr>
          <w:rFonts w:ascii="Simplified Arabic" w:hAnsi="Simplified Arabic" w:cs="Simplified Arabic"/>
          <w:sz w:val="24"/>
          <w:szCs w:val="24"/>
        </w:rPr>
        <w:t>1975</w:t>
      </w:r>
      <w:r w:rsidRPr="00CF6574">
        <w:rPr>
          <w:rFonts w:ascii="Simplified Arabic" w:hAnsi="Simplified Arabic" w:cs="Simplified Arabic"/>
          <w:sz w:val="24"/>
          <w:szCs w:val="24"/>
          <w:rtl/>
        </w:rPr>
        <w:t>، ص83.</w:t>
      </w:r>
    </w:p>
  </w:footnote>
  <w:footnote w:id="8">
    <w:p w:rsidR="00222042" w:rsidRPr="00CF6574" w:rsidRDefault="00222042" w:rsidP="00222042">
      <w:pPr>
        <w:pStyle w:val="Notedebasdepage"/>
        <w:rPr>
          <w:rFonts w:ascii="Simplified Arabic" w:hAnsi="Simplified Arabic" w:cs="Simplified Arabic"/>
          <w:sz w:val="24"/>
          <w:szCs w:val="24"/>
          <w:rtl/>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الزوزني، شرح المعلقات السبع، ص18.</w:t>
      </w:r>
    </w:p>
  </w:footnote>
  <w:footnote w:id="9">
    <w:p w:rsidR="00222042" w:rsidRPr="00CF6574" w:rsidRDefault="00222042" w:rsidP="00222042">
      <w:pPr>
        <w:autoSpaceDE w:val="0"/>
        <w:autoSpaceDN w:val="0"/>
        <w:bidi w:val="0"/>
        <w:adjustRightInd w:val="0"/>
        <w:spacing w:after="0" w:line="240" w:lineRule="auto"/>
        <w:rPr>
          <w:rFonts w:ascii="Simplified Arabic" w:hAnsi="Simplified Arabic" w:cs="Simplified Arabic"/>
          <w:sz w:val="24"/>
          <w:szCs w:val="24"/>
          <w:lang w:val="fr-FR"/>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xml:space="preserve"> </w:t>
      </w:r>
      <w:r w:rsidRPr="00CF6574">
        <w:rPr>
          <w:rFonts w:ascii="Simplified Arabic" w:hAnsi="Simplified Arabic" w:cs="Simplified Arabic"/>
          <w:sz w:val="24"/>
          <w:szCs w:val="24"/>
          <w:rtl/>
          <w:lang w:val="fr-FR"/>
        </w:rPr>
        <w:t>-</w:t>
      </w:r>
      <w:r w:rsidRPr="00CF6574">
        <w:rPr>
          <w:rFonts w:ascii="Simplified Arabic" w:hAnsi="Simplified Arabic" w:cs="Simplified Arabic"/>
          <w:sz w:val="24"/>
          <w:szCs w:val="24"/>
          <w:lang w:val="fr-FR"/>
        </w:rPr>
        <w:t>André Miquel, La littérature Arabe, 1ere édition, presses universitaires de France, Paris</w:t>
      </w:r>
    </w:p>
    <w:p w:rsidR="00222042" w:rsidRPr="00CF6574" w:rsidRDefault="00222042" w:rsidP="00222042">
      <w:pPr>
        <w:pStyle w:val="Notedebasdepage"/>
        <w:bidi w:val="0"/>
        <w:rPr>
          <w:rFonts w:ascii="Simplified Arabic" w:hAnsi="Simplified Arabic" w:cs="Simplified Arabic"/>
          <w:sz w:val="24"/>
          <w:szCs w:val="24"/>
        </w:rPr>
      </w:pPr>
      <w:r w:rsidRPr="00CF6574">
        <w:rPr>
          <w:rFonts w:ascii="Simplified Arabic" w:hAnsi="Simplified Arabic" w:cs="Simplified Arabic"/>
          <w:sz w:val="24"/>
          <w:szCs w:val="24"/>
        </w:rPr>
        <w:t>1969, pp24, 25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222042"/>
    <w:rsid w:val="001E6A91"/>
    <w:rsid w:val="00222042"/>
    <w:rsid w:val="00502EA1"/>
    <w:rsid w:val="00707E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42"/>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220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22042"/>
    <w:rPr>
      <w:sz w:val="20"/>
      <w:szCs w:val="20"/>
    </w:rPr>
  </w:style>
  <w:style w:type="character" w:styleId="Appelnotedebasdep">
    <w:name w:val="footnote reference"/>
    <w:basedOn w:val="Policepardfaut"/>
    <w:uiPriority w:val="99"/>
    <w:semiHidden/>
    <w:unhideWhenUsed/>
    <w:rsid w:val="0022204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rabeh</dc:creator>
  <cp:keywords/>
  <dc:description/>
  <cp:lastModifiedBy>rabeh</cp:lastModifiedBy>
  <cp:revision>2</cp:revision>
  <dcterms:created xsi:type="dcterms:W3CDTF">2018-08-12T22:11:00Z</dcterms:created>
  <dcterms:modified xsi:type="dcterms:W3CDTF">2018-08-12T22:11:00Z</dcterms:modified>
</cp:coreProperties>
</file>