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00"/>
        <w:gridCol w:w="1900"/>
        <w:gridCol w:w="3213"/>
        <w:gridCol w:w="3326"/>
      </w:tblGrid>
      <w:tr w:rsidR="00401298" w:rsidRPr="000465F9" w:rsidTr="00723AF1">
        <w:trPr>
          <w:trHeight w:val="992"/>
        </w:trPr>
        <w:tc>
          <w:tcPr>
            <w:tcW w:w="94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298" w:rsidRPr="005611AB" w:rsidRDefault="00401298" w:rsidP="005611AB">
            <w:pPr>
              <w:shd w:val="clear" w:color="auto" w:fill="FFFFFF"/>
              <w:bidi/>
              <w:jc w:val="center"/>
              <w:rPr>
                <w:rFonts w:ascii="Arial" w:eastAsia="Times New Roman" w:hAnsi="Arial" w:cs="Arial"/>
                <w:b/>
                <w:bCs/>
                <w:color w:val="545251"/>
                <w:sz w:val="20"/>
                <w:szCs w:val="20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قائمة بحوث مقياس إدارة جودة الخدمات المصرفية:</w:t>
            </w:r>
          </w:p>
          <w:p w:rsidR="00401298" w:rsidRPr="005611AB" w:rsidRDefault="00401298" w:rsidP="005611AB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السنة الثانية 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ماستر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علوم تجارية.                                                     </w:t>
            </w:r>
            <w:proofErr w:type="gram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السنة</w:t>
            </w:r>
            <w:proofErr w:type="gram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الجامعية: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2020/2021</w:t>
            </w:r>
          </w:p>
          <w:p w:rsidR="00401298" w:rsidRPr="005611AB" w:rsidRDefault="00401298" w:rsidP="005611AB">
            <w:pPr>
              <w:shd w:val="clear" w:color="auto" w:fill="FFFFFF"/>
              <w:bidi/>
              <w:rPr>
                <w:rFonts w:eastAsia="Times New Roman"/>
                <w:color w:val="000000" w:themeColor="text1"/>
                <w:sz w:val="20"/>
                <w:szCs w:val="20"/>
                <w:rtl/>
                <w:lang w:eastAsia="fr-FR" w:bidi="ar-DZ"/>
              </w:rPr>
            </w:pPr>
            <w:proofErr w:type="spellStart"/>
            <w:proofErr w:type="gram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التخصص</w:t>
            </w:r>
            <w:proofErr w:type="gram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: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تسويق مصرفي.                                                           أستاذ 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المقياس: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 xml:space="preserve"> د/</w:t>
            </w:r>
            <w:proofErr w:type="spellStart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عميش</w:t>
            </w:r>
            <w:proofErr w:type="spellEnd"/>
            <w:r w:rsidRPr="005611AB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. س</w:t>
            </w:r>
          </w:p>
        </w:tc>
      </w:tr>
      <w:tr w:rsidR="00401298" w:rsidRPr="000465F9" w:rsidTr="00723AF1">
        <w:trPr>
          <w:trHeight w:val="805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>رقم البحث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>عنوان</w:t>
            </w:r>
            <w:proofErr w:type="gramEnd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البحث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401298">
            <w:pPr>
              <w:pStyle w:val="Heading2"/>
              <w:bidi/>
              <w:jc w:val="center"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>محتوى</w:t>
            </w:r>
            <w:proofErr w:type="gramEnd"/>
            <w:r w:rsidRPr="005611AB"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البحث</w:t>
            </w:r>
          </w:p>
        </w:tc>
        <w:tc>
          <w:tcPr>
            <w:tcW w:w="3326" w:type="dxa"/>
            <w:shd w:val="clear" w:color="auto" w:fill="D9D9D9" w:themeFill="background1" w:themeFillShade="D9"/>
            <w:vAlign w:val="center"/>
          </w:tcPr>
          <w:p w:rsidR="00401298" w:rsidRPr="005611AB" w:rsidRDefault="00401298" w:rsidP="00401298">
            <w:pPr>
              <w:pStyle w:val="Heading2"/>
              <w:bidi/>
              <w:jc w:val="center"/>
              <w:outlineLvl w:val="1"/>
              <w:rPr>
                <w:rFonts w:eastAsia="Times New Roman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eastAsia="Times New Roman" w:hint="cs"/>
                <w:color w:val="000000" w:themeColor="text1"/>
                <w:sz w:val="22"/>
                <w:szCs w:val="22"/>
                <w:rtl/>
                <w:lang w:eastAsia="fr-FR" w:bidi="ar-DZ"/>
              </w:rPr>
              <w:t>مجموعة</w:t>
            </w:r>
            <w:proofErr w:type="gramEnd"/>
            <w:r w:rsidRPr="005611AB">
              <w:rPr>
                <w:rFonts w:eastAsia="Times New Roman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البحث</w:t>
            </w:r>
          </w:p>
        </w:tc>
      </w:tr>
      <w:tr w:rsidR="005611AB" w:rsidRPr="000465F9" w:rsidTr="00723AF1">
        <w:trPr>
          <w:trHeight w:val="1726"/>
        </w:trPr>
        <w:tc>
          <w:tcPr>
            <w:tcW w:w="1000" w:type="dxa"/>
            <w:vAlign w:val="center"/>
          </w:tcPr>
          <w:p w:rsidR="005611AB" w:rsidRPr="005611AB" w:rsidRDefault="005611AB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01</w:t>
            </w:r>
          </w:p>
        </w:tc>
        <w:tc>
          <w:tcPr>
            <w:tcW w:w="1900" w:type="dxa"/>
            <w:vAlign w:val="center"/>
          </w:tcPr>
          <w:p w:rsidR="005611AB" w:rsidRPr="005611AB" w:rsidRDefault="005611AB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ماهية الجودة</w:t>
            </w:r>
          </w:p>
        </w:tc>
        <w:tc>
          <w:tcPr>
            <w:tcW w:w="3213" w:type="dxa"/>
            <w:vAlign w:val="center"/>
          </w:tcPr>
          <w:p w:rsidR="005611AB" w:rsidRPr="005611AB" w:rsidRDefault="005611AB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يتطرق هذا البحث عن المفاهيم الأساسية للجودة كتعريفها </w:t>
            </w: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وخصائصها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ومداخلها وتطورها التاريخي كما يشير الطالب إلى معنى وكيفية إدارتها.</w:t>
            </w:r>
          </w:p>
        </w:tc>
        <w:tc>
          <w:tcPr>
            <w:tcW w:w="3326" w:type="dxa"/>
            <w:vAlign w:val="center"/>
          </w:tcPr>
          <w:tbl>
            <w:tblPr>
              <w:tblpPr w:leftFromText="141" w:rightFromText="141" w:vertAnchor="text" w:horzAnchor="margin" w:tblpY="-724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723AF1" w:rsidRPr="00723AF1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723AF1" w:rsidRDefault="00723AF1" w:rsidP="00FE084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fr-FR"/>
                    </w:rPr>
                  </w:pPr>
                  <w:proofErr w:type="gramStart"/>
                  <w:r w:rsidRPr="00723AF1">
                    <w:rPr>
                      <w:rFonts w:ascii="Arial" w:eastAsia="Times New Roman" w:hAnsi="Arial" w:cs="Arial"/>
                      <w:b/>
                      <w:bCs/>
                      <w:color w:val="00B050"/>
                      <w:rtl/>
                      <w:lang w:eastAsia="fr-FR"/>
                    </w:rPr>
                    <w:t>ضبابي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723AF1" w:rsidRDefault="00723AF1" w:rsidP="00FE084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fr-FR"/>
                    </w:rPr>
                  </w:pPr>
                  <w:proofErr w:type="gramStart"/>
                  <w:r w:rsidRPr="00723AF1">
                    <w:rPr>
                      <w:rFonts w:ascii="Arial" w:eastAsia="Times New Roman" w:hAnsi="Arial" w:cs="Arial"/>
                      <w:b/>
                      <w:bCs/>
                      <w:color w:val="00B050"/>
                      <w:rtl/>
                      <w:lang w:eastAsia="fr-FR"/>
                    </w:rPr>
                    <w:t>شيماء</w:t>
                  </w:r>
                  <w:proofErr w:type="gramEnd"/>
                </w:p>
              </w:tc>
            </w:tr>
            <w:tr w:rsidR="00723AF1" w:rsidRPr="00723AF1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723AF1" w:rsidRDefault="00723AF1" w:rsidP="00FE084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fr-FR"/>
                    </w:rPr>
                  </w:pPr>
                  <w:proofErr w:type="spellStart"/>
                  <w:r w:rsidRPr="00723AF1">
                    <w:rPr>
                      <w:rFonts w:ascii="Arial" w:eastAsia="Times New Roman" w:hAnsi="Arial" w:cs="Arial"/>
                      <w:b/>
                      <w:bCs/>
                      <w:color w:val="00B050"/>
                      <w:rtl/>
                      <w:lang w:eastAsia="fr-FR"/>
                    </w:rPr>
                    <w:t>طيايبة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723AF1" w:rsidRDefault="00723AF1" w:rsidP="00FE084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fr-FR"/>
                    </w:rPr>
                  </w:pPr>
                  <w:r w:rsidRPr="00723AF1">
                    <w:rPr>
                      <w:rFonts w:ascii="Arial" w:eastAsia="Times New Roman" w:hAnsi="Arial" w:cs="Arial"/>
                      <w:b/>
                      <w:bCs/>
                      <w:color w:val="00B050"/>
                      <w:rtl/>
                      <w:lang w:eastAsia="fr-FR"/>
                    </w:rPr>
                    <w:t>أمل</w:t>
                  </w:r>
                </w:p>
              </w:tc>
            </w:tr>
            <w:tr w:rsidR="00723AF1" w:rsidRPr="00723AF1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723AF1" w:rsidRDefault="00723AF1" w:rsidP="00FE084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fr-FR"/>
                    </w:rPr>
                  </w:pPr>
                  <w:proofErr w:type="spellStart"/>
                  <w:r w:rsidRPr="00723AF1">
                    <w:rPr>
                      <w:rFonts w:ascii="Arial" w:eastAsia="Times New Roman" w:hAnsi="Arial" w:cs="Arial"/>
                      <w:b/>
                      <w:bCs/>
                      <w:color w:val="00B050"/>
                      <w:rtl/>
                      <w:lang w:eastAsia="fr-FR"/>
                    </w:rPr>
                    <w:t>عمرون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F1" w:rsidRPr="00723AF1" w:rsidRDefault="00723AF1" w:rsidP="00FE084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723AF1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  <w:rtl/>
                      <w:lang w:eastAsia="fr-FR"/>
                    </w:rPr>
                    <w:t>بدرة</w:t>
                  </w:r>
                  <w:proofErr w:type="gramEnd"/>
                </w:p>
              </w:tc>
            </w:tr>
          </w:tbl>
          <w:p w:rsidR="005611AB" w:rsidRDefault="005611AB" w:rsidP="005611AB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63147C" w:rsidRPr="000465F9" w:rsidTr="00723AF1">
        <w:trPr>
          <w:trHeight w:val="1538"/>
        </w:trPr>
        <w:tc>
          <w:tcPr>
            <w:tcW w:w="1000" w:type="dxa"/>
            <w:vAlign w:val="center"/>
          </w:tcPr>
          <w:p w:rsidR="0063147C" w:rsidRPr="005611AB" w:rsidRDefault="0063147C" w:rsidP="005C10B7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02</w:t>
            </w:r>
          </w:p>
        </w:tc>
        <w:tc>
          <w:tcPr>
            <w:tcW w:w="1900" w:type="dxa"/>
            <w:vAlign w:val="center"/>
          </w:tcPr>
          <w:p w:rsidR="0063147C" w:rsidRPr="005611AB" w:rsidRDefault="00D2601D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الجودة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الشاملة </w:t>
            </w:r>
          </w:p>
        </w:tc>
        <w:tc>
          <w:tcPr>
            <w:tcW w:w="3213" w:type="dxa"/>
            <w:vAlign w:val="center"/>
          </w:tcPr>
          <w:p w:rsidR="0063147C" w:rsidRPr="005611AB" w:rsidRDefault="00D2601D" w:rsidP="00D2601D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يمثل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هذا البحث كتوسع للبحث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السابق،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فمن خلاله يركز الباحث على توضيح ماهية مفهوم الجودة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الشاملة،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والفرق بينها وبين الجودة في المؤسسات.</w:t>
            </w:r>
          </w:p>
        </w:tc>
        <w:tc>
          <w:tcPr>
            <w:tcW w:w="3326" w:type="dxa"/>
          </w:tcPr>
          <w:tbl>
            <w:tblPr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بودور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حسينة</w:t>
                  </w:r>
                  <w:proofErr w:type="spellEnd"/>
                </w:p>
              </w:tc>
            </w:tr>
            <w:tr w:rsidR="001C5B68" w:rsidRPr="001C5B68" w:rsidTr="001C5B68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بوقرة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سمير</w:t>
                  </w:r>
                  <w:proofErr w:type="gramEnd"/>
                </w:p>
              </w:tc>
            </w:tr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بيصار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البشير</w:t>
                  </w:r>
                  <w:proofErr w:type="gramEnd"/>
                </w:p>
              </w:tc>
            </w:tr>
          </w:tbl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63147C" w:rsidRPr="000465F9" w:rsidTr="00723AF1">
        <w:trPr>
          <w:trHeight w:val="1197"/>
        </w:trPr>
        <w:tc>
          <w:tcPr>
            <w:tcW w:w="1000" w:type="dxa"/>
            <w:vAlign w:val="center"/>
          </w:tcPr>
          <w:p w:rsidR="0063147C" w:rsidRPr="005611AB" w:rsidRDefault="0063147C" w:rsidP="005C10B7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03</w:t>
            </w:r>
          </w:p>
        </w:tc>
        <w:tc>
          <w:tcPr>
            <w:tcW w:w="1900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الخدمات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المصرفية</w:t>
            </w:r>
          </w:p>
        </w:tc>
        <w:tc>
          <w:tcPr>
            <w:tcW w:w="3213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يعتبر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هذا البحث كإعادة تذكير بالقطاع المصرفي ككل من مفهوم المصارف ونشأتها مع التركيز على إبراز خدمات المصرف التي تستوجب البحث في جودتها.</w:t>
            </w:r>
          </w:p>
        </w:tc>
        <w:tc>
          <w:tcPr>
            <w:tcW w:w="3326" w:type="dxa"/>
          </w:tcPr>
          <w:tbl>
            <w:tblPr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شريط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الحاج</w:t>
                  </w:r>
                  <w:proofErr w:type="gramEnd"/>
                </w:p>
              </w:tc>
            </w:tr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شريف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سمية</w:t>
                  </w:r>
                  <w:proofErr w:type="gramEnd"/>
                </w:p>
              </w:tc>
            </w:tr>
            <w:tr w:rsidR="001C5B68" w:rsidRPr="001C5B68" w:rsidTr="001C5B68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شيطر</w:t>
                  </w:r>
                  <w:proofErr w:type="spellEnd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فريد</w:t>
                  </w:r>
                  <w:proofErr w:type="gramEnd"/>
                </w:p>
              </w:tc>
            </w:tr>
          </w:tbl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63147C" w:rsidRPr="000465F9" w:rsidTr="00723AF1">
        <w:trPr>
          <w:trHeight w:val="1470"/>
        </w:trPr>
        <w:tc>
          <w:tcPr>
            <w:tcW w:w="1000" w:type="dxa"/>
            <w:vAlign w:val="center"/>
          </w:tcPr>
          <w:p w:rsidR="0063147C" w:rsidRPr="005611AB" w:rsidRDefault="0063147C" w:rsidP="005C10B7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04</w:t>
            </w:r>
          </w:p>
        </w:tc>
        <w:tc>
          <w:tcPr>
            <w:tcW w:w="1900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جودة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الخدمات المصرفية</w:t>
            </w:r>
          </w:p>
        </w:tc>
        <w:tc>
          <w:tcPr>
            <w:tcW w:w="3213" w:type="dxa"/>
            <w:vAlign w:val="center"/>
          </w:tcPr>
          <w:p w:rsidR="0063147C" w:rsidRPr="005611AB" w:rsidRDefault="0063147C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يعتبر هذا البحث بمثابة الربط بين البحثين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السابقين،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حيث بعدما كان الحديث عن الجودة بصفة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عامة،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فإن هذا البحث سيحاول التركيز على خصوصية الجودة لدى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المصارف،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بالتركيز على جودة خدماتها. </w:t>
            </w:r>
          </w:p>
        </w:tc>
        <w:tc>
          <w:tcPr>
            <w:tcW w:w="3326" w:type="dxa"/>
          </w:tcPr>
          <w:p w:rsidR="0063147C" w:rsidRPr="005611AB" w:rsidRDefault="0063147C" w:rsidP="00401298">
            <w:pPr>
              <w:pStyle w:val="Heading2"/>
              <w:numPr>
                <w:ilvl w:val="0"/>
                <w:numId w:val="3"/>
              </w:numPr>
              <w:bidi/>
              <w:jc w:val="both"/>
              <w:outlineLvl w:val="1"/>
              <w:rPr>
                <w:rFonts w:ascii="Arial" w:eastAsia="Times New Roman" w:hAnsi="Arial" w:cs="Arial"/>
                <w:color w:val="00B050"/>
                <w:sz w:val="22"/>
                <w:szCs w:val="22"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B050"/>
                <w:sz w:val="22"/>
                <w:szCs w:val="22"/>
                <w:rtl/>
                <w:lang w:eastAsia="fr-FR" w:bidi="ar-DZ"/>
              </w:rPr>
              <w:t>لوشاني</w:t>
            </w:r>
            <w:proofErr w:type="gramEnd"/>
            <w:r w:rsidRPr="005611AB">
              <w:rPr>
                <w:rFonts w:ascii="Arial" w:eastAsia="Times New Roman" w:hAnsi="Arial" w:cs="Arial" w:hint="cs"/>
                <w:color w:val="00B050"/>
                <w:sz w:val="22"/>
                <w:szCs w:val="22"/>
                <w:rtl/>
                <w:lang w:eastAsia="fr-FR" w:bidi="ar-DZ"/>
              </w:rPr>
              <w:t xml:space="preserve"> شيماء</w:t>
            </w:r>
          </w:p>
          <w:p w:rsidR="0063147C" w:rsidRPr="005611AB" w:rsidRDefault="0063147C" w:rsidP="001A779C">
            <w:pPr>
              <w:pStyle w:val="Heading2"/>
              <w:numPr>
                <w:ilvl w:val="0"/>
                <w:numId w:val="3"/>
              </w:numPr>
              <w:bidi/>
              <w:jc w:val="both"/>
              <w:outlineLvl w:val="1"/>
              <w:rPr>
                <w:color w:val="00B050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B050"/>
                <w:sz w:val="22"/>
                <w:szCs w:val="22"/>
                <w:rtl/>
                <w:lang w:eastAsia="fr-FR" w:bidi="ar-DZ"/>
              </w:rPr>
              <w:t>قاسمي حبيبة</w:t>
            </w:r>
          </w:p>
        </w:tc>
      </w:tr>
      <w:tr w:rsidR="00401298" w:rsidRPr="000465F9" w:rsidTr="00723AF1">
        <w:trPr>
          <w:trHeight w:val="1195"/>
        </w:trPr>
        <w:tc>
          <w:tcPr>
            <w:tcW w:w="1000" w:type="dxa"/>
            <w:vAlign w:val="center"/>
          </w:tcPr>
          <w:p w:rsidR="00401298" w:rsidRPr="005611AB" w:rsidRDefault="00D2601D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05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التحسين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المستمر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يتطرق هذا البحث إلى فلسفة التحسين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المستمر،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ومبادؤها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وأهدافها،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والتطرق إلى أبرز نماذج التحسين المستمر مثل نموذج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الكايزن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وغيره.</w:t>
            </w:r>
          </w:p>
        </w:tc>
        <w:tc>
          <w:tcPr>
            <w:tcW w:w="3326" w:type="dxa"/>
          </w:tcPr>
          <w:tbl>
            <w:tblPr>
              <w:tblpPr w:leftFromText="141" w:rightFromText="141" w:vertAnchor="text" w:horzAnchor="margin" w:tblpY="101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723AF1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1C5B68" w:rsidRDefault="00723AF1" w:rsidP="00723AF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بركي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1C5B68" w:rsidRDefault="00723AF1" w:rsidP="00723AF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محمد</w:t>
                  </w:r>
                  <w:proofErr w:type="gramEnd"/>
                </w:p>
              </w:tc>
            </w:tr>
            <w:tr w:rsidR="00723AF1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1C5B68" w:rsidRDefault="00723AF1" w:rsidP="00723AF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بغدادي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1C5B68" w:rsidRDefault="00723AF1" w:rsidP="00723AF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محمد صلاح الدين</w:t>
                  </w:r>
                </w:p>
              </w:tc>
            </w:tr>
            <w:tr w:rsidR="00723AF1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1C5B68" w:rsidRDefault="00723AF1" w:rsidP="00723AF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 xml:space="preserve">بن </w:t>
                  </w: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طلة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AF1" w:rsidRPr="001C5B68" w:rsidRDefault="00723AF1" w:rsidP="00723AF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بوبكر</w:t>
                  </w:r>
                  <w:proofErr w:type="spellEnd"/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401298" w:rsidRPr="000465F9" w:rsidTr="00723AF1">
        <w:trPr>
          <w:trHeight w:val="1626"/>
        </w:trPr>
        <w:tc>
          <w:tcPr>
            <w:tcW w:w="10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06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نماذج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قياس جودة الخدمة المصرفية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يتطرق البحث إلى كيفية قياس وتقييم الجودة بالتطرق إلى نماذجها الشهيرة مثل نموذج الفجوات ونموذج الاداء</w:t>
            </w:r>
          </w:p>
        </w:tc>
        <w:tc>
          <w:tcPr>
            <w:tcW w:w="3326" w:type="dxa"/>
          </w:tcPr>
          <w:tbl>
            <w:tblPr>
              <w:tblpPr w:leftFromText="141" w:rightFromText="141" w:horzAnchor="margin" w:tblpY="210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غرابي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بهاء الدين</w:t>
                  </w:r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غرابي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بثينة</w:t>
                  </w:r>
                  <w:proofErr w:type="spellEnd"/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قاصري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موسى</w:t>
                  </w:r>
                  <w:proofErr w:type="gramEnd"/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لعلي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سمية</w:t>
                  </w:r>
                  <w:proofErr w:type="gramEnd"/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401298" w:rsidRPr="000465F9" w:rsidTr="00723AF1">
        <w:trPr>
          <w:trHeight w:val="1737"/>
        </w:trPr>
        <w:tc>
          <w:tcPr>
            <w:tcW w:w="10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07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proofErr w:type="gram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إدارة</w:t>
            </w:r>
            <w:proofErr w:type="gram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توقعات العملاء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يتم التركيز في هذا البحث على العملاء عموما وعلى عملاء الخدمة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المصلافية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على وجه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الخصوص،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وكيف يتم الاهتمام بهم بشكل واقعي من خلال ما يعرف إدارة توقعات العملاء وذلك من حيث التعرف على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شخصياتهم،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إهتماماتهم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وتوقعاتهم،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إدارة الشكاوى ...</w:t>
            </w:r>
          </w:p>
        </w:tc>
        <w:tc>
          <w:tcPr>
            <w:tcW w:w="3326" w:type="dxa"/>
          </w:tcPr>
          <w:tbl>
            <w:tblPr>
              <w:tblpPr w:leftFromText="141" w:rightFromText="141" w:horzAnchor="margin" w:tblpY="420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معاوي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عماد الدين</w:t>
                  </w:r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معروف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هبة</w:t>
                  </w:r>
                  <w:proofErr w:type="gramEnd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 xml:space="preserve"> سارة</w:t>
                  </w:r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منصور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صليحة</w:t>
                  </w:r>
                  <w:proofErr w:type="spellEnd"/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  <w:tr w:rsidR="00401298" w:rsidRPr="000465F9" w:rsidTr="00723AF1">
        <w:trPr>
          <w:trHeight w:val="1423"/>
        </w:trPr>
        <w:tc>
          <w:tcPr>
            <w:tcW w:w="10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08</w:t>
            </w:r>
          </w:p>
        </w:tc>
        <w:tc>
          <w:tcPr>
            <w:tcW w:w="1900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النماذج العالمية في الجودة </w:t>
            </w:r>
          </w:p>
        </w:tc>
        <w:tc>
          <w:tcPr>
            <w:tcW w:w="3213" w:type="dxa"/>
            <w:vAlign w:val="center"/>
          </w:tcPr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يتم في هذا البحث إبراز النموذج الياباني في إدارة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الجودة،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والنموذج الامريكي والنموذج الاوروبي </w:t>
            </w:r>
            <w:proofErr w:type="spellStart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>،</w:t>
            </w:r>
            <w:proofErr w:type="spellEnd"/>
            <w:r w:rsidRPr="005611AB">
              <w:rPr>
                <w:rFonts w:ascii="Arial" w:eastAsia="Times New Roman" w:hAnsi="Arial" w:cs="Arial" w:hint="cs"/>
                <w:color w:val="000000" w:themeColor="text1"/>
                <w:sz w:val="22"/>
                <w:szCs w:val="22"/>
                <w:rtl/>
                <w:lang w:eastAsia="fr-FR" w:bidi="ar-DZ"/>
              </w:rPr>
              <w:t xml:space="preserve"> ويمكن للطالب إضافة نماذج أخرى.</w:t>
            </w:r>
          </w:p>
        </w:tc>
        <w:tc>
          <w:tcPr>
            <w:tcW w:w="3326" w:type="dxa"/>
          </w:tcPr>
          <w:tbl>
            <w:tblPr>
              <w:tblpPr w:leftFromText="141" w:rightFromText="141" w:horzAnchor="margin" w:tblpY="255"/>
              <w:tblOverlap w:val="never"/>
              <w:bidiVisual/>
              <w:tblW w:w="3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0"/>
              <w:gridCol w:w="1660"/>
            </w:tblGrid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هلالي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آمال</w:t>
                  </w:r>
                  <w:proofErr w:type="gramEnd"/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واضح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gram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نبيل</w:t>
                  </w:r>
                  <w:proofErr w:type="gramEnd"/>
                </w:p>
              </w:tc>
            </w:tr>
            <w:tr w:rsidR="001C5B68" w:rsidRPr="001C5B68" w:rsidTr="00723AF1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proofErr w:type="spellStart"/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شلابي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B68" w:rsidRPr="001C5B68" w:rsidRDefault="001C5B68" w:rsidP="001C5B68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fr-FR"/>
                    </w:rPr>
                  </w:pPr>
                  <w:r w:rsidRPr="001C5B68">
                    <w:rPr>
                      <w:rFonts w:ascii="Arial" w:eastAsia="Times New Roman" w:hAnsi="Arial" w:cs="Arial"/>
                      <w:b/>
                      <w:bCs/>
                      <w:rtl/>
                      <w:lang w:eastAsia="fr-FR"/>
                    </w:rPr>
                    <w:t>الخميسي</w:t>
                  </w:r>
                </w:p>
              </w:tc>
            </w:tr>
          </w:tbl>
          <w:p w:rsidR="00401298" w:rsidRPr="005611AB" w:rsidRDefault="00401298" w:rsidP="000465F9">
            <w:pPr>
              <w:pStyle w:val="Heading2"/>
              <w:bidi/>
              <w:ind w:firstLine="317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rtl/>
                <w:lang w:eastAsia="fr-FR" w:bidi="ar-DZ"/>
              </w:rPr>
            </w:pPr>
          </w:p>
        </w:tc>
      </w:tr>
    </w:tbl>
    <w:p w:rsidR="00F52BA5" w:rsidRDefault="00F52BA5" w:rsidP="00F52BA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 w:bidi="ar-DZ"/>
        </w:rPr>
      </w:pPr>
    </w:p>
    <w:sectPr w:rsidR="00F52BA5" w:rsidSect="00125AA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E1D"/>
    <w:multiLevelType w:val="multilevel"/>
    <w:tmpl w:val="CAA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009B3"/>
    <w:multiLevelType w:val="multilevel"/>
    <w:tmpl w:val="9CB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E111A"/>
    <w:multiLevelType w:val="hybridMultilevel"/>
    <w:tmpl w:val="57548B8A"/>
    <w:lvl w:ilvl="0" w:tplc="B43C13F8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7C3B"/>
    <w:rsid w:val="00025509"/>
    <w:rsid w:val="000465F9"/>
    <w:rsid w:val="00050727"/>
    <w:rsid w:val="000F5809"/>
    <w:rsid w:val="00125AA5"/>
    <w:rsid w:val="00143572"/>
    <w:rsid w:val="001A779C"/>
    <w:rsid w:val="001C5B68"/>
    <w:rsid w:val="00326442"/>
    <w:rsid w:val="00401298"/>
    <w:rsid w:val="004C1CFB"/>
    <w:rsid w:val="005611AB"/>
    <w:rsid w:val="005A1A2A"/>
    <w:rsid w:val="0063147C"/>
    <w:rsid w:val="00636660"/>
    <w:rsid w:val="006F5DB0"/>
    <w:rsid w:val="00723AF1"/>
    <w:rsid w:val="007568CD"/>
    <w:rsid w:val="0088395D"/>
    <w:rsid w:val="0090756A"/>
    <w:rsid w:val="00AE7C3B"/>
    <w:rsid w:val="00D2601D"/>
    <w:rsid w:val="00E03D92"/>
    <w:rsid w:val="00F5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36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7</cp:revision>
  <dcterms:created xsi:type="dcterms:W3CDTF">2020-11-29T16:01:00Z</dcterms:created>
  <dcterms:modified xsi:type="dcterms:W3CDTF">2020-12-12T16:31:00Z</dcterms:modified>
</cp:coreProperties>
</file>