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558" w:rsidRPr="00401229" w:rsidRDefault="00F11558" w:rsidP="00083679">
      <w:pPr>
        <w:pStyle w:val="a3"/>
        <w:shd w:val="clear" w:color="auto" w:fill="FFFFFF"/>
        <w:bidi/>
        <w:spacing w:before="0" w:beforeAutospacing="0" w:after="0" w:afterAutospacing="0"/>
        <w:jc w:val="both"/>
        <w:rPr>
          <w:rFonts w:ascii="Traditional Arabic" w:hAnsi="Traditional Arabic" w:cs="Traditional Arabic"/>
          <w:b/>
          <w:bCs/>
          <w:sz w:val="32"/>
          <w:szCs w:val="32"/>
          <w:u w:val="single"/>
        </w:rPr>
      </w:pPr>
      <w:r w:rsidRPr="00401229">
        <w:rPr>
          <w:rFonts w:ascii="Traditional Arabic" w:hAnsi="Traditional Arabic" w:cs="Traditional Arabic"/>
          <w:b/>
          <w:bCs/>
          <w:sz w:val="32"/>
          <w:szCs w:val="32"/>
          <w:u w:val="single"/>
          <w:bdr w:val="none" w:sz="0" w:space="0" w:color="auto" w:frame="1"/>
          <w:rtl/>
        </w:rPr>
        <w:t>صورة الجزائر في ثلاثية محمد ديب</w:t>
      </w:r>
      <w:r w:rsidRPr="00401229">
        <w:rPr>
          <w:rFonts w:ascii="Traditional Arabic" w:hAnsi="Traditional Arabic" w:cs="Traditional Arabic"/>
          <w:b/>
          <w:bCs/>
          <w:sz w:val="32"/>
          <w:szCs w:val="32"/>
          <w:u w:val="single"/>
          <w:bdr w:val="none" w:sz="0" w:space="0" w:color="auto" w:frame="1"/>
        </w:rPr>
        <w:t>:</w:t>
      </w:r>
      <w:r w:rsidRPr="00401229">
        <w:rPr>
          <w:rStyle w:val="a5"/>
          <w:rFonts w:ascii="Traditional Arabic" w:hAnsi="Traditional Arabic" w:cs="Traditional Arabic"/>
          <w:b/>
          <w:bCs/>
          <w:sz w:val="32"/>
          <w:szCs w:val="32"/>
          <w:u w:val="single"/>
          <w:bdr w:val="none" w:sz="0" w:space="0" w:color="auto" w:frame="1"/>
        </w:rPr>
        <w:footnoteReference w:id="2"/>
      </w:r>
      <w:r w:rsidRPr="00401229">
        <w:rPr>
          <w:rFonts w:ascii="Traditional Arabic" w:hAnsi="Traditional Arabic" w:cs="Traditional Arabic"/>
          <w:b/>
          <w:bCs/>
          <w:sz w:val="32"/>
          <w:szCs w:val="32"/>
          <w:u w:val="single"/>
          <w:bdr w:val="none" w:sz="0" w:space="0" w:color="auto" w:frame="1"/>
        </w:rPr>
        <w:t>*</w:t>
      </w:r>
    </w:p>
    <w:p w:rsidR="00083679" w:rsidRPr="00083679" w:rsidRDefault="00083679" w:rsidP="00083679">
      <w:pPr>
        <w:pStyle w:val="a3"/>
        <w:shd w:val="clear" w:color="auto" w:fill="FFFFFF"/>
        <w:bidi/>
        <w:spacing w:before="0" w:beforeAutospacing="0" w:after="0" w:afterAutospacing="0"/>
        <w:jc w:val="both"/>
        <w:textAlignment w:val="baseline"/>
        <w:rPr>
          <w:rFonts w:ascii="Traditional Arabic" w:hAnsi="Traditional Arabic" w:cs="Traditional Arabic"/>
          <w:color w:val="333333"/>
          <w:sz w:val="32"/>
          <w:szCs w:val="32"/>
        </w:rPr>
      </w:pPr>
      <w:r w:rsidRPr="00083679">
        <w:rPr>
          <w:rFonts w:ascii="Traditional Arabic" w:hAnsi="Traditional Arabic" w:cs="Traditional Arabic"/>
          <w:color w:val="333333"/>
          <w:sz w:val="32"/>
          <w:szCs w:val="32"/>
          <w:rtl/>
        </w:rPr>
        <w:t>كتب محمد ديب في فنون أدبية متنوعة كالرواية والقصة والمسرحية والشعر والمقالة. وكان أن صار من أهم الكتاب العالميين بفضل هذه الأعمال وخاصة منها الروائية</w:t>
      </w:r>
      <w:r w:rsidRPr="00083679">
        <w:rPr>
          <w:rFonts w:ascii="Traditional Arabic" w:hAnsi="Traditional Arabic" w:cs="Traditional Arabic"/>
          <w:color w:val="333333"/>
          <w:sz w:val="32"/>
          <w:szCs w:val="32"/>
        </w:rPr>
        <w:t>.</w:t>
      </w:r>
    </w:p>
    <w:p w:rsidR="00083679" w:rsidRPr="00083679" w:rsidRDefault="00083679" w:rsidP="00083679">
      <w:pPr>
        <w:pStyle w:val="a3"/>
        <w:shd w:val="clear" w:color="auto" w:fill="FFFFFF"/>
        <w:bidi/>
        <w:spacing w:before="0" w:beforeAutospacing="0" w:after="0" w:afterAutospacing="0"/>
        <w:jc w:val="both"/>
        <w:rPr>
          <w:rFonts w:ascii="Traditional Arabic" w:hAnsi="Traditional Arabic" w:cs="Traditional Arabic"/>
          <w:color w:val="000000"/>
          <w:sz w:val="32"/>
          <w:szCs w:val="32"/>
          <w:bdr w:val="none" w:sz="0" w:space="0" w:color="auto" w:frame="1"/>
          <w:rtl/>
        </w:rPr>
      </w:pPr>
      <w:r w:rsidRPr="00083679">
        <w:rPr>
          <w:rFonts w:ascii="Traditional Arabic" w:hAnsi="Traditional Arabic" w:cs="Traditional Arabic"/>
          <w:color w:val="333333"/>
          <w:sz w:val="32"/>
          <w:szCs w:val="32"/>
          <w:rtl/>
        </w:rPr>
        <w:t>حين شرع محمد ديب في كتابة الرواية كانت الجزائر تمر بأقسى مراحلها التاريخية وهي مرحلة الاستعمار الفرنسي. وفي خضم هذه الظروف كان لا بد من الكتابة لأجل إيصال صوت الجزائر إلى المستعمر ولو كان ذلك بلغته. وهكذا كانت مرحلة الخمسينات تصويرا لآلام الشعب الجزائري وقسوة الاستعمار، فقد رسم ديب هذه الفترة في رواياته الأولى التي جاءت تحت اسم الثلاثية وهي: الدار الكبيرة والحريق والنول</w:t>
      </w:r>
      <w:r w:rsidRPr="00083679">
        <w:rPr>
          <w:rFonts w:ascii="Traditional Arabic" w:hAnsi="Traditional Arabic" w:cs="Traditional Arabic"/>
          <w:color w:val="333333"/>
          <w:sz w:val="32"/>
          <w:szCs w:val="32"/>
        </w:rPr>
        <w:t>.</w:t>
      </w:r>
      <w:r w:rsidRPr="00083679">
        <w:rPr>
          <w:rStyle w:val="a5"/>
          <w:rFonts w:ascii="Traditional Arabic" w:hAnsi="Traditional Arabic" w:cs="Traditional Arabic"/>
          <w:color w:val="333333"/>
          <w:sz w:val="32"/>
          <w:szCs w:val="32"/>
        </w:rPr>
        <w:footnoteReference w:id="3"/>
      </w:r>
    </w:p>
    <w:p w:rsidR="00F11558" w:rsidRPr="00083679" w:rsidRDefault="00F11558" w:rsidP="00083679">
      <w:pPr>
        <w:pStyle w:val="a3"/>
        <w:shd w:val="clear" w:color="auto" w:fill="FFFFFF"/>
        <w:bidi/>
        <w:spacing w:before="0" w:beforeAutospacing="0" w:after="0" w:afterAutospacing="0"/>
        <w:jc w:val="both"/>
        <w:rPr>
          <w:rFonts w:ascii="Traditional Arabic" w:hAnsi="Traditional Arabic" w:cs="Traditional Arabic"/>
          <w:color w:val="000000"/>
          <w:sz w:val="32"/>
          <w:szCs w:val="32"/>
          <w:bdr w:val="none" w:sz="0" w:space="0" w:color="auto" w:frame="1"/>
          <w:rtl/>
        </w:rPr>
      </w:pPr>
      <w:r w:rsidRPr="00083679">
        <w:rPr>
          <w:rFonts w:ascii="Traditional Arabic" w:hAnsi="Traditional Arabic" w:cs="Traditional Arabic"/>
          <w:color w:val="000000"/>
          <w:sz w:val="32"/>
          <w:szCs w:val="32"/>
          <w:bdr w:val="none" w:sz="0" w:space="0" w:color="auto" w:frame="1"/>
          <w:rtl/>
        </w:rPr>
        <w:t>صور محمد ديب في ثلاثيته</w:t>
      </w:r>
      <w:r w:rsidRPr="00083679">
        <w:rPr>
          <w:rFonts w:ascii="Traditional Arabic" w:hAnsi="Traditional Arabic" w:cs="Traditional Arabic"/>
          <w:color w:val="000000"/>
          <w:sz w:val="32"/>
          <w:szCs w:val="32"/>
          <w:bdr w:val="none" w:sz="0" w:space="0" w:color="auto" w:frame="1"/>
        </w:rPr>
        <w:t xml:space="preserve"> La grande maison (</w:t>
      </w:r>
      <w:r w:rsidRPr="00083679">
        <w:rPr>
          <w:rFonts w:ascii="Traditional Arabic" w:hAnsi="Traditional Arabic" w:cs="Traditional Arabic"/>
          <w:color w:val="000000"/>
          <w:sz w:val="32"/>
          <w:szCs w:val="32"/>
          <w:bdr w:val="none" w:sz="0" w:space="0" w:color="auto" w:frame="1"/>
          <w:rtl/>
        </w:rPr>
        <w:t>الدار الكبيرة</w:t>
      </w:r>
      <w:r w:rsidRPr="00083679">
        <w:rPr>
          <w:rFonts w:ascii="Traditional Arabic" w:hAnsi="Traditional Arabic" w:cs="Traditional Arabic"/>
          <w:color w:val="000000"/>
          <w:sz w:val="32"/>
          <w:szCs w:val="32"/>
          <w:bdr w:val="none" w:sz="0" w:space="0" w:color="auto" w:frame="1"/>
        </w:rPr>
        <w:t>)</w:t>
      </w:r>
      <w:r w:rsidRPr="00083679">
        <w:rPr>
          <w:rFonts w:ascii="Traditional Arabic" w:hAnsi="Traditional Arabic" w:cs="Traditional Arabic"/>
          <w:color w:val="000000"/>
          <w:sz w:val="32"/>
          <w:szCs w:val="32"/>
          <w:bdr w:val="none" w:sz="0" w:space="0" w:color="auto" w:frame="1"/>
          <w:rtl/>
        </w:rPr>
        <w:t>،</w:t>
      </w:r>
      <w:r w:rsidRPr="00083679">
        <w:rPr>
          <w:rFonts w:ascii="Traditional Arabic" w:hAnsi="Traditional Arabic" w:cs="Traditional Arabic"/>
          <w:color w:val="000000"/>
          <w:sz w:val="32"/>
          <w:szCs w:val="32"/>
          <w:bdr w:val="none" w:sz="0" w:space="0" w:color="auto" w:frame="1"/>
        </w:rPr>
        <w:t xml:space="preserve">L’incendie </w:t>
      </w:r>
      <w:r w:rsidRPr="00083679">
        <w:rPr>
          <w:rFonts w:ascii="Traditional Arabic" w:hAnsi="Traditional Arabic" w:cs="Traditional Arabic"/>
          <w:color w:val="000000"/>
          <w:sz w:val="32"/>
          <w:szCs w:val="32"/>
          <w:bdr w:val="none" w:sz="0" w:space="0" w:color="auto" w:frame="1"/>
          <w:rtl/>
        </w:rPr>
        <w:t>الحريق،</w:t>
      </w:r>
      <w:r w:rsidRPr="00083679">
        <w:rPr>
          <w:rFonts w:ascii="Traditional Arabic" w:hAnsi="Traditional Arabic" w:cs="Traditional Arabic"/>
          <w:color w:val="000000"/>
          <w:sz w:val="32"/>
          <w:szCs w:val="32"/>
          <w:bdr w:val="none" w:sz="0" w:space="0" w:color="auto" w:frame="1"/>
        </w:rPr>
        <w:t>Le métier  a tisser (</w:t>
      </w:r>
      <w:r w:rsidRPr="00083679">
        <w:rPr>
          <w:rFonts w:ascii="Traditional Arabic" w:hAnsi="Traditional Arabic" w:cs="Traditional Arabic"/>
          <w:color w:val="000000"/>
          <w:sz w:val="32"/>
          <w:szCs w:val="32"/>
          <w:bdr w:val="none" w:sz="0" w:space="0" w:color="auto" w:frame="1"/>
          <w:rtl/>
        </w:rPr>
        <w:t>النول)، مرحلة من تاريخ الجزائر بين سنتي 1939-1942. فتجري الأحداث في الجزء الأول بإحدى دور مدينة تلمسان وهي دار سبيطار التي تقطنها العديد من العائلات الجزائرية. بينما ينقلنا في الجزء الثاني إلى عالم الفلاحين بقرية مجاورة لتلمسان وهي بني بوربلان ويصل بنا أخيراً إلى أحد مصانع النسيج ليبين آلام وآمال عماله</w:t>
      </w:r>
      <w:r w:rsidRPr="00083679">
        <w:rPr>
          <w:rFonts w:ascii="Traditional Arabic" w:hAnsi="Traditional Arabic" w:cs="Traditional Arabic"/>
          <w:color w:val="000000"/>
          <w:sz w:val="32"/>
          <w:szCs w:val="32"/>
          <w:bdr w:val="none" w:sz="0" w:space="0" w:color="auto" w:frame="1"/>
        </w:rPr>
        <w:t>.</w:t>
      </w:r>
    </w:p>
    <w:p w:rsidR="00083679" w:rsidRPr="00083679" w:rsidRDefault="00083679" w:rsidP="00083679">
      <w:pPr>
        <w:pStyle w:val="a3"/>
        <w:shd w:val="clear" w:color="auto" w:fill="FFFFFF"/>
        <w:bidi/>
        <w:spacing w:before="0" w:beforeAutospacing="0" w:after="0" w:afterAutospacing="0"/>
        <w:jc w:val="both"/>
        <w:rPr>
          <w:rFonts w:ascii="Traditional Arabic" w:hAnsi="Traditional Arabic" w:cs="Traditional Arabic"/>
          <w:color w:val="000000"/>
          <w:sz w:val="32"/>
          <w:szCs w:val="32"/>
          <w:bdr w:val="none" w:sz="0" w:space="0" w:color="auto" w:frame="1"/>
          <w:rtl/>
        </w:rPr>
      </w:pPr>
      <w:r w:rsidRPr="00083679">
        <w:rPr>
          <w:rFonts w:ascii="Traditional Arabic" w:hAnsi="Traditional Arabic" w:cs="Traditional Arabic"/>
          <w:color w:val="000000"/>
          <w:sz w:val="32"/>
          <w:szCs w:val="32"/>
          <w:bdr w:val="none" w:sz="0" w:space="0" w:color="auto" w:frame="1"/>
          <w:rtl/>
        </w:rPr>
        <w:t xml:space="preserve"> وقبل التعمق في متن الثلاثية لابد من تقديم ملخص لها حتى نضع الطالب في الصورة،والبداية مع رواية: </w:t>
      </w:r>
    </w:p>
    <w:p w:rsidR="00083679" w:rsidRPr="00083679" w:rsidRDefault="00083679" w:rsidP="00083679">
      <w:pPr>
        <w:pStyle w:val="a3"/>
        <w:shd w:val="clear" w:color="auto" w:fill="FFFFFF"/>
        <w:bidi/>
        <w:spacing w:before="0" w:beforeAutospacing="0" w:after="162" w:afterAutospacing="0"/>
        <w:jc w:val="both"/>
        <w:textAlignment w:val="baseline"/>
        <w:rPr>
          <w:rFonts w:ascii="Traditional Arabic" w:hAnsi="Traditional Arabic" w:cs="Traditional Arabic"/>
          <w:color w:val="000000"/>
          <w:sz w:val="32"/>
          <w:szCs w:val="32"/>
          <w:bdr w:val="none" w:sz="0" w:space="0" w:color="auto" w:frame="1"/>
          <w:rtl/>
        </w:rPr>
      </w:pPr>
      <w:r w:rsidRPr="00083679">
        <w:rPr>
          <w:rFonts w:ascii="Traditional Arabic" w:hAnsi="Traditional Arabic" w:cs="Traditional Arabic"/>
          <w:color w:val="333333"/>
          <w:sz w:val="32"/>
          <w:szCs w:val="32"/>
          <w:u w:val="single"/>
          <w:rtl/>
        </w:rPr>
        <w:t>الدار الكبيرة</w:t>
      </w:r>
      <w:r w:rsidRPr="00083679">
        <w:rPr>
          <w:rFonts w:ascii="Traditional Arabic" w:hAnsi="Traditional Arabic" w:cs="Traditional Arabic"/>
          <w:color w:val="333333"/>
          <w:sz w:val="32"/>
          <w:szCs w:val="32"/>
          <w:u w:val="single"/>
        </w:rPr>
        <w:t xml:space="preserve"> (La grande maison)</w:t>
      </w:r>
      <w:r w:rsidRPr="00083679">
        <w:rPr>
          <w:rFonts w:ascii="Traditional Arabic" w:hAnsi="Traditional Arabic" w:cs="Traditional Arabic"/>
          <w:color w:val="333333"/>
          <w:sz w:val="32"/>
          <w:szCs w:val="32"/>
          <w:u w:val="single"/>
          <w:rtl/>
        </w:rPr>
        <w:t xml:space="preserve"> والتي </w:t>
      </w:r>
      <w:r w:rsidRPr="00083679">
        <w:rPr>
          <w:rFonts w:ascii="Traditional Arabic" w:hAnsi="Traditional Arabic" w:cs="Traditional Arabic"/>
          <w:color w:val="333333"/>
          <w:sz w:val="32"/>
          <w:szCs w:val="32"/>
          <w:rtl/>
        </w:rPr>
        <w:t>تُعتبر الرواية الأولى للكاتب، صدرت عن دار لو ساي</w:t>
      </w:r>
      <w:r w:rsidRPr="00083679">
        <w:rPr>
          <w:rFonts w:ascii="Traditional Arabic" w:hAnsi="Traditional Arabic" w:cs="Traditional Arabic"/>
          <w:color w:val="333333"/>
          <w:sz w:val="32"/>
          <w:szCs w:val="32"/>
        </w:rPr>
        <w:t xml:space="preserve"> (Le seuil) </w:t>
      </w:r>
      <w:r w:rsidRPr="00083679">
        <w:rPr>
          <w:rFonts w:ascii="Traditional Arabic" w:hAnsi="Traditional Arabic" w:cs="Traditional Arabic"/>
          <w:color w:val="333333"/>
          <w:sz w:val="32"/>
          <w:szCs w:val="32"/>
          <w:rtl/>
        </w:rPr>
        <w:t>عام 1952. وقد أشار الكاتب إلى صعوبة النشر في تلك الفترة الحرجة إذ يقول:" لم يكن ممكنا آنذاك للشباب الجزائري هواة الأدب أن ينشروا كتبا فكان ذلك عالما محرما. وهذا لا يرجع لكوني كاتبا ناشئا بل لكوني جزائريا"(1). والدار الكبيرة هي الجزء الأول من ثلاثية الجزائر وتتناول مجموعة أحداث تدور في دار سبيطار وهي دار كبيرة بمدينة تلمسان تسكنها مجموعة من العائلات الفقيرة، وهذه الدار قد استعملت كمستشفى خلال الحرب العالمية الأولى. وفي هذه الدار تسكن عيني الأرملة التي تتكفل بعائلتها المكونة من عمر الصبي وأختيه عويشة ومريم ووالدتها المقعدة. وعمر هو بطل الثلاثية التي تتناول البؤس الذي تعانيه فئات الشعب الجزائري إبان هذه الفترة. ونلتقي بالبطل الثوري حميد سراج الذي يمثل البدايات الأولى للتفكير الثوري. وتدور أحداثها بين 1933-1939</w:t>
      </w:r>
      <w:r w:rsidRPr="00083679">
        <w:rPr>
          <w:rFonts w:ascii="Traditional Arabic" w:hAnsi="Traditional Arabic" w:cs="Traditional Arabic"/>
          <w:color w:val="333333"/>
          <w:sz w:val="32"/>
          <w:szCs w:val="32"/>
        </w:rPr>
        <w:t>.</w:t>
      </w:r>
      <w:r w:rsidRPr="00083679">
        <w:rPr>
          <w:rStyle w:val="a5"/>
          <w:rFonts w:ascii="Traditional Arabic" w:hAnsi="Traditional Arabic" w:cs="Traditional Arabic"/>
          <w:color w:val="333333"/>
          <w:sz w:val="32"/>
          <w:szCs w:val="32"/>
        </w:rPr>
        <w:footnoteReference w:id="4"/>
      </w:r>
    </w:p>
    <w:p w:rsidR="00083679" w:rsidRPr="00083679" w:rsidRDefault="00083679" w:rsidP="00083679">
      <w:pPr>
        <w:pStyle w:val="a3"/>
        <w:shd w:val="clear" w:color="auto" w:fill="FFFFFF"/>
        <w:bidi/>
        <w:spacing w:before="0" w:beforeAutospacing="0" w:after="162" w:afterAutospacing="0"/>
        <w:jc w:val="both"/>
        <w:textAlignment w:val="baseline"/>
        <w:rPr>
          <w:rFonts w:ascii="Traditional Arabic" w:hAnsi="Traditional Arabic" w:cs="Traditional Arabic"/>
          <w:color w:val="333333"/>
          <w:sz w:val="32"/>
          <w:szCs w:val="32"/>
          <w:u w:val="single"/>
        </w:rPr>
      </w:pPr>
      <w:r w:rsidRPr="00083679">
        <w:rPr>
          <w:rFonts w:ascii="Traditional Arabic" w:hAnsi="Traditional Arabic" w:cs="Traditional Arabic"/>
          <w:color w:val="333333"/>
          <w:sz w:val="32"/>
          <w:szCs w:val="32"/>
          <w:u w:val="single"/>
          <w:rtl/>
        </w:rPr>
        <w:t>الحريق</w:t>
      </w:r>
      <w:r w:rsidRPr="00083679">
        <w:rPr>
          <w:rFonts w:ascii="Traditional Arabic" w:hAnsi="Traditional Arabic" w:cs="Traditional Arabic"/>
          <w:color w:val="333333"/>
          <w:sz w:val="32"/>
          <w:szCs w:val="32"/>
          <w:u w:val="single"/>
        </w:rPr>
        <w:t xml:space="preserve"> (L’incendie)</w:t>
      </w:r>
    </w:p>
    <w:p w:rsidR="00083679" w:rsidRPr="00083679" w:rsidRDefault="00083679" w:rsidP="00083679">
      <w:pPr>
        <w:pStyle w:val="a3"/>
        <w:shd w:val="clear" w:color="auto" w:fill="FFFFFF"/>
        <w:bidi/>
        <w:spacing w:before="0" w:beforeAutospacing="0" w:after="162" w:afterAutospacing="0"/>
        <w:jc w:val="both"/>
        <w:textAlignment w:val="baseline"/>
        <w:rPr>
          <w:rFonts w:ascii="Traditional Arabic" w:hAnsi="Traditional Arabic" w:cs="Traditional Arabic"/>
          <w:color w:val="333333"/>
          <w:sz w:val="32"/>
          <w:szCs w:val="32"/>
        </w:rPr>
      </w:pPr>
      <w:r w:rsidRPr="00083679">
        <w:rPr>
          <w:rFonts w:ascii="Traditional Arabic" w:hAnsi="Traditional Arabic" w:cs="Traditional Arabic"/>
          <w:color w:val="333333"/>
          <w:sz w:val="32"/>
          <w:szCs w:val="32"/>
          <w:rtl/>
        </w:rPr>
        <w:t xml:space="preserve">هي الجزء الثاني من الثلاثية. وقد صدرت عن نفس الدار عام 1954 أي سنة انطلاق الثورة التحريرية. إذ تنتقل الأحداث إلى خارج تلمسان بإحدى القرى حيث تدخل عالم الفلاحين الذين سلبهم المستعمر أرضهم وصاروا </w:t>
      </w:r>
      <w:r w:rsidRPr="00083679">
        <w:rPr>
          <w:rFonts w:ascii="Traditional Arabic" w:hAnsi="Traditional Arabic" w:cs="Traditional Arabic"/>
          <w:color w:val="333333"/>
          <w:sz w:val="32"/>
          <w:szCs w:val="32"/>
          <w:rtl/>
        </w:rPr>
        <w:lastRenderedPageBreak/>
        <w:t>أجراء فيها. وفل ظل هذه الظروف يقررون شن إضراب وقد أحرقت الأكواخ ويكون الصبي عمر شاهدا على هذه الأحداث، ويظهر هنا الوعي الذي بدأ يسري تمهيدا للثورة الكبرى. وقد جرت أحداثها بين 1939-1940</w:t>
      </w:r>
      <w:r w:rsidRPr="00083679">
        <w:rPr>
          <w:rFonts w:ascii="Traditional Arabic" w:hAnsi="Traditional Arabic" w:cs="Traditional Arabic"/>
          <w:color w:val="333333"/>
          <w:sz w:val="32"/>
          <w:szCs w:val="32"/>
        </w:rPr>
        <w:t>.</w:t>
      </w:r>
      <w:r w:rsidRPr="00083679">
        <w:rPr>
          <w:rStyle w:val="a5"/>
          <w:rFonts w:ascii="Traditional Arabic" w:hAnsi="Traditional Arabic" w:cs="Traditional Arabic"/>
          <w:color w:val="333333"/>
          <w:sz w:val="32"/>
          <w:szCs w:val="32"/>
        </w:rPr>
        <w:footnoteReference w:id="5"/>
      </w:r>
    </w:p>
    <w:p w:rsidR="00083679" w:rsidRPr="00083679" w:rsidRDefault="00083679" w:rsidP="00083679">
      <w:pPr>
        <w:pStyle w:val="a3"/>
        <w:shd w:val="clear" w:color="auto" w:fill="FFFFFF"/>
        <w:bidi/>
        <w:spacing w:before="0" w:beforeAutospacing="0" w:after="162" w:afterAutospacing="0"/>
        <w:jc w:val="both"/>
        <w:textAlignment w:val="baseline"/>
        <w:rPr>
          <w:rFonts w:ascii="Traditional Arabic" w:hAnsi="Traditional Arabic" w:cs="Traditional Arabic"/>
          <w:color w:val="333333"/>
          <w:sz w:val="32"/>
          <w:szCs w:val="32"/>
          <w:u w:val="single"/>
        </w:rPr>
      </w:pPr>
      <w:r w:rsidRPr="00083679">
        <w:rPr>
          <w:rFonts w:ascii="Traditional Arabic" w:hAnsi="Traditional Arabic" w:cs="Traditional Arabic"/>
          <w:color w:val="333333"/>
          <w:sz w:val="32"/>
          <w:szCs w:val="32"/>
          <w:u w:val="single"/>
          <w:rtl/>
        </w:rPr>
        <w:t>النول</w:t>
      </w:r>
      <w:r w:rsidRPr="00083679">
        <w:rPr>
          <w:rFonts w:ascii="Traditional Arabic" w:hAnsi="Traditional Arabic" w:cs="Traditional Arabic"/>
          <w:color w:val="333333"/>
          <w:sz w:val="32"/>
          <w:szCs w:val="32"/>
          <w:u w:val="single"/>
        </w:rPr>
        <w:t xml:space="preserve"> (Le métier a tisser)</w:t>
      </w:r>
    </w:p>
    <w:p w:rsidR="00083679" w:rsidRPr="00083679" w:rsidRDefault="00083679" w:rsidP="00083679">
      <w:pPr>
        <w:pStyle w:val="a3"/>
        <w:shd w:val="clear" w:color="auto" w:fill="FFFFFF"/>
        <w:bidi/>
        <w:spacing w:before="0" w:beforeAutospacing="0" w:after="162" w:afterAutospacing="0"/>
        <w:jc w:val="both"/>
        <w:textAlignment w:val="baseline"/>
        <w:rPr>
          <w:rFonts w:ascii="Traditional Arabic" w:hAnsi="Traditional Arabic" w:cs="Traditional Arabic"/>
          <w:color w:val="333333"/>
          <w:sz w:val="32"/>
          <w:szCs w:val="32"/>
        </w:rPr>
      </w:pPr>
      <w:r w:rsidRPr="00083679">
        <w:rPr>
          <w:rFonts w:ascii="Traditional Arabic" w:hAnsi="Traditional Arabic" w:cs="Traditional Arabic"/>
          <w:color w:val="333333"/>
          <w:sz w:val="32"/>
          <w:szCs w:val="32"/>
          <w:rtl/>
        </w:rPr>
        <w:t>هي الجزء الثالث من الثلاثية وقد ظهرت عن نفس الدار عام 1957. وهنا يصبح عمر شابا ويلتحق بمصنع النسيج إذ تجري الأحداث في عالم العمال في هذا المصنع ويزداد كرههم لظلم رؤسائهم المعمرين ومدى الظلم الذي يعانون منه. وقد تناولت هذه الرواية الفترة بين 1941-1942</w:t>
      </w:r>
      <w:r w:rsidRPr="00083679">
        <w:rPr>
          <w:rFonts w:ascii="Traditional Arabic" w:hAnsi="Traditional Arabic" w:cs="Traditional Arabic"/>
          <w:color w:val="333333"/>
          <w:sz w:val="32"/>
          <w:szCs w:val="32"/>
        </w:rPr>
        <w:t>.</w:t>
      </w:r>
      <w:r w:rsidRPr="00083679">
        <w:rPr>
          <w:rStyle w:val="a5"/>
          <w:rFonts w:ascii="Traditional Arabic" w:hAnsi="Traditional Arabic" w:cs="Traditional Arabic"/>
          <w:color w:val="333333"/>
          <w:sz w:val="32"/>
          <w:szCs w:val="32"/>
        </w:rPr>
        <w:footnoteReference w:id="6"/>
      </w:r>
    </w:p>
    <w:p w:rsidR="00F11558" w:rsidRPr="00083679" w:rsidRDefault="00F11558" w:rsidP="00083679">
      <w:pPr>
        <w:pStyle w:val="a3"/>
        <w:shd w:val="clear" w:color="auto" w:fill="FFFFFF"/>
        <w:bidi/>
        <w:spacing w:before="0" w:beforeAutospacing="0" w:after="0" w:afterAutospacing="0"/>
        <w:jc w:val="both"/>
        <w:rPr>
          <w:rFonts w:ascii="Traditional Arabic" w:hAnsi="Traditional Arabic" w:cs="Traditional Arabic"/>
          <w:color w:val="2C2F34"/>
          <w:sz w:val="32"/>
          <w:szCs w:val="32"/>
        </w:rPr>
      </w:pPr>
      <w:r w:rsidRPr="00083679">
        <w:rPr>
          <w:rFonts w:ascii="Traditional Arabic" w:hAnsi="Traditional Arabic" w:cs="Traditional Arabic"/>
          <w:color w:val="000000"/>
          <w:sz w:val="32"/>
          <w:szCs w:val="32"/>
          <w:bdr w:val="none" w:sz="0" w:space="0" w:color="auto" w:frame="1"/>
          <w:rtl/>
        </w:rPr>
        <w:t>تشكلت صورة الجزائر في الثلاثية من خلال شخوصها الذين أذلهم المستعمر وسلبهم كرامتهم وإنسانيتهم وأراضيهم ليصبحوا أجراء في أراضيهم، إضافة إلى سياسة التفقير التي مارسها المستعمر على الشعب الجزائري. والتي عبر عنها ديب بالخبز</w:t>
      </w:r>
      <w:r w:rsidRPr="00083679">
        <w:rPr>
          <w:rFonts w:ascii="Traditional Arabic" w:hAnsi="Traditional Arabic" w:cs="Traditional Arabic"/>
          <w:color w:val="000000"/>
          <w:sz w:val="32"/>
          <w:szCs w:val="32"/>
          <w:bdr w:val="none" w:sz="0" w:space="0" w:color="auto" w:frame="1"/>
        </w:rPr>
        <w:t xml:space="preserve"> Le pain </w:t>
      </w:r>
      <w:r w:rsidRPr="00083679">
        <w:rPr>
          <w:rFonts w:ascii="Traditional Arabic" w:hAnsi="Traditional Arabic" w:cs="Traditional Arabic"/>
          <w:color w:val="000000"/>
          <w:sz w:val="32"/>
          <w:szCs w:val="32"/>
          <w:bdr w:val="none" w:sz="0" w:space="0" w:color="auto" w:frame="1"/>
          <w:rtl/>
        </w:rPr>
        <w:t>إذ تكون الشخصيات في رحلة بحث عن الخبز. أو الجوع بمفهومه القريب والبعيد. ويستهل روايته الدار الكبيرة بجملة ” أعطني قطعة خبز”</w:t>
      </w:r>
      <w:r w:rsidRPr="00083679">
        <w:rPr>
          <w:rStyle w:val="a5"/>
          <w:rFonts w:ascii="Traditional Arabic" w:hAnsi="Traditional Arabic" w:cs="Traditional Arabic"/>
          <w:color w:val="000000"/>
          <w:sz w:val="32"/>
          <w:szCs w:val="32"/>
          <w:bdr w:val="none" w:sz="0" w:space="0" w:color="auto" w:frame="1"/>
          <w:rtl/>
        </w:rPr>
        <w:footnoteReference w:id="7"/>
      </w:r>
      <w:r w:rsidRPr="00083679">
        <w:rPr>
          <w:rFonts w:ascii="Traditional Arabic" w:hAnsi="Traditional Arabic" w:cs="Traditional Arabic"/>
          <w:color w:val="000000"/>
          <w:sz w:val="32"/>
          <w:szCs w:val="32"/>
          <w:bdr w:val="none" w:sz="0" w:space="0" w:color="auto" w:frame="1"/>
          <w:rtl/>
        </w:rPr>
        <w:t>. وهكذا يتابع الأطفال في المدرسة رحلة بحثهم عن الخبز، منبهرين بما يخبرهم به الفتى صاحب المكانة العالية إدريس خوجا عن أكله، فيقول الكاتب:” كان الأطفال يقفون زائغي الأبصار مبهوتين وهم يستمعون إلى حديثه المليء بذكر هاته الأطعمة.. إن الأعين كلها تشخص إليه وتفحصه تفحصاً غريباً ويسأله أحدهم: أكلت وحدك قطعة كبيرة من اللحم هكذا؟ أكلتُ وحدي قطعة من اللحم هكذا. وخوخا مجففا؟ وخوخا مجففا..”</w:t>
      </w:r>
      <w:r w:rsidRPr="00083679">
        <w:rPr>
          <w:rStyle w:val="a5"/>
          <w:rFonts w:ascii="Traditional Arabic" w:hAnsi="Traditional Arabic" w:cs="Traditional Arabic"/>
          <w:color w:val="000000"/>
          <w:sz w:val="32"/>
          <w:szCs w:val="32"/>
          <w:bdr w:val="none" w:sz="0" w:space="0" w:color="auto" w:frame="1"/>
          <w:rtl/>
        </w:rPr>
        <w:footnoteReference w:id="8"/>
      </w:r>
      <w:r w:rsidRPr="00083679">
        <w:rPr>
          <w:rFonts w:ascii="Traditional Arabic" w:hAnsi="Traditional Arabic" w:cs="Traditional Arabic"/>
          <w:color w:val="000000"/>
          <w:sz w:val="32"/>
          <w:szCs w:val="32"/>
          <w:bdr w:val="none" w:sz="0" w:space="0" w:color="auto" w:frame="1"/>
          <w:rtl/>
        </w:rPr>
        <w:t>. لقد قتل الجوع في أولئك الأطفال أحلامهم التي لم تعد تتعدى الحصول على قطعة خبز. وبمقابل حديث إدريس عن الأطعمة المختلفة، نجد عيني والدة عمر بطل الرواية ” تصب في طبق معدني كبير الحساء المغلي، وهو حساء بالشعيرية المفتتة والخضار ولا شيء غير هذا.. ويبلغ الأمر في كثير من الأحيان أن تكتفي بصب الماء في الحلة، فيظل يغلي لغاية ما يأخذ الكرى بأجفان أطفالها، وكانت تلجأ لها نساء كثيرات.. وبهذا كانت أُسر الدار الكبيرة تخادع الجوع ويخادعها الجوع مرات عديدة، فحياتهم تنقضي في خداع الجوع..”</w:t>
      </w:r>
      <w:r w:rsidRPr="00083679">
        <w:rPr>
          <w:rStyle w:val="a5"/>
          <w:rFonts w:ascii="Traditional Arabic" w:hAnsi="Traditional Arabic" w:cs="Traditional Arabic"/>
          <w:color w:val="000000"/>
          <w:sz w:val="32"/>
          <w:szCs w:val="32"/>
          <w:bdr w:val="none" w:sz="0" w:space="0" w:color="auto" w:frame="1"/>
          <w:rtl/>
        </w:rPr>
        <w:footnoteReference w:id="9"/>
      </w:r>
      <w:r w:rsidRPr="00083679">
        <w:rPr>
          <w:rFonts w:ascii="Traditional Arabic" w:hAnsi="Traditional Arabic" w:cs="Traditional Arabic"/>
          <w:color w:val="000000"/>
          <w:sz w:val="32"/>
          <w:szCs w:val="32"/>
          <w:bdr w:val="none" w:sz="0" w:space="0" w:color="auto" w:frame="1"/>
          <w:rtl/>
        </w:rPr>
        <w:t>. إنها الإنسانية المهانة من الاستعمار فإذا الشخصيات في دار سبيطار تتحول إلى كائنات بلا كيان، حلمها وشبحها هو الخبز وكيفية الحصول عليه. ولأنهم لا يحصلون عليه فهم يتحايلون عليه. يقول:” كانت عيني فيما مضى من زمان، تستطيع أن تهدئهم بحيلة ماكرة، كانوا يومئذ صغاراً كان يكفي أن يكون عندها قليل من فحم عند المساء حتى تملأ الحلة ماء وتدع الماء يغلي على النار وتطلب إلى أولادها الذين ينتظرون بفارغ الصبر أن يهدأ وتقول لهم : اصبروا قليلا.. فيغلبهم نعاس لا حيلة لهم فيه”</w:t>
      </w:r>
      <w:r w:rsidRPr="00083679">
        <w:rPr>
          <w:rStyle w:val="a5"/>
          <w:rFonts w:ascii="Traditional Arabic" w:hAnsi="Traditional Arabic" w:cs="Traditional Arabic"/>
          <w:color w:val="000000"/>
          <w:sz w:val="32"/>
          <w:szCs w:val="32"/>
          <w:bdr w:val="none" w:sz="0" w:space="0" w:color="auto" w:frame="1"/>
          <w:rtl/>
        </w:rPr>
        <w:footnoteReference w:id="10"/>
      </w:r>
      <w:r w:rsidRPr="00083679">
        <w:rPr>
          <w:rFonts w:ascii="Traditional Arabic" w:hAnsi="Traditional Arabic" w:cs="Traditional Arabic"/>
          <w:color w:val="000000"/>
          <w:sz w:val="32"/>
          <w:szCs w:val="32"/>
          <w:bdr w:val="none" w:sz="0" w:space="0" w:color="auto" w:frame="1"/>
          <w:rtl/>
        </w:rPr>
        <w:t xml:space="preserve">. </w:t>
      </w:r>
      <w:r w:rsidRPr="00083679">
        <w:rPr>
          <w:rFonts w:ascii="Traditional Arabic" w:hAnsi="Traditional Arabic" w:cs="Traditional Arabic"/>
          <w:color w:val="000000"/>
          <w:sz w:val="32"/>
          <w:szCs w:val="32"/>
          <w:bdr w:val="none" w:sz="0" w:space="0" w:color="auto" w:frame="1"/>
          <w:rtl/>
        </w:rPr>
        <w:lastRenderedPageBreak/>
        <w:t>وتواصل الشخصيات صراعها مع الجوع ومخططاتها لكي تهزمه عن طريق التقشف في المال الزهيد الذي تجنيه مريم وعيوشة. يقول ديب:”ربما استطعنا أن نشتري قليلاً من اللحم من حين لآخر أليس كذلك يا أمي؟ ربما نستطيع أن نشتري بيضاً إنه أرخص ثمناً من اللحم ما رأيكم أنتم؟”</w:t>
      </w:r>
      <w:r w:rsidRPr="00083679">
        <w:rPr>
          <w:rStyle w:val="a5"/>
          <w:rFonts w:ascii="Traditional Arabic" w:hAnsi="Traditional Arabic" w:cs="Traditional Arabic"/>
          <w:color w:val="000000"/>
          <w:sz w:val="32"/>
          <w:szCs w:val="32"/>
          <w:bdr w:val="none" w:sz="0" w:space="0" w:color="auto" w:frame="1"/>
          <w:rtl/>
        </w:rPr>
        <w:footnoteReference w:id="11"/>
      </w:r>
      <w:r w:rsidRPr="00083679">
        <w:rPr>
          <w:rFonts w:ascii="Traditional Arabic" w:hAnsi="Traditional Arabic" w:cs="Traditional Arabic"/>
          <w:color w:val="000000"/>
          <w:sz w:val="32"/>
          <w:szCs w:val="32"/>
          <w:bdr w:val="none" w:sz="0" w:space="0" w:color="auto" w:frame="1"/>
          <w:rtl/>
        </w:rPr>
        <w:t>. ويواصل الروائي رحلته مع عائلة (عيني) التي تحاول التصرف بذاك المبلغ البسيط من المال، فيبرز رأي عمر ووالدته (عيني) اللذان يرفضان رأي الفتاتين فيقول ديب:” لكن عيني وإبنها عمر يرفضان رأي الفتاتين ويصران على أن ضآلة المبلغ الذي يجنيانه من عملهما لا يكاد يغطي مصاريف الدقيق الواجب شراؤه كل يوم. والخبز عند عمر كل شيء ويجب الحصول عليه.. إن أحلامه لا تذهب إلى أبعد من هذا..”</w:t>
      </w:r>
      <w:r w:rsidRPr="00083679">
        <w:rPr>
          <w:rStyle w:val="a5"/>
          <w:rFonts w:ascii="Traditional Arabic" w:hAnsi="Traditional Arabic" w:cs="Traditional Arabic"/>
          <w:color w:val="000000"/>
          <w:sz w:val="32"/>
          <w:szCs w:val="32"/>
          <w:bdr w:val="none" w:sz="0" w:space="0" w:color="auto" w:frame="1"/>
          <w:rtl/>
        </w:rPr>
        <w:footnoteReference w:id="12"/>
      </w:r>
      <w:r w:rsidRPr="00083679">
        <w:rPr>
          <w:rFonts w:ascii="Traditional Arabic" w:hAnsi="Traditional Arabic" w:cs="Traditional Arabic"/>
          <w:color w:val="000000"/>
          <w:sz w:val="32"/>
          <w:szCs w:val="32"/>
          <w:bdr w:val="none" w:sz="0" w:space="0" w:color="auto" w:frame="1"/>
          <w:rtl/>
        </w:rPr>
        <w:t>. وهكذا شكل الجوع مدار الجزء الأول من ثلاثية ديب ليبدأ الجزء الثاني (الحريق) عام 1954. إنه عام الثورة وهو أيضا عام لم يخل من الجوع، إذ يستهل الروائي هذا الجزء بالحديث عن الجوع فتسأل (ماما) زوجة (قارة الثري) عمر”أأنت جائع؟ نعم”</w:t>
      </w:r>
      <w:r w:rsidRPr="00083679">
        <w:rPr>
          <w:rStyle w:val="a5"/>
          <w:rFonts w:ascii="Traditional Arabic" w:hAnsi="Traditional Arabic" w:cs="Traditional Arabic"/>
          <w:color w:val="000000"/>
          <w:sz w:val="32"/>
          <w:szCs w:val="32"/>
          <w:bdr w:val="none" w:sz="0" w:space="0" w:color="auto" w:frame="1"/>
          <w:rtl/>
        </w:rPr>
        <w:footnoteReference w:id="13"/>
      </w:r>
      <w:r w:rsidRPr="00083679">
        <w:rPr>
          <w:rFonts w:ascii="Traditional Arabic" w:hAnsi="Traditional Arabic" w:cs="Traditional Arabic"/>
          <w:color w:val="000000"/>
          <w:sz w:val="32"/>
          <w:szCs w:val="32"/>
          <w:bdr w:val="none" w:sz="0" w:space="0" w:color="auto" w:frame="1"/>
          <w:rtl/>
        </w:rPr>
        <w:t>. وهكذا يقدم ديب الوضع العام للفلاحين وهم يقدمون خيرات أرضهم للمستعمر كما يصف حالة فقرهم الذي تبينه أكواخهم. ويظل الجوع يطاردهم وهم يعملون بأجور زهيدة جداً ويبدأ الحديث عن الجوع يضمحل في الجزء الثالث (النول) رغم الفقر الذي يستمر بين العمال حيث” تبدو ظاهرة الفقر مرسومة على ملامح عمال النسيج بالرغم من حصولهم على الأجرة كل شهر.. فهل استطاع أحدهم أن يغير من حالته المادية منذ دخل مصنع النسيج؟ دخل فقيراً معدما ولايزال فقيراً وقد بلغت رأفة العمال على ما هم فيه من عوز أن راح بعضهم ينظر إلى عمر نظرة إشفاق واحتقار يوم دخل المصنع فهم يعلمون مسبقا أن مصير عمر يشبه مصيرهم، سيظل فقيراً مثلما دخل فقيرا”</w:t>
      </w:r>
      <w:r w:rsidRPr="00083679">
        <w:rPr>
          <w:rStyle w:val="a5"/>
          <w:rFonts w:ascii="Traditional Arabic" w:hAnsi="Traditional Arabic" w:cs="Traditional Arabic"/>
          <w:color w:val="000000"/>
          <w:sz w:val="32"/>
          <w:szCs w:val="32"/>
          <w:bdr w:val="none" w:sz="0" w:space="0" w:color="auto" w:frame="1"/>
          <w:rtl/>
        </w:rPr>
        <w:footnoteReference w:id="14"/>
      </w:r>
      <w:r w:rsidRPr="00083679">
        <w:rPr>
          <w:rFonts w:ascii="Traditional Arabic" w:hAnsi="Traditional Arabic" w:cs="Traditional Arabic"/>
          <w:color w:val="000000"/>
          <w:sz w:val="32"/>
          <w:szCs w:val="32"/>
          <w:bdr w:val="none" w:sz="0" w:space="0" w:color="auto" w:frame="1"/>
          <w:rtl/>
        </w:rPr>
        <w:t>. فقد تركعمر الدراسة ليلتحق بالعمل في المصنع في سن مبكرة. إنه الجوع مرة أخرى يهدد الكبار والصغار. وقد برع ديب في تصوير بؤس العمال. هذا البؤس الذي ارتبط بمحاولات المستعمر للقضاء على شخصية الجزائريين من خلال سياسة التجويع والقهر الدائمين. ومن خلال عمال مصنع النسيج، تتواصل المطالبة بالشخصية الوطنية والبحث عن الهوية فيصرخ أحد العمال حمدوش: “أنتم الشعب. الشعب الذي يصنع كل شيء ويعلم كل شيء”</w:t>
      </w:r>
      <w:r w:rsidRPr="00083679">
        <w:rPr>
          <w:rStyle w:val="a5"/>
          <w:rFonts w:ascii="Traditional Arabic" w:hAnsi="Traditional Arabic" w:cs="Traditional Arabic"/>
          <w:color w:val="000000"/>
          <w:sz w:val="32"/>
          <w:szCs w:val="32"/>
          <w:bdr w:val="none" w:sz="0" w:space="0" w:color="auto" w:frame="1"/>
          <w:rtl/>
        </w:rPr>
        <w:footnoteReference w:id="15"/>
      </w:r>
      <w:r w:rsidRPr="00083679">
        <w:rPr>
          <w:rFonts w:ascii="Traditional Arabic" w:hAnsi="Traditional Arabic" w:cs="Traditional Arabic"/>
          <w:color w:val="000000"/>
          <w:sz w:val="32"/>
          <w:szCs w:val="32"/>
          <w:bdr w:val="none" w:sz="0" w:space="0" w:color="auto" w:frame="1"/>
          <w:rtl/>
        </w:rPr>
        <w:t>. لقد صارت هذه الشخصيات أكثر وعياً بمصيرها ومطالبها التي تتعدى الحصول على الخبز. بل هو الوطن المغتصب الذي على الجميع أن يسعى لاستعادته</w:t>
      </w:r>
      <w:r w:rsidRPr="00083679">
        <w:rPr>
          <w:rFonts w:ascii="Traditional Arabic" w:hAnsi="Traditional Arabic" w:cs="Traditional Arabic"/>
          <w:color w:val="000000"/>
          <w:sz w:val="32"/>
          <w:szCs w:val="32"/>
          <w:bdr w:val="none" w:sz="0" w:space="0" w:color="auto" w:frame="1"/>
        </w:rPr>
        <w:t>.</w:t>
      </w:r>
    </w:p>
    <w:p w:rsidR="00F11558" w:rsidRPr="00083679" w:rsidRDefault="00F11558" w:rsidP="00083679">
      <w:pPr>
        <w:pStyle w:val="a3"/>
        <w:shd w:val="clear" w:color="auto" w:fill="FFFFFF"/>
        <w:bidi/>
        <w:spacing w:before="0" w:beforeAutospacing="0" w:after="0" w:afterAutospacing="0"/>
        <w:jc w:val="both"/>
        <w:rPr>
          <w:rFonts w:ascii="Traditional Arabic" w:hAnsi="Traditional Arabic" w:cs="Traditional Arabic"/>
          <w:color w:val="2C2F34"/>
          <w:sz w:val="32"/>
          <w:szCs w:val="32"/>
        </w:rPr>
      </w:pPr>
      <w:r w:rsidRPr="00083679">
        <w:rPr>
          <w:rFonts w:ascii="Traditional Arabic" w:hAnsi="Traditional Arabic" w:cs="Traditional Arabic"/>
          <w:color w:val="000000"/>
          <w:sz w:val="32"/>
          <w:szCs w:val="32"/>
          <w:bdr w:val="none" w:sz="0" w:space="0" w:color="auto" w:frame="1"/>
          <w:rtl/>
        </w:rPr>
        <w:t>وهكذا فإن صورة الجزائر في ثلاثية محمد ديب لم تكتمل إلا بحديثه عن هويتها وعن الشعور بالوطنية الذي أظهرته شخصيات الثلاثية. يقول ديب:”.. وما السر في اختيار عنوان الدرس والوطن. لماذا اغتاظ عمر عندما سمع إبراهيم ينطلق كالببغاء، فرنسا هي أمنا الوطن. هل كان يعلم أن فرنسا ليست بوطنه الحقيقي؟”</w:t>
      </w:r>
      <w:r w:rsidRPr="00083679">
        <w:rPr>
          <w:rStyle w:val="a5"/>
          <w:rFonts w:ascii="Traditional Arabic" w:hAnsi="Traditional Arabic" w:cs="Traditional Arabic"/>
          <w:color w:val="000000"/>
          <w:sz w:val="32"/>
          <w:szCs w:val="32"/>
          <w:bdr w:val="none" w:sz="0" w:space="0" w:color="auto" w:frame="1"/>
          <w:rtl/>
        </w:rPr>
        <w:footnoteReference w:id="16"/>
      </w:r>
      <w:r w:rsidRPr="00083679">
        <w:rPr>
          <w:rFonts w:ascii="Traditional Arabic" w:hAnsi="Traditional Arabic" w:cs="Traditional Arabic"/>
          <w:color w:val="000000"/>
          <w:sz w:val="32"/>
          <w:szCs w:val="32"/>
          <w:bdr w:val="none" w:sz="0" w:space="0" w:color="auto" w:frame="1"/>
          <w:rtl/>
        </w:rPr>
        <w:t xml:space="preserve">. لقد أراد ديب </w:t>
      </w:r>
      <w:r w:rsidRPr="00083679">
        <w:rPr>
          <w:rFonts w:ascii="Traditional Arabic" w:hAnsi="Traditional Arabic" w:cs="Traditional Arabic"/>
          <w:color w:val="000000"/>
          <w:sz w:val="32"/>
          <w:szCs w:val="32"/>
          <w:bdr w:val="none" w:sz="0" w:space="0" w:color="auto" w:frame="1"/>
          <w:rtl/>
        </w:rPr>
        <w:lastRenderedPageBreak/>
        <w:t>أن يبين مدى تمسك الجزائريين بهويتهم وبوطنهم. يقول:” قال المعلم حسن: الوطن هو أرض الآباء، هو البلد الذي نسكنه منذ أجيال، هو كل ما على هذه الأرض من سكان وكل ما يوجد فيها بوجه الإجمال. ذلك هو الوطن وتلك هي شروط الوطنية فهل لعمر وطن وأين هو؟”</w:t>
      </w:r>
      <w:r w:rsidRPr="00083679">
        <w:rPr>
          <w:rStyle w:val="a5"/>
          <w:rFonts w:ascii="Traditional Arabic" w:hAnsi="Traditional Arabic" w:cs="Traditional Arabic"/>
          <w:color w:val="000000"/>
          <w:sz w:val="32"/>
          <w:szCs w:val="32"/>
          <w:bdr w:val="none" w:sz="0" w:space="0" w:color="auto" w:frame="1"/>
          <w:rtl/>
        </w:rPr>
        <w:footnoteReference w:id="17"/>
      </w:r>
      <w:r w:rsidRPr="00083679">
        <w:rPr>
          <w:rFonts w:ascii="Traditional Arabic" w:hAnsi="Traditional Arabic" w:cs="Traditional Arabic"/>
          <w:color w:val="000000"/>
          <w:sz w:val="32"/>
          <w:szCs w:val="32"/>
          <w:bdr w:val="none" w:sz="0" w:space="0" w:color="auto" w:frame="1"/>
          <w:rtl/>
        </w:rPr>
        <w:t>. إن المعلم حسن يسعى لإيضاح مفهوم الوطن للأطفال، فشخصيات ديب صارت أكثر نضجا وإيمانا بأن الشعب وحده القادر على التغيير وإخراج المستعمر. إنها ثقته التي وضعها في شخصياته مصوراً بطولتها وهذا يجعل صورة البطولة في الثلاثية جماعية</w:t>
      </w:r>
      <w:r w:rsidRPr="00083679">
        <w:rPr>
          <w:rFonts w:ascii="Traditional Arabic" w:hAnsi="Traditional Arabic" w:cs="Traditional Arabic"/>
          <w:color w:val="000000"/>
          <w:sz w:val="32"/>
          <w:szCs w:val="32"/>
          <w:bdr w:val="none" w:sz="0" w:space="0" w:color="auto" w:frame="1"/>
        </w:rPr>
        <w:t>.</w:t>
      </w:r>
    </w:p>
    <w:p w:rsidR="00F11558" w:rsidRPr="00083679" w:rsidRDefault="00F11558" w:rsidP="00083679">
      <w:pPr>
        <w:pStyle w:val="a3"/>
        <w:shd w:val="clear" w:color="auto" w:fill="FFFFFF"/>
        <w:bidi/>
        <w:spacing w:before="0" w:beforeAutospacing="0" w:after="0" w:afterAutospacing="0"/>
        <w:jc w:val="both"/>
        <w:rPr>
          <w:rFonts w:ascii="Traditional Arabic" w:hAnsi="Traditional Arabic" w:cs="Traditional Arabic"/>
          <w:color w:val="000000"/>
          <w:sz w:val="32"/>
          <w:szCs w:val="32"/>
          <w:bdr w:val="none" w:sz="0" w:space="0" w:color="auto" w:frame="1"/>
          <w:rtl/>
        </w:rPr>
      </w:pPr>
      <w:r w:rsidRPr="00083679">
        <w:rPr>
          <w:rFonts w:ascii="Traditional Arabic" w:hAnsi="Traditional Arabic" w:cs="Traditional Arabic"/>
          <w:color w:val="000000"/>
          <w:sz w:val="32"/>
          <w:szCs w:val="32"/>
          <w:bdr w:val="none" w:sz="0" w:space="0" w:color="auto" w:frame="1"/>
          <w:rtl/>
        </w:rPr>
        <w:t xml:space="preserve">ومن هنا فقد كتب محمد ديب  ثلاثيته محاولاً إبراز موقفه من ظروف الجزائر أثناء الفترة الاستعمارية راصداً الحالة الاجتماعية والسياسية آنذاك. </w:t>
      </w:r>
    </w:p>
    <w:p w:rsidR="00F11558" w:rsidRPr="00083679" w:rsidRDefault="00F11558" w:rsidP="00083679">
      <w:pPr>
        <w:pStyle w:val="a3"/>
        <w:shd w:val="clear" w:color="auto" w:fill="FFFFFF"/>
        <w:bidi/>
        <w:spacing w:before="0" w:beforeAutospacing="0" w:after="0" w:afterAutospacing="0"/>
        <w:jc w:val="both"/>
        <w:rPr>
          <w:rFonts w:ascii="Traditional Arabic" w:hAnsi="Traditional Arabic" w:cs="Traditional Arabic"/>
          <w:color w:val="2C2F34"/>
          <w:sz w:val="32"/>
          <w:szCs w:val="32"/>
        </w:rPr>
      </w:pPr>
      <w:r w:rsidRPr="00083679">
        <w:rPr>
          <w:rFonts w:ascii="Traditional Arabic" w:hAnsi="Traditional Arabic" w:cs="Traditional Arabic"/>
          <w:color w:val="000000"/>
          <w:sz w:val="32"/>
          <w:szCs w:val="32"/>
          <w:bdr w:val="none" w:sz="0" w:space="0" w:color="auto" w:frame="1"/>
          <w:rtl/>
        </w:rPr>
        <w:t>ورغم اتخاذه من الفرنسية وسيلة للتعبير، إلا أن روح الثلاثية كانت عربية. وقد أشاد بالثلاثية كل الذين تناولوها بالدراسة مؤكدين على روحها العربية، تقول يمنى العيد : ” إنها أجمل ما كتب ديب في الأدب الروائي الجزائري بل من أجمل الروايات في الأدب الواقعي. أقول العربية لأن الثلاثية وإن توسلت الفرنسية لغة، فهي في المنطق وفي روحية التعبير، رواية عربية. لذا لا أجد أي حرج في تقويمها كواحدة من الروايات العربية”</w:t>
      </w:r>
      <w:r w:rsidRPr="00083679">
        <w:rPr>
          <w:rStyle w:val="a5"/>
          <w:rFonts w:ascii="Traditional Arabic" w:hAnsi="Traditional Arabic" w:cs="Traditional Arabic"/>
          <w:color w:val="000000"/>
          <w:sz w:val="32"/>
          <w:szCs w:val="32"/>
          <w:bdr w:val="none" w:sz="0" w:space="0" w:color="auto" w:frame="1"/>
          <w:rtl/>
        </w:rPr>
        <w:footnoteReference w:id="18"/>
      </w:r>
      <w:r w:rsidRPr="00083679">
        <w:rPr>
          <w:rFonts w:ascii="Traditional Arabic" w:hAnsi="Traditional Arabic" w:cs="Traditional Arabic"/>
          <w:color w:val="000000"/>
          <w:sz w:val="32"/>
          <w:szCs w:val="32"/>
          <w:bdr w:val="none" w:sz="0" w:space="0" w:color="auto" w:frame="1"/>
          <w:rtl/>
        </w:rPr>
        <w:t>. لقد غاص محمد ديب في الواقع الجزائري رغم اللغة الفرنسية التي لم يكتب إلا بها مؤكداً أنها ليست انتماء لفرنسا. إنها مجرد وسيلة تعبير، استطاع من خلالها تصوير ظروف الجزائر في فترة حالكة من تاريخها تحت وطأة الاستعمار الفرنسي بكل جبروته</w:t>
      </w:r>
      <w:r w:rsidRPr="00083679">
        <w:rPr>
          <w:rFonts w:ascii="Traditional Arabic" w:hAnsi="Traditional Arabic" w:cs="Traditional Arabic"/>
          <w:color w:val="000000"/>
          <w:sz w:val="32"/>
          <w:szCs w:val="32"/>
          <w:bdr w:val="none" w:sz="0" w:space="0" w:color="auto" w:frame="1"/>
        </w:rPr>
        <w:t xml:space="preserve"> .</w:t>
      </w:r>
    </w:p>
    <w:p w:rsidR="00F11558" w:rsidRPr="00083679" w:rsidRDefault="00F11558" w:rsidP="00083679">
      <w:pPr>
        <w:pStyle w:val="a3"/>
        <w:shd w:val="clear" w:color="auto" w:fill="FFFFFF"/>
        <w:bidi/>
        <w:spacing w:before="0" w:beforeAutospacing="0" w:after="0" w:afterAutospacing="0"/>
        <w:jc w:val="both"/>
        <w:rPr>
          <w:rFonts w:ascii="Traditional Arabic" w:hAnsi="Traditional Arabic" w:cs="Traditional Arabic"/>
          <w:color w:val="2C2F34"/>
          <w:sz w:val="32"/>
          <w:szCs w:val="32"/>
        </w:rPr>
      </w:pPr>
      <w:r w:rsidRPr="00083679">
        <w:rPr>
          <w:rFonts w:ascii="Traditional Arabic" w:hAnsi="Traditional Arabic" w:cs="Traditional Arabic"/>
          <w:color w:val="000000"/>
          <w:sz w:val="32"/>
          <w:szCs w:val="32"/>
          <w:bdr w:val="none" w:sz="0" w:space="0" w:color="auto" w:frame="1"/>
          <w:rtl/>
        </w:rPr>
        <w:t>إن ثلاثية محمد ديب تظل من النصوص الروائية الهامة في الأدب الجزائري، وتظل أيضاً دليلاً على انتمائها لهذا الأدب رغم توظيفها للغة الفرنسية. ويبقى الأدب الجزائري المكتوب بالفرنسية رافداً هاما للثقافة الجزائرية</w:t>
      </w:r>
      <w:r w:rsidRPr="00083679">
        <w:rPr>
          <w:rFonts w:ascii="Traditional Arabic" w:hAnsi="Traditional Arabic" w:cs="Traditional Arabic"/>
          <w:color w:val="000000"/>
          <w:sz w:val="32"/>
          <w:szCs w:val="32"/>
          <w:bdr w:val="none" w:sz="0" w:space="0" w:color="auto" w:frame="1"/>
        </w:rPr>
        <w:t>.</w:t>
      </w:r>
    </w:p>
    <w:p w:rsidR="00083679" w:rsidRPr="00083679" w:rsidRDefault="00083679" w:rsidP="00083679">
      <w:pPr>
        <w:pStyle w:val="a3"/>
        <w:shd w:val="clear" w:color="auto" w:fill="FFFFFF"/>
        <w:bidi/>
        <w:spacing w:before="0" w:beforeAutospacing="0" w:after="162" w:afterAutospacing="0"/>
        <w:jc w:val="both"/>
        <w:textAlignment w:val="baseline"/>
        <w:rPr>
          <w:rFonts w:ascii="Traditional Arabic" w:hAnsi="Traditional Arabic" w:cs="Traditional Arabic"/>
          <w:color w:val="333333"/>
          <w:sz w:val="32"/>
          <w:szCs w:val="32"/>
        </w:rPr>
      </w:pPr>
    </w:p>
    <w:p w:rsidR="002162F9" w:rsidRPr="00083679" w:rsidRDefault="002162F9" w:rsidP="00083679">
      <w:pPr>
        <w:bidi/>
        <w:spacing w:line="240" w:lineRule="auto"/>
        <w:rPr>
          <w:rFonts w:ascii="Traditional Arabic" w:hAnsi="Traditional Arabic" w:cs="Traditional Arabic"/>
          <w:sz w:val="32"/>
          <w:szCs w:val="32"/>
        </w:rPr>
      </w:pPr>
    </w:p>
    <w:sectPr w:rsidR="002162F9" w:rsidRPr="00083679" w:rsidSect="002162F9">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4BFD" w:rsidRDefault="00554BFD" w:rsidP="00F11558">
      <w:pPr>
        <w:spacing w:after="0" w:line="240" w:lineRule="auto"/>
      </w:pPr>
      <w:r>
        <w:separator/>
      </w:r>
    </w:p>
  </w:endnote>
  <w:endnote w:type="continuationSeparator" w:id="1">
    <w:p w:rsidR="00554BFD" w:rsidRDefault="00554BFD" w:rsidP="00F115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62542"/>
      <w:docPartObj>
        <w:docPartGallery w:val="Page Numbers (Bottom of Page)"/>
        <w:docPartUnique/>
      </w:docPartObj>
    </w:sdtPr>
    <w:sdtContent>
      <w:p w:rsidR="00083679" w:rsidRDefault="00882ECA">
        <w:pPr>
          <w:pStyle w:val="a7"/>
          <w:jc w:val="center"/>
        </w:pPr>
        <w:fldSimple w:instr=" PAGE   \* MERGEFORMAT ">
          <w:r w:rsidR="00401229" w:rsidRPr="00401229">
            <w:rPr>
              <w:rFonts w:cs="Calibri"/>
              <w:noProof/>
              <w:lang w:val="ar-SA"/>
            </w:rPr>
            <w:t>4</w:t>
          </w:r>
        </w:fldSimple>
      </w:p>
    </w:sdtContent>
  </w:sdt>
  <w:p w:rsidR="00083679" w:rsidRDefault="0008367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4BFD" w:rsidRDefault="00554BFD" w:rsidP="00F11558">
      <w:pPr>
        <w:spacing w:after="0" w:line="240" w:lineRule="auto"/>
      </w:pPr>
      <w:r>
        <w:separator/>
      </w:r>
    </w:p>
  </w:footnote>
  <w:footnote w:type="continuationSeparator" w:id="1">
    <w:p w:rsidR="00554BFD" w:rsidRDefault="00554BFD" w:rsidP="00F11558">
      <w:pPr>
        <w:spacing w:after="0" w:line="240" w:lineRule="auto"/>
      </w:pPr>
      <w:r>
        <w:continuationSeparator/>
      </w:r>
    </w:p>
  </w:footnote>
  <w:footnote w:id="2">
    <w:p w:rsidR="00F11558" w:rsidRPr="00F11558" w:rsidRDefault="00F11558" w:rsidP="00F11558">
      <w:pPr>
        <w:pStyle w:val="a4"/>
        <w:bidi/>
        <w:rPr>
          <w:rtl/>
          <w:lang w:bidi="ar-DZ"/>
        </w:rPr>
      </w:pPr>
      <w:r>
        <w:rPr>
          <w:rStyle w:val="a5"/>
        </w:rPr>
        <w:footnoteRef/>
      </w:r>
      <w:r>
        <w:t xml:space="preserve"> </w:t>
      </w:r>
      <w:r>
        <w:rPr>
          <w:rFonts w:cstheme="minorHAnsi"/>
        </w:rPr>
        <w:t>*</w:t>
      </w:r>
      <w:r>
        <w:rPr>
          <w:rFonts w:cstheme="minorHAnsi" w:hint="cs"/>
          <w:rtl/>
        </w:rPr>
        <w:t xml:space="preserve">  </w:t>
      </w:r>
      <w:r w:rsidRPr="00F11558">
        <w:rPr>
          <w:rFonts w:cstheme="minorHAnsi"/>
        </w:rPr>
        <w:t>https://thakafamag.com/?p=354</w:t>
      </w:r>
    </w:p>
  </w:footnote>
  <w:footnote w:id="3">
    <w:p w:rsidR="00083679" w:rsidRPr="00083679" w:rsidRDefault="00083679" w:rsidP="00083679">
      <w:pPr>
        <w:pStyle w:val="a4"/>
        <w:bidi/>
        <w:rPr>
          <w:rtl/>
          <w:lang w:bidi="ar-DZ"/>
        </w:rPr>
      </w:pPr>
      <w:r>
        <w:rPr>
          <w:rStyle w:val="a5"/>
        </w:rPr>
        <w:footnoteRef/>
      </w:r>
      <w:r>
        <w:t xml:space="preserve"> </w:t>
      </w:r>
      <w:r>
        <w:rPr>
          <w:rFonts w:hint="cs"/>
          <w:rtl/>
          <w:lang w:bidi="ar-DZ"/>
        </w:rPr>
        <w:t xml:space="preserve"> </w:t>
      </w:r>
      <w:r w:rsidRPr="00083679">
        <w:rPr>
          <w:lang w:bidi="ar-DZ"/>
        </w:rPr>
        <w:t>https://www.oudnad.net/spip.php?article3077</w:t>
      </w:r>
    </w:p>
  </w:footnote>
  <w:footnote w:id="4">
    <w:p w:rsidR="00083679" w:rsidRDefault="00083679" w:rsidP="00083679">
      <w:pPr>
        <w:pStyle w:val="a4"/>
        <w:bidi/>
        <w:rPr>
          <w:rtl/>
          <w:lang w:bidi="ar-DZ"/>
        </w:rPr>
      </w:pPr>
      <w:r>
        <w:rPr>
          <w:rStyle w:val="a5"/>
        </w:rPr>
        <w:footnoteRef/>
      </w:r>
      <w:r>
        <w:t xml:space="preserve"> </w:t>
      </w:r>
      <w:r>
        <w:rPr>
          <w:rFonts w:hint="cs"/>
          <w:rtl/>
        </w:rPr>
        <w:t xml:space="preserve"> </w:t>
      </w:r>
      <w:r w:rsidRPr="00083679">
        <w:t>https://www.oudnad.net/spip.php?article3077</w:t>
      </w:r>
    </w:p>
  </w:footnote>
  <w:footnote w:id="5">
    <w:p w:rsidR="00083679" w:rsidRDefault="00083679" w:rsidP="00083679">
      <w:pPr>
        <w:pStyle w:val="a4"/>
        <w:bidi/>
        <w:rPr>
          <w:rtl/>
          <w:lang w:bidi="ar-DZ"/>
        </w:rPr>
      </w:pPr>
      <w:r>
        <w:rPr>
          <w:rStyle w:val="a5"/>
        </w:rPr>
        <w:footnoteRef/>
      </w:r>
      <w:r>
        <w:t xml:space="preserve"> </w:t>
      </w:r>
      <w:r>
        <w:rPr>
          <w:rFonts w:hint="cs"/>
          <w:rtl/>
          <w:lang w:bidi="ar-DZ"/>
        </w:rPr>
        <w:t xml:space="preserve"> </w:t>
      </w:r>
      <w:r w:rsidRPr="00083679">
        <w:rPr>
          <w:lang w:bidi="ar-DZ"/>
        </w:rPr>
        <w:t>https://www.oudnad.net/spip.php?article3077</w:t>
      </w:r>
    </w:p>
  </w:footnote>
  <w:footnote w:id="6">
    <w:p w:rsidR="00083679" w:rsidRDefault="00083679" w:rsidP="00083679">
      <w:pPr>
        <w:pStyle w:val="a4"/>
        <w:bidi/>
        <w:rPr>
          <w:rtl/>
          <w:lang w:bidi="ar-DZ"/>
        </w:rPr>
      </w:pPr>
      <w:r>
        <w:rPr>
          <w:rStyle w:val="a5"/>
        </w:rPr>
        <w:footnoteRef/>
      </w:r>
      <w:r>
        <w:t xml:space="preserve"> </w:t>
      </w:r>
      <w:r>
        <w:rPr>
          <w:rFonts w:hint="cs"/>
          <w:rtl/>
          <w:lang w:bidi="ar-DZ"/>
        </w:rPr>
        <w:t xml:space="preserve"> </w:t>
      </w:r>
      <w:r w:rsidRPr="00083679">
        <w:rPr>
          <w:lang w:bidi="ar-DZ"/>
        </w:rPr>
        <w:t>https://www.oudnad.net/spip.php?article3077</w:t>
      </w:r>
    </w:p>
  </w:footnote>
  <w:footnote w:id="7">
    <w:p w:rsidR="00F11558" w:rsidRPr="00F11558" w:rsidRDefault="00F11558" w:rsidP="00F11558">
      <w:pPr>
        <w:pStyle w:val="a4"/>
        <w:bidi/>
        <w:rPr>
          <w:rFonts w:ascii="Traditional Arabic" w:hAnsi="Traditional Arabic" w:cs="Traditional Arabic"/>
          <w:sz w:val="24"/>
          <w:szCs w:val="24"/>
          <w:rtl/>
          <w:lang w:bidi="ar-DZ"/>
        </w:rPr>
      </w:pPr>
      <w:r w:rsidRPr="00F11558">
        <w:rPr>
          <w:rStyle w:val="a5"/>
          <w:rFonts w:ascii="Traditional Arabic" w:hAnsi="Traditional Arabic" w:cs="Traditional Arabic"/>
          <w:sz w:val="24"/>
          <w:szCs w:val="24"/>
        </w:rPr>
        <w:footnoteRef/>
      </w:r>
      <w:r w:rsidRPr="00F11558">
        <w:rPr>
          <w:rFonts w:ascii="Traditional Arabic" w:hAnsi="Traditional Arabic" w:cs="Traditional Arabic"/>
          <w:sz w:val="24"/>
          <w:szCs w:val="24"/>
        </w:rPr>
        <w:t xml:space="preserve"> </w:t>
      </w:r>
      <w:r w:rsidRPr="00F11558">
        <w:rPr>
          <w:rFonts w:ascii="Traditional Arabic" w:hAnsi="Traditional Arabic" w:cs="Traditional Arabic"/>
          <w:color w:val="000000"/>
          <w:sz w:val="24"/>
          <w:szCs w:val="24"/>
          <w:shd w:val="clear" w:color="auto" w:fill="FFFFFF"/>
          <w:rtl/>
        </w:rPr>
        <w:t>ديب،محمد.الدار الكبيرة.ت/سامي الدروبي.دار الطليعة للطباعة والنشر.بيروت.ط 1. 1968.ص05</w:t>
      </w:r>
      <w:r w:rsidRPr="00F11558">
        <w:rPr>
          <w:rFonts w:ascii="Traditional Arabic" w:hAnsi="Traditional Arabic" w:cs="Traditional Arabic"/>
          <w:color w:val="000000"/>
          <w:sz w:val="24"/>
          <w:szCs w:val="24"/>
          <w:shd w:val="clear" w:color="auto" w:fill="FFFFFF"/>
        </w:rPr>
        <w:t>.</w:t>
      </w:r>
    </w:p>
  </w:footnote>
  <w:footnote w:id="8">
    <w:p w:rsidR="00F11558" w:rsidRPr="00F11558" w:rsidRDefault="00F11558" w:rsidP="00F11558">
      <w:pPr>
        <w:pStyle w:val="a4"/>
        <w:bidi/>
        <w:rPr>
          <w:rFonts w:ascii="Traditional Arabic" w:hAnsi="Traditional Arabic" w:cs="Traditional Arabic"/>
          <w:sz w:val="24"/>
          <w:szCs w:val="24"/>
          <w:rtl/>
          <w:lang w:bidi="ar-DZ"/>
        </w:rPr>
      </w:pPr>
      <w:r w:rsidRPr="00F11558">
        <w:rPr>
          <w:rStyle w:val="a5"/>
          <w:rFonts w:ascii="Traditional Arabic" w:hAnsi="Traditional Arabic" w:cs="Traditional Arabic"/>
          <w:sz w:val="24"/>
          <w:szCs w:val="24"/>
        </w:rPr>
        <w:footnoteRef/>
      </w:r>
      <w:r w:rsidRPr="00F11558">
        <w:rPr>
          <w:rFonts w:ascii="Traditional Arabic" w:hAnsi="Traditional Arabic" w:cs="Traditional Arabic"/>
          <w:sz w:val="24"/>
          <w:szCs w:val="24"/>
        </w:rPr>
        <w:t xml:space="preserve"> </w:t>
      </w:r>
      <w:r w:rsidRPr="00F11558">
        <w:rPr>
          <w:rFonts w:ascii="Traditional Arabic" w:hAnsi="Traditional Arabic" w:cs="Traditional Arabic"/>
          <w:color w:val="000000"/>
          <w:sz w:val="24"/>
          <w:szCs w:val="24"/>
          <w:shd w:val="clear" w:color="auto" w:fill="FFFFFF"/>
          <w:rtl/>
        </w:rPr>
        <w:t>الدار الكبيرة.ص21</w:t>
      </w:r>
      <w:r w:rsidRPr="00F11558">
        <w:rPr>
          <w:rFonts w:ascii="Traditional Arabic" w:hAnsi="Traditional Arabic" w:cs="Traditional Arabic"/>
          <w:color w:val="000000"/>
          <w:sz w:val="24"/>
          <w:szCs w:val="24"/>
          <w:shd w:val="clear" w:color="auto" w:fill="FFFFFF"/>
        </w:rPr>
        <w:t>.</w:t>
      </w:r>
    </w:p>
  </w:footnote>
  <w:footnote w:id="9">
    <w:p w:rsidR="00F11558" w:rsidRPr="00F11558" w:rsidRDefault="00F11558" w:rsidP="00F11558">
      <w:pPr>
        <w:pStyle w:val="a4"/>
        <w:bidi/>
        <w:rPr>
          <w:rFonts w:ascii="Traditional Arabic" w:hAnsi="Traditional Arabic" w:cs="Traditional Arabic"/>
          <w:sz w:val="24"/>
          <w:szCs w:val="24"/>
          <w:rtl/>
          <w:lang w:bidi="ar-DZ"/>
        </w:rPr>
      </w:pPr>
      <w:r w:rsidRPr="00F11558">
        <w:rPr>
          <w:rStyle w:val="a5"/>
          <w:rFonts w:ascii="Traditional Arabic" w:hAnsi="Traditional Arabic" w:cs="Traditional Arabic"/>
          <w:sz w:val="24"/>
          <w:szCs w:val="24"/>
        </w:rPr>
        <w:footnoteRef/>
      </w:r>
      <w:r w:rsidRPr="00F11558">
        <w:rPr>
          <w:rFonts w:ascii="Traditional Arabic" w:hAnsi="Traditional Arabic" w:cs="Traditional Arabic"/>
          <w:sz w:val="24"/>
          <w:szCs w:val="24"/>
        </w:rPr>
        <w:t xml:space="preserve"> </w:t>
      </w:r>
      <w:r w:rsidRPr="00F11558">
        <w:rPr>
          <w:rFonts w:ascii="Traditional Arabic" w:hAnsi="Traditional Arabic" w:cs="Traditional Arabic"/>
          <w:color w:val="000000"/>
          <w:sz w:val="24"/>
          <w:szCs w:val="24"/>
          <w:shd w:val="clear" w:color="auto" w:fill="FFFFFF"/>
          <w:rtl/>
        </w:rPr>
        <w:t>عكاشة،شايف.نظرية الأدب.ديوان المطبوعات الجامعية.ج3.ص22</w:t>
      </w:r>
      <w:r w:rsidRPr="00F11558">
        <w:rPr>
          <w:rFonts w:ascii="Traditional Arabic" w:hAnsi="Traditional Arabic" w:cs="Traditional Arabic"/>
          <w:color w:val="000000"/>
          <w:sz w:val="24"/>
          <w:szCs w:val="24"/>
          <w:shd w:val="clear" w:color="auto" w:fill="FFFFFF"/>
        </w:rPr>
        <w:t>.</w:t>
      </w:r>
    </w:p>
  </w:footnote>
  <w:footnote w:id="10">
    <w:p w:rsidR="00F11558" w:rsidRPr="00F11558" w:rsidRDefault="00F11558" w:rsidP="00F11558">
      <w:pPr>
        <w:pStyle w:val="a4"/>
        <w:bidi/>
        <w:rPr>
          <w:rFonts w:ascii="Traditional Arabic" w:hAnsi="Traditional Arabic" w:cs="Traditional Arabic"/>
          <w:sz w:val="24"/>
          <w:szCs w:val="24"/>
          <w:rtl/>
          <w:lang w:bidi="ar-DZ"/>
        </w:rPr>
      </w:pPr>
      <w:r w:rsidRPr="00F11558">
        <w:rPr>
          <w:rStyle w:val="a5"/>
          <w:rFonts w:ascii="Traditional Arabic" w:hAnsi="Traditional Arabic" w:cs="Traditional Arabic"/>
          <w:sz w:val="24"/>
          <w:szCs w:val="24"/>
        </w:rPr>
        <w:footnoteRef/>
      </w:r>
      <w:r w:rsidRPr="00F11558">
        <w:rPr>
          <w:rFonts w:ascii="Traditional Arabic" w:hAnsi="Traditional Arabic" w:cs="Traditional Arabic"/>
          <w:sz w:val="24"/>
          <w:szCs w:val="24"/>
        </w:rPr>
        <w:t xml:space="preserve"> </w:t>
      </w:r>
      <w:r w:rsidRPr="00F11558">
        <w:rPr>
          <w:rFonts w:ascii="Traditional Arabic" w:hAnsi="Traditional Arabic" w:cs="Traditional Arabic"/>
          <w:color w:val="000000"/>
          <w:sz w:val="24"/>
          <w:szCs w:val="24"/>
          <w:shd w:val="clear" w:color="auto" w:fill="FFFFFF"/>
          <w:rtl/>
        </w:rPr>
        <w:t>الدار الكبيرة.ص46</w:t>
      </w:r>
      <w:r w:rsidRPr="00F11558">
        <w:rPr>
          <w:rFonts w:ascii="Traditional Arabic" w:hAnsi="Traditional Arabic" w:cs="Traditional Arabic"/>
          <w:color w:val="000000"/>
          <w:sz w:val="24"/>
          <w:szCs w:val="24"/>
          <w:shd w:val="clear" w:color="auto" w:fill="FFFFFF"/>
        </w:rPr>
        <w:t>.</w:t>
      </w:r>
    </w:p>
  </w:footnote>
  <w:footnote w:id="11">
    <w:p w:rsidR="00F11558" w:rsidRPr="00F11558" w:rsidRDefault="00F11558" w:rsidP="00F11558">
      <w:pPr>
        <w:pStyle w:val="a4"/>
        <w:bidi/>
        <w:rPr>
          <w:rFonts w:ascii="Traditional Arabic" w:hAnsi="Traditional Arabic" w:cs="Traditional Arabic"/>
          <w:sz w:val="24"/>
          <w:szCs w:val="24"/>
          <w:rtl/>
          <w:lang w:bidi="ar-DZ"/>
        </w:rPr>
      </w:pPr>
      <w:r w:rsidRPr="00F11558">
        <w:rPr>
          <w:rStyle w:val="a5"/>
          <w:rFonts w:ascii="Traditional Arabic" w:hAnsi="Traditional Arabic" w:cs="Traditional Arabic"/>
          <w:sz w:val="24"/>
          <w:szCs w:val="24"/>
        </w:rPr>
        <w:footnoteRef/>
      </w:r>
      <w:r w:rsidRPr="00F11558">
        <w:rPr>
          <w:rFonts w:ascii="Traditional Arabic" w:hAnsi="Traditional Arabic" w:cs="Traditional Arabic"/>
          <w:sz w:val="24"/>
          <w:szCs w:val="24"/>
        </w:rPr>
        <w:t xml:space="preserve"> </w:t>
      </w:r>
      <w:r w:rsidRPr="00F11558">
        <w:rPr>
          <w:rFonts w:ascii="Traditional Arabic" w:hAnsi="Traditional Arabic" w:cs="Traditional Arabic"/>
          <w:color w:val="000000"/>
          <w:sz w:val="24"/>
          <w:szCs w:val="24"/>
          <w:shd w:val="clear" w:color="auto" w:fill="FFFFFF"/>
          <w:rtl/>
        </w:rPr>
        <w:t>الدار الكبيرة.ص116</w:t>
      </w:r>
      <w:r w:rsidRPr="00F11558">
        <w:rPr>
          <w:rFonts w:ascii="Traditional Arabic" w:hAnsi="Traditional Arabic" w:cs="Traditional Arabic"/>
          <w:color w:val="000000"/>
          <w:sz w:val="24"/>
          <w:szCs w:val="24"/>
          <w:shd w:val="clear" w:color="auto" w:fill="FFFFFF"/>
        </w:rPr>
        <w:t>.</w:t>
      </w:r>
    </w:p>
  </w:footnote>
  <w:footnote w:id="12">
    <w:p w:rsidR="00F11558" w:rsidRPr="00F11558" w:rsidRDefault="00F11558" w:rsidP="00F11558">
      <w:pPr>
        <w:pStyle w:val="a4"/>
        <w:bidi/>
        <w:rPr>
          <w:rFonts w:ascii="Traditional Arabic" w:hAnsi="Traditional Arabic" w:cs="Traditional Arabic"/>
          <w:sz w:val="24"/>
          <w:szCs w:val="24"/>
          <w:rtl/>
          <w:lang w:bidi="ar-DZ"/>
        </w:rPr>
      </w:pPr>
      <w:r w:rsidRPr="00F11558">
        <w:rPr>
          <w:rStyle w:val="a5"/>
          <w:rFonts w:ascii="Traditional Arabic" w:hAnsi="Traditional Arabic" w:cs="Traditional Arabic"/>
          <w:sz w:val="24"/>
          <w:szCs w:val="24"/>
        </w:rPr>
        <w:footnoteRef/>
      </w:r>
      <w:r w:rsidRPr="00F11558">
        <w:rPr>
          <w:rFonts w:ascii="Traditional Arabic" w:hAnsi="Traditional Arabic" w:cs="Traditional Arabic"/>
          <w:sz w:val="24"/>
          <w:szCs w:val="24"/>
        </w:rPr>
        <w:t xml:space="preserve"> </w:t>
      </w:r>
      <w:r w:rsidRPr="00F11558">
        <w:rPr>
          <w:rFonts w:ascii="Traditional Arabic" w:hAnsi="Traditional Arabic" w:cs="Traditional Arabic"/>
          <w:color w:val="000000"/>
          <w:sz w:val="24"/>
          <w:szCs w:val="24"/>
          <w:shd w:val="clear" w:color="auto" w:fill="FFFFFF"/>
          <w:rtl/>
        </w:rPr>
        <w:t>ديب،محمد.الحريق.ت/سامي الدروبي.دار الهلال .نوفمبر1970.ص11</w:t>
      </w:r>
      <w:r w:rsidRPr="00F11558">
        <w:rPr>
          <w:rFonts w:ascii="Traditional Arabic" w:hAnsi="Traditional Arabic" w:cs="Traditional Arabic"/>
          <w:color w:val="000000"/>
          <w:sz w:val="24"/>
          <w:szCs w:val="24"/>
          <w:shd w:val="clear" w:color="auto" w:fill="FFFFFF"/>
        </w:rPr>
        <w:t>.</w:t>
      </w:r>
    </w:p>
  </w:footnote>
  <w:footnote w:id="13">
    <w:p w:rsidR="00F11558" w:rsidRPr="00F11558" w:rsidRDefault="00F11558" w:rsidP="00F11558">
      <w:pPr>
        <w:pStyle w:val="a4"/>
        <w:bidi/>
        <w:rPr>
          <w:rFonts w:ascii="Traditional Arabic" w:hAnsi="Traditional Arabic" w:cs="Traditional Arabic"/>
          <w:sz w:val="24"/>
          <w:szCs w:val="24"/>
          <w:rtl/>
          <w:lang w:bidi="ar-DZ"/>
        </w:rPr>
      </w:pPr>
      <w:r w:rsidRPr="00F11558">
        <w:rPr>
          <w:rStyle w:val="a5"/>
          <w:rFonts w:ascii="Traditional Arabic" w:hAnsi="Traditional Arabic" w:cs="Traditional Arabic"/>
          <w:sz w:val="24"/>
          <w:szCs w:val="24"/>
        </w:rPr>
        <w:footnoteRef/>
      </w:r>
      <w:r w:rsidRPr="00F11558">
        <w:rPr>
          <w:rFonts w:ascii="Traditional Arabic" w:hAnsi="Traditional Arabic" w:cs="Traditional Arabic"/>
          <w:sz w:val="24"/>
          <w:szCs w:val="24"/>
        </w:rPr>
        <w:t xml:space="preserve"> </w:t>
      </w:r>
      <w:r w:rsidRPr="00F11558">
        <w:rPr>
          <w:rFonts w:ascii="Traditional Arabic" w:hAnsi="Traditional Arabic" w:cs="Traditional Arabic"/>
          <w:color w:val="000000"/>
          <w:sz w:val="24"/>
          <w:szCs w:val="24"/>
          <w:shd w:val="clear" w:color="auto" w:fill="FFFFFF"/>
          <w:rtl/>
        </w:rPr>
        <w:t>عكاشة،شايف.المرجع السابق.ص51</w:t>
      </w:r>
      <w:r w:rsidRPr="00F11558">
        <w:rPr>
          <w:rFonts w:ascii="Traditional Arabic" w:hAnsi="Traditional Arabic" w:cs="Traditional Arabic"/>
          <w:color w:val="000000"/>
          <w:sz w:val="24"/>
          <w:szCs w:val="24"/>
          <w:shd w:val="clear" w:color="auto" w:fill="FFFFFF"/>
        </w:rPr>
        <w:t>.</w:t>
      </w:r>
    </w:p>
  </w:footnote>
  <w:footnote w:id="14">
    <w:p w:rsidR="00F11558" w:rsidRPr="00F11558" w:rsidRDefault="00F11558" w:rsidP="00F11558">
      <w:pPr>
        <w:pStyle w:val="a4"/>
        <w:bidi/>
        <w:rPr>
          <w:rFonts w:ascii="Traditional Arabic" w:hAnsi="Traditional Arabic" w:cs="Traditional Arabic"/>
          <w:sz w:val="24"/>
          <w:szCs w:val="24"/>
          <w:rtl/>
          <w:lang w:bidi="ar-DZ"/>
        </w:rPr>
      </w:pPr>
      <w:r w:rsidRPr="00F11558">
        <w:rPr>
          <w:rStyle w:val="a5"/>
          <w:rFonts w:ascii="Traditional Arabic" w:hAnsi="Traditional Arabic" w:cs="Traditional Arabic"/>
          <w:sz w:val="24"/>
          <w:szCs w:val="24"/>
        </w:rPr>
        <w:footnoteRef/>
      </w:r>
      <w:r w:rsidRPr="00F11558">
        <w:rPr>
          <w:rFonts w:ascii="Traditional Arabic" w:hAnsi="Traditional Arabic" w:cs="Traditional Arabic"/>
          <w:sz w:val="24"/>
          <w:szCs w:val="24"/>
        </w:rPr>
        <w:t xml:space="preserve"> </w:t>
      </w:r>
      <w:r w:rsidRPr="00F11558">
        <w:rPr>
          <w:rFonts w:ascii="Traditional Arabic" w:hAnsi="Traditional Arabic" w:cs="Traditional Arabic"/>
          <w:color w:val="000000"/>
          <w:sz w:val="24"/>
          <w:szCs w:val="24"/>
          <w:shd w:val="clear" w:color="auto" w:fill="FFFFFF"/>
          <w:rtl/>
        </w:rPr>
        <w:t>ديب،محمد.النول.ص22</w:t>
      </w:r>
      <w:r w:rsidRPr="00F11558">
        <w:rPr>
          <w:rFonts w:ascii="Traditional Arabic" w:hAnsi="Traditional Arabic" w:cs="Traditional Arabic"/>
          <w:color w:val="000000"/>
          <w:sz w:val="24"/>
          <w:szCs w:val="24"/>
          <w:shd w:val="clear" w:color="auto" w:fill="FFFFFF"/>
        </w:rPr>
        <w:t>.</w:t>
      </w:r>
    </w:p>
  </w:footnote>
  <w:footnote w:id="15">
    <w:p w:rsidR="00F11558" w:rsidRPr="00F11558" w:rsidRDefault="00F11558" w:rsidP="00F11558">
      <w:pPr>
        <w:pStyle w:val="a4"/>
        <w:bidi/>
        <w:rPr>
          <w:rFonts w:ascii="Traditional Arabic" w:hAnsi="Traditional Arabic" w:cs="Traditional Arabic"/>
          <w:sz w:val="24"/>
          <w:szCs w:val="24"/>
          <w:rtl/>
          <w:lang w:bidi="ar-DZ"/>
        </w:rPr>
      </w:pPr>
      <w:r w:rsidRPr="00F11558">
        <w:rPr>
          <w:rStyle w:val="a5"/>
          <w:rFonts w:ascii="Traditional Arabic" w:hAnsi="Traditional Arabic" w:cs="Traditional Arabic"/>
          <w:sz w:val="24"/>
          <w:szCs w:val="24"/>
        </w:rPr>
        <w:footnoteRef/>
      </w:r>
      <w:r w:rsidRPr="00F11558">
        <w:rPr>
          <w:rFonts w:ascii="Traditional Arabic" w:hAnsi="Traditional Arabic" w:cs="Traditional Arabic"/>
          <w:sz w:val="24"/>
          <w:szCs w:val="24"/>
        </w:rPr>
        <w:t xml:space="preserve"> </w:t>
      </w:r>
      <w:r w:rsidRPr="00F11558">
        <w:rPr>
          <w:rFonts w:ascii="Traditional Arabic" w:hAnsi="Traditional Arabic" w:cs="Traditional Arabic"/>
          <w:color w:val="000000"/>
          <w:sz w:val="24"/>
          <w:szCs w:val="24"/>
          <w:shd w:val="clear" w:color="auto" w:fill="FFFFFF"/>
          <w:rtl/>
        </w:rPr>
        <w:t>المرجع نفسه.ص51</w:t>
      </w:r>
      <w:r w:rsidRPr="00F11558">
        <w:rPr>
          <w:rFonts w:ascii="Traditional Arabic" w:hAnsi="Traditional Arabic" w:cs="Traditional Arabic"/>
          <w:color w:val="000000"/>
          <w:sz w:val="24"/>
          <w:szCs w:val="24"/>
          <w:shd w:val="clear" w:color="auto" w:fill="FFFFFF"/>
        </w:rPr>
        <w:t>.</w:t>
      </w:r>
    </w:p>
  </w:footnote>
  <w:footnote w:id="16">
    <w:p w:rsidR="00F11558" w:rsidRPr="00F11558" w:rsidRDefault="00F11558" w:rsidP="00F11558">
      <w:pPr>
        <w:pStyle w:val="a4"/>
        <w:bidi/>
        <w:rPr>
          <w:rFonts w:ascii="Traditional Arabic" w:hAnsi="Traditional Arabic" w:cs="Traditional Arabic"/>
          <w:sz w:val="24"/>
          <w:szCs w:val="24"/>
          <w:rtl/>
          <w:lang w:bidi="ar-DZ"/>
        </w:rPr>
      </w:pPr>
      <w:r w:rsidRPr="00F11558">
        <w:rPr>
          <w:rStyle w:val="a5"/>
          <w:rFonts w:ascii="Traditional Arabic" w:hAnsi="Traditional Arabic" w:cs="Traditional Arabic"/>
          <w:sz w:val="24"/>
          <w:szCs w:val="24"/>
        </w:rPr>
        <w:footnoteRef/>
      </w:r>
      <w:r w:rsidRPr="00F11558">
        <w:rPr>
          <w:rFonts w:ascii="Traditional Arabic" w:hAnsi="Traditional Arabic" w:cs="Traditional Arabic"/>
          <w:sz w:val="24"/>
          <w:szCs w:val="24"/>
        </w:rPr>
        <w:t xml:space="preserve"> </w:t>
      </w:r>
      <w:r w:rsidRPr="00F11558">
        <w:rPr>
          <w:rFonts w:ascii="Traditional Arabic" w:hAnsi="Traditional Arabic" w:cs="Traditional Arabic"/>
          <w:color w:val="000000"/>
          <w:sz w:val="24"/>
          <w:szCs w:val="24"/>
          <w:shd w:val="clear" w:color="auto" w:fill="FFFFFF"/>
          <w:rtl/>
        </w:rPr>
        <w:t>الحريق.ص32</w:t>
      </w:r>
      <w:r w:rsidRPr="00F11558">
        <w:rPr>
          <w:rFonts w:ascii="Traditional Arabic" w:hAnsi="Traditional Arabic" w:cs="Traditional Arabic"/>
          <w:color w:val="000000"/>
          <w:sz w:val="24"/>
          <w:szCs w:val="24"/>
          <w:shd w:val="clear" w:color="auto" w:fill="FFFFFF"/>
        </w:rPr>
        <w:t>.</w:t>
      </w:r>
    </w:p>
  </w:footnote>
  <w:footnote w:id="17">
    <w:p w:rsidR="00F11558" w:rsidRPr="00F11558" w:rsidRDefault="00F11558" w:rsidP="00F11558">
      <w:pPr>
        <w:pStyle w:val="a4"/>
        <w:bidi/>
        <w:rPr>
          <w:rFonts w:ascii="Traditional Arabic" w:hAnsi="Traditional Arabic" w:cs="Traditional Arabic"/>
          <w:sz w:val="24"/>
          <w:szCs w:val="24"/>
          <w:rtl/>
          <w:lang w:bidi="ar-DZ"/>
        </w:rPr>
      </w:pPr>
      <w:r w:rsidRPr="00F11558">
        <w:rPr>
          <w:rStyle w:val="a5"/>
          <w:rFonts w:ascii="Traditional Arabic" w:hAnsi="Traditional Arabic" w:cs="Traditional Arabic"/>
          <w:sz w:val="24"/>
          <w:szCs w:val="24"/>
        </w:rPr>
        <w:footnoteRef/>
      </w:r>
      <w:r w:rsidRPr="00F11558">
        <w:rPr>
          <w:rFonts w:ascii="Traditional Arabic" w:hAnsi="Traditional Arabic" w:cs="Traditional Arabic"/>
          <w:sz w:val="24"/>
          <w:szCs w:val="24"/>
        </w:rPr>
        <w:t xml:space="preserve"> </w:t>
      </w:r>
      <w:r w:rsidRPr="00F11558">
        <w:rPr>
          <w:rFonts w:ascii="Traditional Arabic" w:hAnsi="Traditional Arabic" w:cs="Traditional Arabic"/>
          <w:color w:val="000000"/>
          <w:sz w:val="24"/>
          <w:szCs w:val="24"/>
          <w:shd w:val="clear" w:color="auto" w:fill="FFFFFF"/>
          <w:rtl/>
        </w:rPr>
        <w:t>الحريق.ص32</w:t>
      </w:r>
      <w:r w:rsidRPr="00F11558">
        <w:rPr>
          <w:rFonts w:ascii="Traditional Arabic" w:hAnsi="Traditional Arabic" w:cs="Traditional Arabic"/>
          <w:color w:val="000000"/>
          <w:sz w:val="24"/>
          <w:szCs w:val="24"/>
          <w:shd w:val="clear" w:color="auto" w:fill="FFFFFF"/>
        </w:rPr>
        <w:t>.</w:t>
      </w:r>
    </w:p>
  </w:footnote>
  <w:footnote w:id="18">
    <w:p w:rsidR="00F11558" w:rsidRPr="00F11558" w:rsidRDefault="00F11558" w:rsidP="00F11558">
      <w:pPr>
        <w:pStyle w:val="a4"/>
        <w:bidi/>
        <w:rPr>
          <w:rFonts w:ascii="Traditional Arabic" w:hAnsi="Traditional Arabic" w:cs="Traditional Arabic"/>
          <w:sz w:val="24"/>
          <w:szCs w:val="24"/>
          <w:rtl/>
          <w:lang w:bidi="ar-DZ"/>
        </w:rPr>
      </w:pPr>
      <w:r w:rsidRPr="00F11558">
        <w:rPr>
          <w:rStyle w:val="a5"/>
          <w:rFonts w:ascii="Traditional Arabic" w:hAnsi="Traditional Arabic" w:cs="Traditional Arabic"/>
          <w:sz w:val="24"/>
          <w:szCs w:val="24"/>
        </w:rPr>
        <w:footnoteRef/>
      </w:r>
      <w:r w:rsidRPr="00F11558">
        <w:rPr>
          <w:rFonts w:ascii="Traditional Arabic" w:hAnsi="Traditional Arabic" w:cs="Traditional Arabic"/>
          <w:sz w:val="24"/>
          <w:szCs w:val="24"/>
        </w:rPr>
        <w:t xml:space="preserve"> </w:t>
      </w:r>
      <w:r w:rsidRPr="00F11558">
        <w:rPr>
          <w:rFonts w:ascii="Traditional Arabic" w:hAnsi="Traditional Arabic" w:cs="Traditional Arabic"/>
          <w:color w:val="000000"/>
          <w:sz w:val="24"/>
          <w:szCs w:val="24"/>
          <w:shd w:val="clear" w:color="auto" w:fill="FFFFFF"/>
          <w:rtl/>
        </w:rPr>
        <w:t>العيد، يمنى.فن الرواية العربية.بين خصوصية الخطاب وتميز الحكاية.دار الآداب.ط1. 1998.ص53-54</w:t>
      </w:r>
      <w:r w:rsidRPr="00F11558">
        <w:rPr>
          <w:rFonts w:ascii="Traditional Arabic" w:hAnsi="Traditional Arabic" w:cs="Traditional Arabic"/>
          <w:color w:val="000000"/>
          <w:sz w:val="24"/>
          <w:szCs w:val="24"/>
          <w:shd w:val="clear" w:color="auto" w:fill="FFFFFF"/>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F11558"/>
    <w:rsid w:val="00083679"/>
    <w:rsid w:val="002162F9"/>
    <w:rsid w:val="00401229"/>
    <w:rsid w:val="00554BFD"/>
    <w:rsid w:val="00882ECA"/>
    <w:rsid w:val="008B772E"/>
    <w:rsid w:val="00DE6AC1"/>
    <w:rsid w:val="00E43EA0"/>
    <w:rsid w:val="00F11558"/>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2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1155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a4">
    <w:name w:val="footnote text"/>
    <w:basedOn w:val="a"/>
    <w:link w:val="Char"/>
    <w:uiPriority w:val="99"/>
    <w:semiHidden/>
    <w:unhideWhenUsed/>
    <w:rsid w:val="00F11558"/>
    <w:pPr>
      <w:spacing w:after="0" w:line="240" w:lineRule="auto"/>
    </w:pPr>
    <w:rPr>
      <w:sz w:val="20"/>
      <w:szCs w:val="20"/>
    </w:rPr>
  </w:style>
  <w:style w:type="character" w:customStyle="1" w:styleId="Char">
    <w:name w:val="نص حاشية سفلية Char"/>
    <w:basedOn w:val="a0"/>
    <w:link w:val="a4"/>
    <w:uiPriority w:val="99"/>
    <w:semiHidden/>
    <w:rsid w:val="00F11558"/>
    <w:rPr>
      <w:sz w:val="20"/>
      <w:szCs w:val="20"/>
    </w:rPr>
  </w:style>
  <w:style w:type="character" w:styleId="a5">
    <w:name w:val="footnote reference"/>
    <w:basedOn w:val="a0"/>
    <w:uiPriority w:val="99"/>
    <w:semiHidden/>
    <w:unhideWhenUsed/>
    <w:rsid w:val="00F11558"/>
    <w:rPr>
      <w:vertAlign w:val="superscript"/>
    </w:rPr>
  </w:style>
  <w:style w:type="paragraph" w:styleId="a6">
    <w:name w:val="header"/>
    <w:basedOn w:val="a"/>
    <w:link w:val="Char0"/>
    <w:uiPriority w:val="99"/>
    <w:semiHidden/>
    <w:unhideWhenUsed/>
    <w:rsid w:val="00083679"/>
    <w:pPr>
      <w:tabs>
        <w:tab w:val="center" w:pos="4536"/>
        <w:tab w:val="right" w:pos="9072"/>
      </w:tabs>
      <w:spacing w:after="0" w:line="240" w:lineRule="auto"/>
    </w:pPr>
  </w:style>
  <w:style w:type="character" w:customStyle="1" w:styleId="Char0">
    <w:name w:val="رأس صفحة Char"/>
    <w:basedOn w:val="a0"/>
    <w:link w:val="a6"/>
    <w:uiPriority w:val="99"/>
    <w:semiHidden/>
    <w:rsid w:val="00083679"/>
  </w:style>
  <w:style w:type="paragraph" w:styleId="a7">
    <w:name w:val="footer"/>
    <w:basedOn w:val="a"/>
    <w:link w:val="Char1"/>
    <w:uiPriority w:val="99"/>
    <w:unhideWhenUsed/>
    <w:rsid w:val="00083679"/>
    <w:pPr>
      <w:tabs>
        <w:tab w:val="center" w:pos="4536"/>
        <w:tab w:val="right" w:pos="9072"/>
      </w:tabs>
      <w:spacing w:after="0" w:line="240" w:lineRule="auto"/>
    </w:pPr>
  </w:style>
  <w:style w:type="character" w:customStyle="1" w:styleId="Char1">
    <w:name w:val="تذييل صفحة Char"/>
    <w:basedOn w:val="a0"/>
    <w:link w:val="a7"/>
    <w:uiPriority w:val="99"/>
    <w:rsid w:val="00083679"/>
  </w:style>
</w:styles>
</file>

<file path=word/webSettings.xml><?xml version="1.0" encoding="utf-8"?>
<w:webSettings xmlns:r="http://schemas.openxmlformats.org/officeDocument/2006/relationships" xmlns:w="http://schemas.openxmlformats.org/wordprocessingml/2006/main">
  <w:divs>
    <w:div w:id="30166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D65AE-6310-4A62-9631-F522FE73A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1222</Words>
  <Characters>6724</Characters>
  <Application>Microsoft Office Word</Application>
  <DocSecurity>0</DocSecurity>
  <Lines>56</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NTC</dc:creator>
  <cp:lastModifiedBy>NTC</cp:lastModifiedBy>
  <cp:revision>4</cp:revision>
  <dcterms:created xsi:type="dcterms:W3CDTF">2020-12-12T15:54:00Z</dcterms:created>
  <dcterms:modified xsi:type="dcterms:W3CDTF">2020-12-12T16:01:00Z</dcterms:modified>
</cp:coreProperties>
</file>