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D" w:rsidRPr="00F11558" w:rsidRDefault="005E3A0D" w:rsidP="005E3A0D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cstheme="minorHAnsi"/>
        </w:rPr>
        <w:t>*</w:t>
      </w:r>
      <w:r>
        <w:rPr>
          <w:rFonts w:cstheme="minorHAnsi" w:hint="cs"/>
          <w:rtl/>
        </w:rPr>
        <w:t xml:space="preserve">  </w:t>
      </w:r>
      <w:r w:rsidRPr="00F11558">
        <w:rPr>
          <w:rFonts w:cstheme="minorHAnsi"/>
        </w:rPr>
        <w:t>https://thakafamag.com/?p=354</w:t>
      </w:r>
    </w:p>
    <w:p w:rsidR="005E3A0D" w:rsidRPr="00083679" w:rsidRDefault="005E3A0D" w:rsidP="005E3A0D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083679">
        <w:rPr>
          <w:lang w:bidi="ar-DZ"/>
        </w:rPr>
        <w:t>https://www.oudnad.net/spip.php?article3077</w:t>
      </w:r>
    </w:p>
    <w:p w:rsidR="005E3A0D" w:rsidRDefault="005E3A0D" w:rsidP="005E3A0D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83679">
        <w:t>https://www.oudnad.net/spip.php?article3077</w:t>
      </w:r>
    </w:p>
    <w:p w:rsidR="005E3A0D" w:rsidRDefault="005E3A0D" w:rsidP="005E3A0D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083679">
        <w:rPr>
          <w:lang w:bidi="ar-DZ"/>
        </w:rPr>
        <w:t>https://www.oudnad.net/spip.php?article3077</w:t>
      </w:r>
    </w:p>
    <w:p w:rsidR="005E3A0D" w:rsidRDefault="005E3A0D" w:rsidP="005E3A0D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083679">
        <w:rPr>
          <w:lang w:bidi="ar-DZ"/>
        </w:rPr>
        <w:t>https://www.oudnad.net/spip.php?article3077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ديب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 xml:space="preserve">،محمد.الدار الكبيرة.ت/سامي 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الدروبي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.دار الطليعة للطباعة والنشر.بيروت.ط 1. 1968.ص05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الدار الكبيرة.ص21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عكاشة،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شايف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.نظرية الأدب.ديوان المطبوعات الجامعية.ج3.ص22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الدار الكبيرة.ص46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الدار الكبيرة.ص116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ديب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 xml:space="preserve">،محمد.الحريق.ت/سامي 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الدروبي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.دار الهلال .نوفمبر1970.ص11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عكاشة،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شايف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.المرجع السابق.ص51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ديب</w:t>
      </w:r>
      <w:proofErr w:type="spellEnd"/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،محمد.النول.ص22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المرجع نفسه.ص51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الحريق.ص32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الحريق.ص32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5E3A0D" w:rsidRPr="00F11558" w:rsidRDefault="005E3A0D" w:rsidP="005E3A0D">
      <w:pPr>
        <w:pStyle w:val="a3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F11558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1155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  <w:rtl/>
        </w:rPr>
        <w:t>العيد، يمنى.فن الرواية العربية.بين خصوصية الخطاب وتميز الحكاية.دار الآداب.ط1. 1998.ص53-54</w:t>
      </w:r>
      <w:r w:rsidRPr="00F11558">
        <w:rPr>
          <w:rFonts w:ascii="Traditional Arabic" w:hAnsi="Traditional Arabic" w:cs="Traditional Arabic"/>
          <w:color w:val="000000"/>
          <w:sz w:val="24"/>
          <w:szCs w:val="24"/>
          <w:shd w:val="clear" w:color="auto" w:fill="FFFFFF"/>
        </w:rPr>
        <w:t>.</w:t>
      </w:r>
    </w:p>
    <w:p w:rsidR="00394999" w:rsidRDefault="00394999" w:rsidP="005E3A0D">
      <w:pPr>
        <w:bidi/>
      </w:pPr>
    </w:p>
    <w:sectPr w:rsidR="00394999" w:rsidSect="0039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E3A0D"/>
    <w:rsid w:val="00394999"/>
    <w:rsid w:val="005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E3A0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E3A0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E3A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2020-12-12T16:05:00Z</dcterms:created>
  <dcterms:modified xsi:type="dcterms:W3CDTF">2020-12-12T16:05:00Z</dcterms:modified>
</cp:coreProperties>
</file>