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B2" w:rsidRPr="00B96EAD" w:rsidRDefault="00105EB2" w:rsidP="00105EB2">
      <w:pPr>
        <w:bidi/>
        <w:jc w:val="center"/>
        <w:rPr>
          <w:rFonts w:cs="Simplified Arabic"/>
          <w:b/>
          <w:bCs/>
          <w:sz w:val="40"/>
          <w:szCs w:val="40"/>
          <w:rtl/>
          <w:lang w:bidi="ar-DZ"/>
        </w:rPr>
      </w:pPr>
      <w:r w:rsidRPr="00B96EAD">
        <w:rPr>
          <w:rFonts w:cs="Simplified Arabic" w:hint="cs"/>
          <w:b/>
          <w:bCs/>
          <w:sz w:val="40"/>
          <w:szCs w:val="40"/>
          <w:rtl/>
          <w:lang w:bidi="ar-DZ"/>
        </w:rPr>
        <w:t>طرق التواصل مع مراكز البحث العلمي</w:t>
      </w:r>
    </w:p>
    <w:p w:rsidR="00105EB2" w:rsidRDefault="00105EB2" w:rsidP="00105EB2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تمهيد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105EB2" w:rsidRDefault="00105EB2" w:rsidP="00105EB2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  <w:t xml:space="preserve">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تساعد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مراكز البحث العلمي في تطوير قطاع البحث العلمي عن طريق المساهمة التي تقدمها في مختلف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المجالات؛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كالدورات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التدريبية،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الملتقيات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العلمية،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مخابر البحث المجلات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المحكمة،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المحاضرات...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إلخ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.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لذلك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كان من الضروري على الباحثين التواصل معها للاستفادة من تجاربها البحثية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والعلمية،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فما هي الطرق الكفيلة لتحقيق هذا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الاتصال؟.</w:t>
      </w:r>
      <w:proofErr w:type="spellEnd"/>
    </w:p>
    <w:p w:rsidR="00105EB2" w:rsidRDefault="00105EB2" w:rsidP="00105EB2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مفهوم مراكز البحث العلمي: </w:t>
      </w:r>
    </w:p>
    <w:p w:rsidR="00105EB2" w:rsidRDefault="00105EB2" w:rsidP="00105EB2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</w:t>
      </w:r>
      <w:r>
        <w:rPr>
          <w:rFonts w:cs="Simplified Arabic" w:hint="cs"/>
          <w:sz w:val="32"/>
          <w:szCs w:val="32"/>
          <w:rtl/>
          <w:lang w:bidi="ar-DZ"/>
        </w:rPr>
        <w:t xml:space="preserve">يقصد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تلك الجماعات أو المعاهد المنظمة التي تسعى إلى إنجاز أبحاث مركزة ومكثفة من أجل الوصول إلى حلول للمشاكل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المدروسة،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كما يعرفها البعض بأنها ''مراكز للبحث والتعليم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لاتشبه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الجامعات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الكليات،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كما أنها لا تقدم مسابقات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دراسية،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بل هي مؤسسات غير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ربحية،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وإن كانت تملك منتجا هو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الأبحاث،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هدفها الرئيسي البحث في السياسات العامة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للدولة،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ولها تأثير فعال في مناقشة تلك السياسات وهي لا</w:t>
      </w:r>
      <w:r>
        <w:rPr>
          <w:rFonts w:cs="Simplified Arabic"/>
          <w:sz w:val="32"/>
          <w:szCs w:val="32"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تحاول      تقديم معرفة سطحية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للمسائل،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بل تبحث فيها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بعمق''(</w:t>
      </w:r>
      <w:proofErr w:type="spellEnd"/>
      <w:r>
        <w:rPr>
          <w:rFonts w:cs="Simplified Arabic"/>
          <w:sz w:val="32"/>
          <w:szCs w:val="32"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التعريف بمراكز الأبحاث</w:t>
      </w:r>
      <w:r>
        <w:rPr>
          <w:rFonts w:cs="Simplified Arabic"/>
          <w:sz w:val="32"/>
          <w:szCs w:val="32"/>
          <w:lang w:bidi="ar-DZ"/>
        </w:rPr>
        <w:t xml:space="preserve"> </w:t>
      </w:r>
      <w:hyperlink r:id="rId5" w:history="1">
        <w:r w:rsidRPr="007E627D">
          <w:rPr>
            <w:rStyle w:val="Lienhypertexte"/>
            <w:rFonts w:cs="Simplified Arabic"/>
            <w:sz w:val="32"/>
            <w:szCs w:val="32"/>
            <w:lang w:bidi="ar-DZ"/>
          </w:rPr>
          <w:t>www.alaraby.co.uk</w:t>
        </w:r>
      </w:hyperlink>
      <w:r>
        <w:rPr>
          <w:rFonts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).</w:t>
      </w:r>
      <w:proofErr w:type="spellEnd"/>
    </w:p>
    <w:p w:rsidR="00105EB2" w:rsidRDefault="00105EB2" w:rsidP="00105EB2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أصناف مراكز البحث العلمي:</w:t>
      </w:r>
    </w:p>
    <w:p w:rsidR="00105EB2" w:rsidRDefault="00105EB2" w:rsidP="00105EB2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تصنف مراكز البحث العلمي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حسب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التخصص العلمي الذي تنشط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فيه؛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فنجد مثلا:</w:t>
      </w:r>
    </w:p>
    <w:p w:rsidR="00105EB2" w:rsidRDefault="00105EB2" w:rsidP="00105EB2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مراكز البحوث في مجال الطب.</w:t>
      </w:r>
    </w:p>
    <w:p w:rsidR="00105EB2" w:rsidRDefault="00105EB2" w:rsidP="00105EB2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مراكز البحوث في مجال الفلك.</w:t>
      </w:r>
    </w:p>
    <w:p w:rsidR="00105EB2" w:rsidRDefault="00105EB2" w:rsidP="00105EB2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lastRenderedPageBreak/>
        <w:t xml:space="preserve">مراكز البحوث في مجال الفيزياء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الفلكية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.</w:t>
      </w:r>
    </w:p>
    <w:p w:rsidR="00105EB2" w:rsidRDefault="00105EB2" w:rsidP="00105EB2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مراكز البحوث في مجال المناخ والطبيعة.</w:t>
      </w:r>
    </w:p>
    <w:p w:rsidR="00105EB2" w:rsidRDefault="00105EB2" w:rsidP="00105EB2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مراكز البحوث في مجال البرمجيات والإعلام الآلي.</w:t>
      </w:r>
    </w:p>
    <w:p w:rsidR="00105EB2" w:rsidRDefault="00105EB2" w:rsidP="00105EB2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مراكز البحوث في مجال الاقتصاد.</w:t>
      </w:r>
    </w:p>
    <w:p w:rsidR="00105EB2" w:rsidRDefault="00105EB2" w:rsidP="00105EB2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مراكز البحوث في مجال العلوم الاجتماعية والإنسانية.</w:t>
      </w:r>
    </w:p>
    <w:p w:rsidR="00105EB2" w:rsidRDefault="00105EB2" w:rsidP="00105EB2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مراكز البحوث في مجال الدراسات التاريخية.</w:t>
      </w:r>
    </w:p>
    <w:p w:rsidR="00105EB2" w:rsidRDefault="00105EB2" w:rsidP="00105EB2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مراكز البحوث في مجال السياسات المستقبلية.</w:t>
      </w:r>
    </w:p>
    <w:p w:rsidR="00105EB2" w:rsidRDefault="00105EB2" w:rsidP="00105EB2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إلى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غير ذلك من مختلف المجالات العلمية التي تبحث فيها هذه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المراكز،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ونلاحظ أن تخصصها في مجال معين يمنحها خاصية ممتازة في الوصول إلى نتائج أفضل وحلول جيدة للمشكلة المدروسة.</w:t>
      </w:r>
    </w:p>
    <w:p w:rsidR="00105EB2" w:rsidRDefault="00105EB2" w:rsidP="00105EB2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من حيث التمويل نجد مراكز بحثية تابعة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للحكومات،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وأخرى مستقلة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(أكاديمية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 والأخيرة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عادة ما يكون فيها هامش الحرية أكثر من الأولى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دور مراكز البحوث في صنع السياسات العامة </w:t>
      </w:r>
      <w:r>
        <w:rPr>
          <w:rFonts w:cs="Simplified Arabic"/>
          <w:sz w:val="32"/>
          <w:szCs w:val="32"/>
          <w:lang w:val="fr-MC" w:bidi="ar-DZ"/>
        </w:rPr>
        <w:t xml:space="preserve">euro – </w:t>
      </w:r>
      <w:proofErr w:type="spellStart"/>
      <w:r>
        <w:rPr>
          <w:rFonts w:cs="Simplified Arabic"/>
          <w:sz w:val="32"/>
          <w:szCs w:val="32"/>
          <w:lang w:val="fr-MC" w:bidi="ar-DZ"/>
        </w:rPr>
        <w:t>ags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 – centre.</w:t>
      </w:r>
      <w:proofErr w:type="gramStart"/>
      <w:r>
        <w:rPr>
          <w:rFonts w:cs="Simplified Arabic"/>
          <w:sz w:val="32"/>
          <w:szCs w:val="32"/>
          <w:lang w:val="fr-MC" w:bidi="ar-DZ"/>
        </w:rPr>
        <w:t>com</w:t>
      </w:r>
      <w:proofErr w:type="spellStart"/>
      <w:proofErr w:type="gramEnd"/>
      <w:r>
        <w:rPr>
          <w:rFonts w:cs="Simplified Arabic" w:hint="cs"/>
          <w:sz w:val="32"/>
          <w:szCs w:val="32"/>
          <w:rtl/>
          <w:lang w:bidi="ar-DZ"/>
        </w:rPr>
        <w:t>).</w:t>
      </w:r>
      <w:proofErr w:type="spellEnd"/>
    </w:p>
    <w:p w:rsidR="00105EB2" w:rsidRDefault="00105EB2" w:rsidP="00105EB2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وظائف ومهام مراكز البحث العلمي: </w:t>
      </w:r>
    </w:p>
    <w:p w:rsidR="00105EB2" w:rsidRDefault="00105EB2" w:rsidP="00105EB2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يتجلى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ذلك في إنجاز البحوث العلمية في مختلف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التخصصات،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معالجة المشاكل المدروسة وتقديم الحلول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والاقتراحات،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المساهمة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التنمية،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تزويد الحكومات بالمشورة اللازمة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عباس علي محمد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الحسيني،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كيف نجعل من مركز البحوث مصدرا لإنتاج الأفكار </w:t>
      </w:r>
      <w:hyperlink r:id="rId6" w:history="1">
        <w:r w:rsidRPr="007E627D">
          <w:rPr>
            <w:rStyle w:val="Lienhypertexte"/>
            <w:rFonts w:cs="Simplified Arabic"/>
            <w:sz w:val="32"/>
            <w:szCs w:val="32"/>
            <w:lang w:val="fr-MC" w:bidi="ar-DZ"/>
          </w:rPr>
          <w:t>www.icajo.com.index.php</w:t>
        </w:r>
      </w:hyperlink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).</w:t>
      </w:r>
      <w:proofErr w:type="spellEnd"/>
    </w:p>
    <w:p w:rsidR="00105EB2" w:rsidRDefault="00105EB2" w:rsidP="00105EB2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طرق </w:t>
      </w: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تواصل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الباحثين بمراكز البحث العلمي:</w:t>
      </w:r>
    </w:p>
    <w:p w:rsidR="00105EB2" w:rsidRDefault="00105EB2" w:rsidP="00105EB2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هناك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طرق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عديدة للتواصل مع هذه المراكز أبرزها:</w:t>
      </w:r>
    </w:p>
    <w:p w:rsidR="00105EB2" w:rsidRDefault="00105EB2" w:rsidP="00105EB2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عن طريق المؤتمرات والتظاهرات العلمية.</w:t>
      </w:r>
    </w:p>
    <w:p w:rsidR="00105EB2" w:rsidRDefault="00105EB2" w:rsidP="00105EB2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الإشتراك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في المجلات العلمية لهذه المراكز.</w:t>
      </w:r>
    </w:p>
    <w:p w:rsidR="00105EB2" w:rsidRDefault="00105EB2" w:rsidP="00105EB2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الانخراط في مخابر البحث لهذه المراكز.</w:t>
      </w:r>
    </w:p>
    <w:p w:rsidR="00105EB2" w:rsidRDefault="00105EB2" w:rsidP="00105EB2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حضور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المحاضرات العلمية التي تعرضها هذه المراكز.</w:t>
      </w:r>
    </w:p>
    <w:p w:rsidR="00105EB2" w:rsidRDefault="00105EB2" w:rsidP="00105EB2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الاطلاع على المواقع الإلكترونية لهذه المراكز الموجودة على شبكة الإنترنت.</w:t>
      </w:r>
    </w:p>
    <w:p w:rsidR="00105EB2" w:rsidRDefault="00105EB2" w:rsidP="00105EB2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الإطلاع على أهم الإصدارات العلمية لهذه المواقع.</w:t>
      </w:r>
    </w:p>
    <w:p w:rsidR="00105EB2" w:rsidRDefault="00105EB2" w:rsidP="00105EB2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التواصل عن طريق الرسائل الإلكترونية الموجهة إلى مراكز البحث بعينها أو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الباحثين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العاملين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>.</w:t>
      </w:r>
    </w:p>
    <w:p w:rsidR="00105EB2" w:rsidRDefault="00105EB2" w:rsidP="00105EB2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عن طريق مواقع التواصل الاجتماعي بعرض مختلف الانشغالات العلمية في شكل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مناقشة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وحوار.</w:t>
      </w:r>
    </w:p>
    <w:p w:rsidR="00105EB2" w:rsidRPr="005F037E" w:rsidRDefault="00105EB2" w:rsidP="00105EB2">
      <w:pPr>
        <w:bidi/>
        <w:jc w:val="both"/>
        <w:rPr>
          <w:rFonts w:cs="Simplified Arabic"/>
          <w:sz w:val="32"/>
          <w:szCs w:val="32"/>
          <w:lang w:bidi="ar-DZ"/>
        </w:rPr>
      </w:pPr>
    </w:p>
    <w:p w:rsidR="00105EB2" w:rsidRDefault="00105EB2" w:rsidP="00105EB2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أهمية التواصل مع مراكز البحث: </w:t>
      </w:r>
    </w:p>
    <w:p w:rsidR="00105EB2" w:rsidRDefault="00105EB2" w:rsidP="00105EB2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</w:t>
      </w:r>
      <w:r>
        <w:rPr>
          <w:rFonts w:cs="Simplified Arabic" w:hint="cs"/>
          <w:sz w:val="32"/>
          <w:szCs w:val="32"/>
          <w:rtl/>
          <w:lang w:bidi="ar-DZ"/>
        </w:rPr>
        <w:t xml:space="preserve">تتمثل في التواصل العلمي بين مختلف الباحثين داخل البلد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وخارجه،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والقضاء على العزلة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العلمية،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والوصول إلى مصادر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المعلومات،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والاستفادة من التجارب والأفكار</w:t>
      </w:r>
      <w:r>
        <w:rPr>
          <w:rFonts w:cs="Simplified Arabic"/>
          <w:sz w:val="32"/>
          <w:szCs w:val="32"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وآخر المعلومات العلمية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عباس علي محمد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الحسيني،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كيف نجعل من مركز البحوث مصدرا لإنتاج الأفكار </w:t>
      </w:r>
      <w:hyperlink r:id="rId7" w:history="1">
        <w:r w:rsidRPr="007E627D">
          <w:rPr>
            <w:rStyle w:val="Lienhypertexte"/>
            <w:rFonts w:cs="Simplified Arabic"/>
            <w:sz w:val="32"/>
            <w:szCs w:val="32"/>
            <w:lang w:val="fr-MC" w:bidi="ar-DZ"/>
          </w:rPr>
          <w:t>www.icajo.com.index.php</w:t>
        </w:r>
      </w:hyperlink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).</w:t>
      </w:r>
      <w:proofErr w:type="spellEnd"/>
    </w:p>
    <w:p w:rsidR="00105EB2" w:rsidRDefault="00105EB2" w:rsidP="00105EB2">
      <w:pPr>
        <w:bidi/>
        <w:jc w:val="both"/>
        <w:rPr>
          <w:rFonts w:cs="Simplified Arabic"/>
          <w:sz w:val="32"/>
          <w:szCs w:val="32"/>
          <w:rtl/>
          <w:lang w:bidi="ar-DZ"/>
        </w:rPr>
      </w:pPr>
    </w:p>
    <w:p w:rsidR="00EF079A" w:rsidRDefault="00EF079A" w:rsidP="00105EB2">
      <w:pPr>
        <w:jc w:val="right"/>
        <w:rPr>
          <w:lang w:bidi="ar-DZ"/>
        </w:rPr>
      </w:pPr>
    </w:p>
    <w:sectPr w:rsidR="00EF079A" w:rsidSect="00EF07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1B53"/>
    <w:multiLevelType w:val="hybridMultilevel"/>
    <w:tmpl w:val="C9267404"/>
    <w:lvl w:ilvl="0" w:tplc="040C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>
    <w:nsid w:val="71A05BFA"/>
    <w:multiLevelType w:val="hybridMultilevel"/>
    <w:tmpl w:val="47CE3B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05EB2"/>
    <w:rsid w:val="0004274D"/>
    <w:rsid w:val="00087A31"/>
    <w:rsid w:val="000B7E9F"/>
    <w:rsid w:val="00105EB2"/>
    <w:rsid w:val="001C36BD"/>
    <w:rsid w:val="002657BD"/>
    <w:rsid w:val="002927C0"/>
    <w:rsid w:val="002A7156"/>
    <w:rsid w:val="002D2EBF"/>
    <w:rsid w:val="002F3ABE"/>
    <w:rsid w:val="002F44A1"/>
    <w:rsid w:val="0030466F"/>
    <w:rsid w:val="00395428"/>
    <w:rsid w:val="0042641C"/>
    <w:rsid w:val="00460FA5"/>
    <w:rsid w:val="00673F1B"/>
    <w:rsid w:val="00720735"/>
    <w:rsid w:val="007E3C10"/>
    <w:rsid w:val="007E3E88"/>
    <w:rsid w:val="00805B1B"/>
    <w:rsid w:val="008B7054"/>
    <w:rsid w:val="00904CC6"/>
    <w:rsid w:val="00A84932"/>
    <w:rsid w:val="00B754F3"/>
    <w:rsid w:val="00C54CA8"/>
    <w:rsid w:val="00C812F6"/>
    <w:rsid w:val="00CA03A8"/>
    <w:rsid w:val="00D96FAD"/>
    <w:rsid w:val="00DD03BC"/>
    <w:rsid w:val="00EF079A"/>
    <w:rsid w:val="00F40DF7"/>
    <w:rsid w:val="00FB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B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5E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5E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ajo.com.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ajo.com.index.php" TargetMode="External"/><Relationship Id="rId5" Type="http://schemas.openxmlformats.org/officeDocument/2006/relationships/hyperlink" Target="http://www.alaraby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2021-01-24T15:13:00Z</dcterms:created>
  <dcterms:modified xsi:type="dcterms:W3CDTF">2021-01-24T15:13:00Z</dcterms:modified>
</cp:coreProperties>
</file>