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903" w:rsidRDefault="00364903" w:rsidP="005852E8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643255</wp:posOffset>
                </wp:positionH>
                <wp:positionV relativeFrom="paragraph">
                  <wp:posOffset>290830</wp:posOffset>
                </wp:positionV>
                <wp:extent cx="4914900" cy="0"/>
                <wp:effectExtent l="0" t="0" r="19050" b="19050"/>
                <wp:wrapNone/>
                <wp:docPr id="30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0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65pt,22.9pt" to="437.6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" strokecolor="black [3040]"/>
            </w:pict>
          </mc:Fallback>
        </mc:AlternateContent>
      </w:r>
    </w:p>
    <w:p w:rsidR="00364903" w:rsidRDefault="00364903" w:rsidP="005852E8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D74A84" w:rsidRPr="00D74A84" w:rsidRDefault="00D74A84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D74A84">
        <w:rPr>
          <w:rFonts w:asciiTheme="majorBidi" w:hAnsiTheme="majorBidi" w:cstheme="majorBidi"/>
          <w:sz w:val="24"/>
          <w:szCs w:val="24"/>
        </w:rPr>
        <w:t>Dans les éléments d'assemblage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74A84">
        <w:rPr>
          <w:rFonts w:asciiTheme="majorBidi" w:hAnsiTheme="majorBidi" w:cstheme="majorBidi"/>
          <w:sz w:val="24"/>
          <w:szCs w:val="24"/>
        </w:rPr>
        <w:t>à emboîtemen</w:t>
      </w:r>
      <w:r>
        <w:rPr>
          <w:rFonts w:asciiTheme="majorBidi" w:hAnsiTheme="majorBidi" w:cstheme="majorBidi"/>
          <w:sz w:val="24"/>
          <w:szCs w:val="24"/>
        </w:rPr>
        <w:t xml:space="preserve">t </w:t>
      </w:r>
      <w:r w:rsidRPr="00D74A84">
        <w:rPr>
          <w:rFonts w:asciiTheme="majorBidi" w:hAnsiTheme="majorBidi" w:cstheme="majorBidi"/>
          <w:sz w:val="24"/>
          <w:szCs w:val="24"/>
        </w:rPr>
        <w:t>(obstacle),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74A84">
        <w:rPr>
          <w:rFonts w:asciiTheme="majorBidi" w:hAnsiTheme="majorBidi" w:cstheme="majorBidi"/>
          <w:sz w:val="24"/>
          <w:szCs w:val="24"/>
        </w:rPr>
        <w:t>l'élimination des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74A84">
        <w:rPr>
          <w:rFonts w:asciiTheme="majorBidi" w:hAnsiTheme="majorBidi" w:cstheme="majorBidi"/>
          <w:sz w:val="24"/>
          <w:szCs w:val="24"/>
        </w:rPr>
        <w:t>mouvements relatifs entre les pièces assemblée</w:t>
      </w:r>
      <w:r>
        <w:rPr>
          <w:rFonts w:asciiTheme="majorBidi" w:hAnsiTheme="majorBidi" w:cstheme="majorBidi"/>
          <w:sz w:val="24"/>
          <w:szCs w:val="24"/>
        </w:rPr>
        <w:t xml:space="preserve">s </w:t>
      </w:r>
      <w:r w:rsidRPr="00D74A84">
        <w:rPr>
          <w:rFonts w:asciiTheme="majorBidi" w:hAnsiTheme="majorBidi" w:cstheme="majorBidi"/>
          <w:sz w:val="24"/>
          <w:szCs w:val="24"/>
        </w:rPr>
        <w:t>s'effectue par la forme particulière de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74A84">
        <w:rPr>
          <w:rFonts w:asciiTheme="majorBidi" w:hAnsiTheme="majorBidi" w:cstheme="majorBidi"/>
          <w:sz w:val="24"/>
          <w:szCs w:val="24"/>
        </w:rPr>
        <w:t>l'élément monté habituellement dans un</w:t>
      </w:r>
      <w:r>
        <w:rPr>
          <w:rFonts w:asciiTheme="majorBidi" w:hAnsiTheme="majorBidi" w:cstheme="majorBidi"/>
          <w:sz w:val="24"/>
          <w:szCs w:val="24"/>
        </w:rPr>
        <w:t xml:space="preserve">e ou </w:t>
      </w:r>
      <w:r w:rsidRPr="00D74A84">
        <w:rPr>
          <w:rFonts w:asciiTheme="majorBidi" w:hAnsiTheme="majorBidi" w:cstheme="majorBidi"/>
          <w:sz w:val="24"/>
          <w:szCs w:val="24"/>
        </w:rPr>
        <w:t>plusieurs pièces. La sécurité de l'assemblage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74A84">
        <w:rPr>
          <w:rFonts w:asciiTheme="majorBidi" w:hAnsiTheme="majorBidi" w:cstheme="majorBidi"/>
          <w:sz w:val="24"/>
          <w:szCs w:val="24"/>
        </w:rPr>
        <w:t>dépend non seulement de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74A84">
        <w:rPr>
          <w:rFonts w:asciiTheme="majorBidi" w:hAnsiTheme="majorBidi" w:cstheme="majorBidi"/>
          <w:sz w:val="24"/>
          <w:szCs w:val="24"/>
        </w:rPr>
        <w:t>l'élément pris isolément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Pr="00D74A84">
        <w:rPr>
          <w:rFonts w:asciiTheme="majorBidi" w:hAnsiTheme="majorBidi" w:cstheme="majorBidi"/>
          <w:sz w:val="24"/>
          <w:szCs w:val="24"/>
        </w:rPr>
        <w:t xml:space="preserve">mais aussi des pièces adjacentes. </w:t>
      </w:r>
    </w:p>
    <w:p w:rsidR="00803B63" w:rsidRDefault="00D74A84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D74A84">
        <w:rPr>
          <w:rFonts w:asciiTheme="majorBidi" w:hAnsiTheme="majorBidi" w:cstheme="majorBidi"/>
          <w:sz w:val="24"/>
          <w:szCs w:val="24"/>
        </w:rPr>
        <w:t>L'assemblage d'un arbre ou axe avec un moyeu forme une famille de solutions classées dans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D74A84">
        <w:rPr>
          <w:rFonts w:asciiTheme="majorBidi" w:hAnsiTheme="majorBidi" w:cstheme="majorBidi"/>
          <w:sz w:val="24"/>
          <w:szCs w:val="24"/>
        </w:rPr>
        <w:t>cette catégorie.</w:t>
      </w:r>
    </w:p>
    <w:p w:rsidR="005852E8" w:rsidRPr="005852E8" w:rsidRDefault="005852E8" w:rsidP="00364903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5852E8">
        <w:rPr>
          <w:rFonts w:asciiTheme="majorBidi" w:hAnsiTheme="majorBidi" w:cstheme="majorBidi"/>
          <w:b/>
          <w:bCs/>
          <w:sz w:val="24"/>
          <w:szCs w:val="24"/>
        </w:rPr>
        <w:t xml:space="preserve">1. Goupilles </w:t>
      </w:r>
    </w:p>
    <w:p w:rsidR="005852E8" w:rsidRDefault="005852E8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5852E8">
        <w:rPr>
          <w:rFonts w:asciiTheme="majorBidi" w:hAnsiTheme="majorBidi" w:cstheme="majorBidi"/>
          <w:sz w:val="24"/>
          <w:szCs w:val="24"/>
        </w:rPr>
        <w:t>Les goupilles servent à centre</w:t>
      </w:r>
      <w:r>
        <w:rPr>
          <w:rFonts w:asciiTheme="majorBidi" w:hAnsiTheme="majorBidi" w:cstheme="majorBidi"/>
          <w:sz w:val="24"/>
          <w:szCs w:val="24"/>
        </w:rPr>
        <w:t xml:space="preserve">r </w:t>
      </w:r>
      <w:r w:rsidRPr="005852E8">
        <w:rPr>
          <w:rFonts w:asciiTheme="majorBidi" w:hAnsiTheme="majorBidi" w:cstheme="majorBidi"/>
          <w:sz w:val="24"/>
          <w:szCs w:val="24"/>
        </w:rPr>
        <w:t>ou à fixer deux ou plusieurs pièces (</w:t>
      </w:r>
      <w:proofErr w:type="spellStart"/>
      <w:r w:rsidRPr="005852E8">
        <w:rPr>
          <w:rFonts w:asciiTheme="majorBidi" w:hAnsiTheme="majorBidi" w:cstheme="majorBidi"/>
          <w:sz w:val="24"/>
          <w:szCs w:val="24"/>
        </w:rPr>
        <w:t>Fig</w:t>
      </w:r>
      <w:proofErr w:type="spellEnd"/>
      <w:r w:rsidRPr="005852E8">
        <w:rPr>
          <w:rFonts w:asciiTheme="majorBidi" w:hAnsiTheme="majorBidi" w:cstheme="majorBidi"/>
          <w:sz w:val="24"/>
          <w:szCs w:val="24"/>
        </w:rPr>
        <w:t xml:space="preserve"> 3.1</w:t>
      </w:r>
      <w:r>
        <w:rPr>
          <w:rFonts w:asciiTheme="majorBidi" w:hAnsiTheme="majorBidi" w:cstheme="majorBidi"/>
          <w:sz w:val="24"/>
          <w:szCs w:val="24"/>
        </w:rPr>
        <w:t xml:space="preserve">) à </w:t>
      </w:r>
      <w:r w:rsidRPr="005852E8">
        <w:rPr>
          <w:rFonts w:asciiTheme="majorBidi" w:hAnsiTheme="majorBidi" w:cstheme="majorBidi"/>
          <w:sz w:val="24"/>
          <w:szCs w:val="24"/>
        </w:rPr>
        <w:t>transmettre des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852E8">
        <w:rPr>
          <w:rFonts w:asciiTheme="majorBidi" w:hAnsiTheme="majorBidi" w:cstheme="majorBidi"/>
          <w:sz w:val="24"/>
          <w:szCs w:val="24"/>
        </w:rPr>
        <w:t>efforts ou à limiter ces efforts par cisaillement de la section résistante de la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852E8">
        <w:rPr>
          <w:rFonts w:asciiTheme="majorBidi" w:hAnsiTheme="majorBidi" w:cstheme="majorBidi"/>
          <w:sz w:val="24"/>
          <w:szCs w:val="24"/>
        </w:rPr>
        <w:t>goupille. Le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852E8">
        <w:rPr>
          <w:rFonts w:asciiTheme="majorBidi" w:hAnsiTheme="majorBidi" w:cstheme="majorBidi"/>
          <w:sz w:val="24"/>
          <w:szCs w:val="24"/>
        </w:rPr>
        <w:t xml:space="preserve">contrôle de ces éléments est toujours très simplifié. Il part d'hypothèses simplificatrices et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852E8">
        <w:rPr>
          <w:rFonts w:asciiTheme="majorBidi" w:hAnsiTheme="majorBidi" w:cstheme="majorBidi"/>
          <w:sz w:val="24"/>
          <w:szCs w:val="24"/>
        </w:rPr>
        <w:t xml:space="preserve">généralement très primitives. Les dimensions transversales sont comprises entre 1 et 20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852E8">
        <w:rPr>
          <w:rFonts w:asciiTheme="majorBidi" w:hAnsiTheme="majorBidi" w:cstheme="majorBidi"/>
          <w:sz w:val="24"/>
          <w:szCs w:val="24"/>
        </w:rPr>
        <w:t>mm.</w:t>
      </w:r>
      <w:proofErr w:type="spellEnd"/>
      <w:r w:rsidRPr="005852E8">
        <w:rPr>
          <w:rFonts w:asciiTheme="majorBidi" w:hAnsiTheme="majorBidi" w:cstheme="majorBidi"/>
          <w:sz w:val="24"/>
          <w:szCs w:val="24"/>
        </w:rPr>
        <w:t xml:space="preserve"> Il en résulte une limitation dans l'emploi aux pièces</w:t>
      </w:r>
      <w:r>
        <w:rPr>
          <w:rFonts w:asciiTheme="majorBidi" w:hAnsiTheme="majorBidi" w:cstheme="majorBidi"/>
          <w:sz w:val="24"/>
          <w:szCs w:val="24"/>
        </w:rPr>
        <w:t xml:space="preserve"> assemblées de dimensions </w:t>
      </w:r>
      <w:r w:rsidRPr="005852E8">
        <w:rPr>
          <w:rFonts w:asciiTheme="majorBidi" w:hAnsiTheme="majorBidi" w:cstheme="majorBidi"/>
          <w:sz w:val="24"/>
          <w:szCs w:val="24"/>
        </w:rPr>
        <w:t>modestes.</w:t>
      </w:r>
    </w:p>
    <w:p w:rsidR="005852E8" w:rsidRDefault="005852E8" w:rsidP="0036490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 wp14:anchorId="76F42967" wp14:editId="0FE55CDE">
            <wp:extent cx="5287113" cy="1914792"/>
            <wp:effectExtent l="0" t="0" r="889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191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E8" w:rsidRPr="005852E8" w:rsidRDefault="005852E8" w:rsidP="00364903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5852E8">
        <w:rPr>
          <w:rFonts w:asciiTheme="majorBidi" w:hAnsiTheme="majorBidi" w:cstheme="majorBidi"/>
          <w:b/>
          <w:bCs/>
          <w:sz w:val="24"/>
          <w:szCs w:val="24"/>
        </w:rPr>
        <w:t>Figure 01 : Assemblage par goupillage.</w:t>
      </w:r>
    </w:p>
    <w:p w:rsidR="005852E8" w:rsidRDefault="005852E8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5852E8">
        <w:rPr>
          <w:rFonts w:asciiTheme="majorBidi" w:hAnsiTheme="majorBidi" w:cstheme="majorBidi"/>
          <w:sz w:val="24"/>
          <w:szCs w:val="24"/>
        </w:rPr>
        <w:t xml:space="preserve">Le montage et le démontage de ces organes sont facilités par la réalisation des trous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852E8">
        <w:rPr>
          <w:rFonts w:asciiTheme="majorBidi" w:hAnsiTheme="majorBidi" w:cstheme="majorBidi"/>
          <w:sz w:val="24"/>
          <w:szCs w:val="24"/>
        </w:rPr>
        <w:t>débouchons sur toutes les pièces assemblées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5852E8" w:rsidRPr="005852E8" w:rsidRDefault="005852E8" w:rsidP="00364903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5852E8">
        <w:rPr>
          <w:rFonts w:asciiTheme="majorBidi" w:hAnsiTheme="majorBidi" w:cstheme="majorBidi"/>
          <w:b/>
          <w:bCs/>
          <w:sz w:val="24"/>
          <w:szCs w:val="24"/>
        </w:rPr>
        <w:t>1.1. Classification des goupilles</w:t>
      </w:r>
    </w:p>
    <w:p w:rsidR="005852E8" w:rsidRDefault="005852E8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5852E8">
        <w:rPr>
          <w:rFonts w:asciiTheme="majorBidi" w:hAnsiTheme="majorBidi" w:cstheme="majorBidi"/>
          <w:sz w:val="24"/>
          <w:szCs w:val="24"/>
        </w:rPr>
        <w:t>Selon l'emploi des goupilles, on trouve plusieurs types. Chacun de ces typ</w:t>
      </w:r>
      <w:r>
        <w:rPr>
          <w:rFonts w:asciiTheme="majorBidi" w:hAnsiTheme="majorBidi" w:cstheme="majorBidi"/>
          <w:sz w:val="24"/>
          <w:szCs w:val="24"/>
        </w:rPr>
        <w:t xml:space="preserve">es </w:t>
      </w:r>
      <w:r w:rsidRPr="005852E8">
        <w:rPr>
          <w:rFonts w:asciiTheme="majorBidi" w:hAnsiTheme="majorBidi" w:cstheme="majorBidi"/>
          <w:sz w:val="24"/>
          <w:szCs w:val="24"/>
        </w:rPr>
        <w:t xml:space="preserve"> est spécifié par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852E8">
        <w:rPr>
          <w:rFonts w:asciiTheme="majorBidi" w:hAnsiTheme="majorBidi" w:cstheme="majorBidi"/>
          <w:sz w:val="24"/>
          <w:szCs w:val="24"/>
        </w:rPr>
        <w:t>sa forme qui assure son rôle dans l'ensemble</w:t>
      </w:r>
      <w:r>
        <w:rPr>
          <w:rFonts w:asciiTheme="majorBidi" w:hAnsiTheme="majorBidi" w:cstheme="majorBidi"/>
          <w:sz w:val="24"/>
          <w:szCs w:val="24"/>
        </w:rPr>
        <w:t xml:space="preserve">. Les plus couramment utilisées sont : les </w:t>
      </w:r>
      <w:r w:rsidRPr="005852E8">
        <w:rPr>
          <w:rFonts w:asciiTheme="majorBidi" w:hAnsiTheme="majorBidi" w:cstheme="majorBidi"/>
          <w:sz w:val="24"/>
          <w:szCs w:val="24"/>
        </w:rPr>
        <w:t>goupilles cylindriques, coniques, fendues et élastique</w:t>
      </w:r>
      <w:r>
        <w:rPr>
          <w:rFonts w:asciiTheme="majorBidi" w:hAnsiTheme="majorBidi" w:cstheme="majorBidi"/>
          <w:sz w:val="24"/>
          <w:szCs w:val="24"/>
        </w:rPr>
        <w:t>s (figure 02).</w:t>
      </w:r>
    </w:p>
    <w:p w:rsidR="005852E8" w:rsidRPr="005852E8" w:rsidRDefault="005852E8" w:rsidP="00364903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5852E8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a. Goupilles cylindriques </w:t>
      </w:r>
    </w:p>
    <w:p w:rsidR="005852E8" w:rsidRDefault="005852E8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5852E8">
        <w:rPr>
          <w:rFonts w:asciiTheme="majorBidi" w:hAnsiTheme="majorBidi" w:cstheme="majorBidi"/>
          <w:sz w:val="24"/>
          <w:szCs w:val="24"/>
        </w:rPr>
        <w:t xml:space="preserve">Ce type est utilisé pour centrer deux pièces l'une par rapport à l'autre. Le montage de ces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852E8">
        <w:rPr>
          <w:rFonts w:asciiTheme="majorBidi" w:hAnsiTheme="majorBidi" w:cstheme="majorBidi"/>
          <w:sz w:val="24"/>
          <w:szCs w:val="24"/>
        </w:rPr>
        <w:t xml:space="preserve">goupilles s'effectue généralement en les chassant dans la pièce massive et en les laissant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852E8">
        <w:rPr>
          <w:rFonts w:asciiTheme="majorBidi" w:hAnsiTheme="majorBidi" w:cstheme="majorBidi"/>
          <w:sz w:val="24"/>
          <w:szCs w:val="24"/>
        </w:rPr>
        <w:t xml:space="preserve">coulissante dans la pièce mobile. La pression résultante entre goupille chassée et les pièces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852E8">
        <w:rPr>
          <w:rFonts w:asciiTheme="majorBidi" w:hAnsiTheme="majorBidi" w:cstheme="majorBidi"/>
          <w:sz w:val="24"/>
          <w:szCs w:val="24"/>
        </w:rPr>
        <w:t xml:space="preserve">ne peut être qu'estimée car la forme des pièces massives ne correspond habituellement pas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852E8">
        <w:rPr>
          <w:rFonts w:asciiTheme="majorBidi" w:hAnsiTheme="majorBidi" w:cstheme="majorBidi"/>
          <w:sz w:val="24"/>
          <w:szCs w:val="24"/>
        </w:rPr>
        <w:t>au cas idéal de calcul.</w:t>
      </w:r>
    </w:p>
    <w:p w:rsidR="005852E8" w:rsidRDefault="005852E8" w:rsidP="0036490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 wp14:anchorId="6D285B48" wp14:editId="4042C08F">
            <wp:extent cx="5760720" cy="178689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E8" w:rsidRDefault="005852E8" w:rsidP="00364903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5852E8">
        <w:rPr>
          <w:rFonts w:asciiTheme="majorBidi" w:hAnsiTheme="majorBidi" w:cstheme="majorBidi"/>
          <w:b/>
          <w:bCs/>
          <w:sz w:val="24"/>
          <w:szCs w:val="24"/>
        </w:rPr>
        <w:t>Figure 2: Typologie des goupilles.</w:t>
      </w:r>
    </w:p>
    <w:p w:rsidR="005852E8" w:rsidRPr="005A5753" w:rsidRDefault="005852E8" w:rsidP="00364903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5A5753">
        <w:rPr>
          <w:rFonts w:asciiTheme="majorBidi" w:hAnsiTheme="majorBidi" w:cstheme="majorBidi"/>
          <w:b/>
          <w:bCs/>
          <w:sz w:val="24"/>
          <w:szCs w:val="24"/>
        </w:rPr>
        <w:t xml:space="preserve">b. Goupilles coniques </w:t>
      </w:r>
    </w:p>
    <w:p w:rsidR="005852E8" w:rsidRDefault="005852E8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5852E8">
        <w:rPr>
          <w:rFonts w:asciiTheme="majorBidi" w:hAnsiTheme="majorBidi" w:cstheme="majorBidi"/>
          <w:sz w:val="24"/>
          <w:szCs w:val="24"/>
        </w:rPr>
        <w:t xml:space="preserve">Les goupilles coniques sont fabriquées généralement avec une conicité de 1/50, grandeur </w:t>
      </w:r>
      <w:r w:rsidR="005A5753">
        <w:rPr>
          <w:rFonts w:asciiTheme="majorBidi" w:hAnsiTheme="majorBidi" w:cstheme="majorBidi"/>
          <w:sz w:val="24"/>
          <w:szCs w:val="24"/>
        </w:rPr>
        <w:t xml:space="preserve"> </w:t>
      </w:r>
      <w:r w:rsidRPr="005852E8">
        <w:rPr>
          <w:rFonts w:asciiTheme="majorBidi" w:hAnsiTheme="majorBidi" w:cstheme="majorBidi"/>
          <w:sz w:val="24"/>
          <w:szCs w:val="24"/>
        </w:rPr>
        <w:t xml:space="preserve">diamétrale de 1 mm pour 50 mm de longueur. Elles existent en plusieurs exécutions et </w:t>
      </w:r>
      <w:r w:rsidR="005A5753">
        <w:rPr>
          <w:rFonts w:asciiTheme="majorBidi" w:hAnsiTheme="majorBidi" w:cstheme="majorBidi"/>
          <w:sz w:val="24"/>
          <w:szCs w:val="24"/>
        </w:rPr>
        <w:t xml:space="preserve"> </w:t>
      </w:r>
      <w:r w:rsidRPr="005852E8">
        <w:rPr>
          <w:rFonts w:asciiTheme="majorBidi" w:hAnsiTheme="majorBidi" w:cstheme="majorBidi"/>
          <w:sz w:val="24"/>
          <w:szCs w:val="24"/>
        </w:rPr>
        <w:t xml:space="preserve">variantes. La dimension nominale de la goupille est définie sur le petit diamètre du tronc de </w:t>
      </w:r>
      <w:r w:rsidR="005A5753">
        <w:rPr>
          <w:rFonts w:asciiTheme="majorBidi" w:hAnsiTheme="majorBidi" w:cstheme="majorBidi"/>
          <w:sz w:val="24"/>
          <w:szCs w:val="24"/>
        </w:rPr>
        <w:t xml:space="preserve"> </w:t>
      </w:r>
      <w:r w:rsidRPr="005852E8">
        <w:rPr>
          <w:rFonts w:asciiTheme="majorBidi" w:hAnsiTheme="majorBidi" w:cstheme="majorBidi"/>
          <w:sz w:val="24"/>
          <w:szCs w:val="24"/>
        </w:rPr>
        <w:t xml:space="preserve">cône. Pour qu'elles se démontent facilement au moyen d'une vis ou d'un écrou, elles sont </w:t>
      </w:r>
      <w:r w:rsidR="005A5753">
        <w:rPr>
          <w:rFonts w:asciiTheme="majorBidi" w:hAnsiTheme="majorBidi" w:cstheme="majorBidi"/>
          <w:sz w:val="24"/>
          <w:szCs w:val="24"/>
        </w:rPr>
        <w:t xml:space="preserve"> </w:t>
      </w:r>
      <w:r w:rsidRPr="005852E8">
        <w:rPr>
          <w:rFonts w:asciiTheme="majorBidi" w:hAnsiTheme="majorBidi" w:cstheme="majorBidi"/>
          <w:sz w:val="24"/>
          <w:szCs w:val="24"/>
        </w:rPr>
        <w:t xml:space="preserve">munies de trou taraudé ou de téton fileté. Elles s'emploient lorsque le logement dans les </w:t>
      </w:r>
      <w:r w:rsidR="005A5753">
        <w:rPr>
          <w:rFonts w:asciiTheme="majorBidi" w:hAnsiTheme="majorBidi" w:cstheme="majorBidi"/>
          <w:sz w:val="24"/>
          <w:szCs w:val="24"/>
        </w:rPr>
        <w:t xml:space="preserve"> </w:t>
      </w:r>
      <w:r w:rsidRPr="005852E8">
        <w:rPr>
          <w:rFonts w:asciiTheme="majorBidi" w:hAnsiTheme="majorBidi" w:cstheme="majorBidi"/>
          <w:sz w:val="24"/>
          <w:szCs w:val="24"/>
        </w:rPr>
        <w:t xml:space="preserve">pièces est borgne. Les goupilles cylindriques et coniques exigent un usinage onéreux, en </w:t>
      </w:r>
      <w:r w:rsidR="005A5753">
        <w:rPr>
          <w:rFonts w:asciiTheme="majorBidi" w:hAnsiTheme="majorBidi" w:cstheme="majorBidi"/>
          <w:sz w:val="24"/>
          <w:szCs w:val="24"/>
        </w:rPr>
        <w:t xml:space="preserve"> </w:t>
      </w:r>
      <w:r w:rsidRPr="005852E8">
        <w:rPr>
          <w:rFonts w:asciiTheme="majorBidi" w:hAnsiTheme="majorBidi" w:cstheme="majorBidi"/>
          <w:sz w:val="24"/>
          <w:szCs w:val="24"/>
        </w:rPr>
        <w:t xml:space="preserve">particulier les goupilles coniques, et sont à éviter dans les constructions usuelles.  </w:t>
      </w:r>
      <w:r w:rsidR="005A5753">
        <w:rPr>
          <w:rFonts w:asciiTheme="majorBidi" w:hAnsiTheme="majorBidi" w:cstheme="majorBidi"/>
          <w:sz w:val="24"/>
          <w:szCs w:val="24"/>
        </w:rPr>
        <w:t xml:space="preserve"> </w:t>
      </w:r>
      <w:r w:rsidRPr="005852E8">
        <w:rPr>
          <w:rFonts w:asciiTheme="majorBidi" w:hAnsiTheme="majorBidi" w:cstheme="majorBidi"/>
          <w:sz w:val="24"/>
          <w:szCs w:val="24"/>
        </w:rPr>
        <w:t xml:space="preserve">Si des impératifs sévères de centrage ou de positionnement sont exigés, ces éléments sont </w:t>
      </w:r>
      <w:r w:rsidR="005A5753">
        <w:rPr>
          <w:rFonts w:asciiTheme="majorBidi" w:hAnsiTheme="majorBidi" w:cstheme="majorBidi"/>
          <w:sz w:val="24"/>
          <w:szCs w:val="24"/>
        </w:rPr>
        <w:t xml:space="preserve"> </w:t>
      </w:r>
      <w:r w:rsidRPr="005852E8">
        <w:rPr>
          <w:rFonts w:asciiTheme="majorBidi" w:hAnsiTheme="majorBidi" w:cstheme="majorBidi"/>
          <w:sz w:val="24"/>
          <w:szCs w:val="24"/>
        </w:rPr>
        <w:t xml:space="preserve">les seuls à remplir ces fonctions. La goupille conique impose des ajustements longitudinal et </w:t>
      </w:r>
      <w:r w:rsidR="005A5753">
        <w:rPr>
          <w:rFonts w:asciiTheme="majorBidi" w:hAnsiTheme="majorBidi" w:cstheme="majorBidi"/>
          <w:sz w:val="24"/>
          <w:szCs w:val="24"/>
        </w:rPr>
        <w:t xml:space="preserve"> </w:t>
      </w:r>
      <w:r w:rsidRPr="005852E8">
        <w:rPr>
          <w:rFonts w:asciiTheme="majorBidi" w:hAnsiTheme="majorBidi" w:cstheme="majorBidi"/>
          <w:sz w:val="24"/>
          <w:szCs w:val="24"/>
        </w:rPr>
        <w:t>diamétral de cet élément dans le logement alésé dans les pièces.</w:t>
      </w:r>
    </w:p>
    <w:p w:rsidR="005A5753" w:rsidRPr="005A5753" w:rsidRDefault="005A5753" w:rsidP="00364903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5A5753">
        <w:rPr>
          <w:rFonts w:asciiTheme="majorBidi" w:hAnsiTheme="majorBidi" w:cstheme="majorBidi"/>
          <w:b/>
          <w:bCs/>
          <w:sz w:val="24"/>
          <w:szCs w:val="24"/>
        </w:rPr>
        <w:t xml:space="preserve">c. Goupilles fendues </w:t>
      </w:r>
    </w:p>
    <w:p w:rsidR="005A5753" w:rsidRDefault="005A5753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5A5753">
        <w:rPr>
          <w:rFonts w:asciiTheme="majorBidi" w:hAnsiTheme="majorBidi" w:cstheme="majorBidi"/>
          <w:sz w:val="24"/>
          <w:szCs w:val="24"/>
        </w:rPr>
        <w:t xml:space="preserve">Les goupilles fendues, en acier à surface zinguée bleu, servent de sécurité sur des axes ou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A5753">
        <w:rPr>
          <w:rFonts w:asciiTheme="majorBidi" w:hAnsiTheme="majorBidi" w:cstheme="majorBidi"/>
          <w:sz w:val="24"/>
          <w:szCs w:val="24"/>
        </w:rPr>
        <w:t xml:space="preserve">des tourillons peu sollicités. Les diamètres sont compris entre 1 et 8 mm d'une section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A5753">
        <w:rPr>
          <w:rFonts w:asciiTheme="majorBidi" w:hAnsiTheme="majorBidi" w:cstheme="majorBidi"/>
          <w:sz w:val="24"/>
          <w:szCs w:val="24"/>
        </w:rPr>
        <w:t xml:space="preserve">transversale demi cylindrique. Les goupilles simples ou doubles à ressort sont constituées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A5753">
        <w:rPr>
          <w:rFonts w:asciiTheme="majorBidi" w:hAnsiTheme="majorBidi" w:cstheme="majorBidi"/>
          <w:sz w:val="24"/>
          <w:szCs w:val="24"/>
        </w:rPr>
        <w:lastRenderedPageBreak/>
        <w:t xml:space="preserve">d'un fil d'acier cylindrique cintré, diamètres 1 à 8 mm, et servent de sécurité dans des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A5753">
        <w:rPr>
          <w:rFonts w:asciiTheme="majorBidi" w:hAnsiTheme="majorBidi" w:cstheme="majorBidi"/>
          <w:sz w:val="24"/>
          <w:szCs w:val="24"/>
        </w:rPr>
        <w:t>mécanismes très peu sollicités.</w:t>
      </w:r>
    </w:p>
    <w:p w:rsidR="005A5753" w:rsidRPr="005A5753" w:rsidRDefault="005A5753" w:rsidP="00364903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5A5753">
        <w:rPr>
          <w:rFonts w:asciiTheme="majorBidi" w:hAnsiTheme="majorBidi" w:cstheme="majorBidi"/>
          <w:b/>
          <w:bCs/>
          <w:sz w:val="24"/>
          <w:szCs w:val="24"/>
        </w:rPr>
        <w:t xml:space="preserve">d. Goupilles élastiques </w:t>
      </w:r>
    </w:p>
    <w:p w:rsidR="005A5753" w:rsidRDefault="005A5753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5A5753">
        <w:rPr>
          <w:rFonts w:asciiTheme="majorBidi" w:hAnsiTheme="majorBidi" w:cstheme="majorBidi"/>
          <w:sz w:val="24"/>
          <w:szCs w:val="24"/>
        </w:rPr>
        <w:t xml:space="preserve">Ces goupilles permettent un montage simplifié dans l'assemblage par un simple perçage. La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A5753">
        <w:rPr>
          <w:rFonts w:asciiTheme="majorBidi" w:hAnsiTheme="majorBidi" w:cstheme="majorBidi"/>
          <w:sz w:val="24"/>
          <w:szCs w:val="24"/>
        </w:rPr>
        <w:t xml:space="preserve">pression exercée par la goupille suffit habituellement dans les assemblages modérément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A5753">
        <w:rPr>
          <w:rFonts w:asciiTheme="majorBidi" w:hAnsiTheme="majorBidi" w:cstheme="majorBidi"/>
          <w:sz w:val="24"/>
          <w:szCs w:val="24"/>
        </w:rPr>
        <w:t xml:space="preserve">sollicités. Si l'assemblage exige un positionnement précis des pièces ou si les efforts sont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A5753">
        <w:rPr>
          <w:rFonts w:asciiTheme="majorBidi" w:hAnsiTheme="majorBidi" w:cstheme="majorBidi"/>
          <w:sz w:val="24"/>
          <w:szCs w:val="24"/>
        </w:rPr>
        <w:t>importants et variables, seules les goupilles à section pleine peuvent donner satisfaction.</w:t>
      </w:r>
    </w:p>
    <w:p w:rsidR="005A5753" w:rsidRPr="005A5753" w:rsidRDefault="005A5753" w:rsidP="00364903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5A5753">
        <w:rPr>
          <w:rFonts w:asciiTheme="majorBidi" w:hAnsiTheme="majorBidi" w:cstheme="majorBidi"/>
          <w:b/>
          <w:bCs/>
          <w:sz w:val="24"/>
          <w:szCs w:val="24"/>
        </w:rPr>
        <w:t xml:space="preserve">e. Goupilles cannelées </w:t>
      </w:r>
    </w:p>
    <w:p w:rsidR="005A5753" w:rsidRDefault="005A5753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5A5753">
        <w:rPr>
          <w:rFonts w:asciiTheme="majorBidi" w:hAnsiTheme="majorBidi" w:cstheme="majorBidi"/>
          <w:sz w:val="24"/>
          <w:szCs w:val="24"/>
        </w:rPr>
        <w:t xml:space="preserve">Cette catégorie de goupilles est caractérisée par une section transversale circulaire pleine et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A5753">
        <w:rPr>
          <w:rFonts w:asciiTheme="majorBidi" w:hAnsiTheme="majorBidi" w:cstheme="majorBidi"/>
          <w:sz w:val="24"/>
          <w:szCs w:val="24"/>
        </w:rPr>
        <w:t>des cannelures longitudinales à lèvres (Fig</w:t>
      </w:r>
      <w:r>
        <w:rPr>
          <w:rFonts w:asciiTheme="majorBidi" w:hAnsiTheme="majorBidi" w:cstheme="majorBidi"/>
          <w:sz w:val="24"/>
          <w:szCs w:val="24"/>
        </w:rPr>
        <w:t xml:space="preserve">ure </w:t>
      </w:r>
      <w:r w:rsidRPr="005A5753">
        <w:rPr>
          <w:rFonts w:asciiTheme="majorBidi" w:hAnsiTheme="majorBidi" w:cstheme="majorBidi"/>
          <w:sz w:val="24"/>
          <w:szCs w:val="24"/>
        </w:rPr>
        <w:t xml:space="preserve">3). La position et la forme des lèvres varient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A5753">
        <w:rPr>
          <w:rFonts w:asciiTheme="majorBidi" w:hAnsiTheme="majorBidi" w:cstheme="majorBidi"/>
          <w:sz w:val="24"/>
          <w:szCs w:val="24"/>
        </w:rPr>
        <w:t xml:space="preserve">avec la fonction exigée. Les lèvres sont comprimées par l'alésage de la pièce solidaire de la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A5753">
        <w:rPr>
          <w:rFonts w:asciiTheme="majorBidi" w:hAnsiTheme="majorBidi" w:cstheme="majorBidi"/>
          <w:sz w:val="24"/>
          <w:szCs w:val="24"/>
        </w:rPr>
        <w:t xml:space="preserve">goupille. Les pièces mobiles se déplacent sur un guidage cylindrique non entaillé.  </w:t>
      </w:r>
    </w:p>
    <w:p w:rsidR="005A5753" w:rsidRPr="005A5753" w:rsidRDefault="005A5753" w:rsidP="0036490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 wp14:anchorId="5BE1FAE6" wp14:editId="0763384D">
            <wp:extent cx="3553321" cy="1562318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321" cy="15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753" w:rsidRDefault="005A5753" w:rsidP="00364903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 w:rsidRPr="005A5753">
        <w:rPr>
          <w:rFonts w:asciiTheme="majorBidi" w:hAnsiTheme="majorBidi" w:cstheme="majorBidi"/>
          <w:b/>
          <w:bCs/>
          <w:sz w:val="24"/>
          <w:szCs w:val="24"/>
        </w:rPr>
        <w:t>3: Goupilles cannelées.</w:t>
      </w:r>
    </w:p>
    <w:p w:rsidR="005A5753" w:rsidRPr="005A5753" w:rsidRDefault="005A5753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5A5753">
        <w:rPr>
          <w:rFonts w:asciiTheme="majorBidi" w:hAnsiTheme="majorBidi" w:cstheme="majorBidi"/>
          <w:sz w:val="24"/>
          <w:szCs w:val="24"/>
        </w:rPr>
        <w:t xml:space="preserve">1.2. Calcul des goupilles </w:t>
      </w:r>
    </w:p>
    <w:p w:rsidR="005A5753" w:rsidRDefault="005A5753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5A5753">
        <w:rPr>
          <w:rFonts w:asciiTheme="majorBidi" w:hAnsiTheme="majorBidi" w:cstheme="majorBidi"/>
          <w:sz w:val="24"/>
          <w:szCs w:val="24"/>
        </w:rPr>
        <w:t xml:space="preserve">Pour des raisons de simplification, ces organes sont considérés sollicités qu'au cisaillement. 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A5753">
        <w:rPr>
          <w:rFonts w:asciiTheme="majorBidi" w:hAnsiTheme="majorBidi" w:cstheme="majorBidi"/>
          <w:sz w:val="24"/>
          <w:szCs w:val="24"/>
        </w:rPr>
        <w:t>En effet, et si S est la section cisaillée de la goupille (en mm2), où; S=πd</w:t>
      </w:r>
      <w:r w:rsidRPr="005A5753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5A5753">
        <w:rPr>
          <w:rFonts w:asciiTheme="majorBidi" w:hAnsiTheme="majorBidi" w:cstheme="majorBidi"/>
          <w:sz w:val="24"/>
          <w:szCs w:val="24"/>
        </w:rPr>
        <w:t xml:space="preserve">/4, n est le nombre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A5753">
        <w:rPr>
          <w:rFonts w:asciiTheme="majorBidi" w:hAnsiTheme="majorBidi" w:cstheme="majorBidi"/>
          <w:sz w:val="24"/>
          <w:szCs w:val="24"/>
        </w:rPr>
        <w:t xml:space="preserve">de sections cisaillées et T est la charge de cisaillement (en N),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A5753">
        <w:rPr>
          <w:rFonts w:asciiTheme="majorBidi" w:hAnsiTheme="majorBidi" w:cstheme="majorBidi"/>
          <w:sz w:val="24"/>
          <w:szCs w:val="24"/>
        </w:rPr>
        <w:t xml:space="preserve">La contrainte de cisaillement (en </w:t>
      </w:r>
      <w:proofErr w:type="spellStart"/>
      <w:r w:rsidRPr="005A5753">
        <w:rPr>
          <w:rFonts w:asciiTheme="majorBidi" w:hAnsiTheme="majorBidi" w:cstheme="majorBidi"/>
          <w:sz w:val="24"/>
          <w:szCs w:val="24"/>
        </w:rPr>
        <w:t>MPa</w:t>
      </w:r>
      <w:proofErr w:type="spellEnd"/>
      <w:r w:rsidRPr="005A5753">
        <w:rPr>
          <w:rFonts w:asciiTheme="majorBidi" w:hAnsiTheme="majorBidi" w:cstheme="majorBidi"/>
          <w:sz w:val="24"/>
          <w:szCs w:val="24"/>
        </w:rPr>
        <w:t>) est donnée par:</w:t>
      </w:r>
    </w:p>
    <w:p w:rsidR="005A5753" w:rsidRDefault="005A5753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 wp14:anchorId="0473A749" wp14:editId="63E54FAB">
            <wp:extent cx="1314633" cy="60968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633" cy="6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753" w:rsidRDefault="005A5753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Ou’ :</w:t>
      </w:r>
    </w:p>
    <w:p w:rsidR="005A5753" w:rsidRDefault="005A5753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 wp14:anchorId="6F2E3D24" wp14:editId="5BEC8F1A">
            <wp:extent cx="1457528" cy="495369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528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753" w:rsidRDefault="005A5753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5A5753">
        <w:rPr>
          <w:rFonts w:asciiTheme="majorBidi" w:hAnsiTheme="majorBidi" w:cstheme="majorBidi"/>
          <w:sz w:val="24"/>
          <w:szCs w:val="24"/>
        </w:rPr>
        <w:t xml:space="preserve">Ce calcul n'est valable que pour les goupilles pleines. Le contrôle des goupilles creuses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A5753">
        <w:rPr>
          <w:rFonts w:asciiTheme="majorBidi" w:hAnsiTheme="majorBidi" w:cstheme="majorBidi"/>
          <w:sz w:val="24"/>
          <w:szCs w:val="24"/>
        </w:rPr>
        <w:t xml:space="preserve">(élastiques) s'effectue d'une manière expérimentale.  </w:t>
      </w:r>
    </w:p>
    <w:p w:rsidR="005A5753" w:rsidRPr="005A5753" w:rsidRDefault="005A5753" w:rsidP="00364903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5A5753">
        <w:rPr>
          <w:rFonts w:asciiTheme="majorBidi" w:hAnsiTheme="majorBidi" w:cstheme="majorBidi"/>
          <w:b/>
          <w:bCs/>
          <w:sz w:val="24"/>
          <w:szCs w:val="24"/>
        </w:rPr>
        <w:t xml:space="preserve">2. Clavètes </w:t>
      </w:r>
    </w:p>
    <w:p w:rsidR="005A5753" w:rsidRDefault="005A5753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5A5753">
        <w:rPr>
          <w:rFonts w:asciiTheme="majorBidi" w:hAnsiTheme="majorBidi" w:cstheme="majorBidi"/>
          <w:sz w:val="24"/>
          <w:szCs w:val="24"/>
        </w:rPr>
        <w:t xml:space="preserve">Dans l'assemblage des arbre-moyeu, l'organe mécanique le plus souvent rencontré est la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A5753">
        <w:rPr>
          <w:rFonts w:asciiTheme="majorBidi" w:hAnsiTheme="majorBidi" w:cstheme="majorBidi"/>
          <w:sz w:val="24"/>
          <w:szCs w:val="24"/>
        </w:rPr>
        <w:t xml:space="preserve">clavette. La figure 3.4 présente, à l'aide d'un montage éclaté, un arbre-moyeu clavetté où la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A5753">
        <w:rPr>
          <w:rFonts w:asciiTheme="majorBidi" w:hAnsiTheme="majorBidi" w:cstheme="majorBidi"/>
          <w:sz w:val="24"/>
          <w:szCs w:val="24"/>
        </w:rPr>
        <w:t xml:space="preserve">clavette est représentée par la pièce 3. La rainure sur l'arbre (pièce 2) peut être exécutée par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A5753">
        <w:rPr>
          <w:rFonts w:asciiTheme="majorBidi" w:hAnsiTheme="majorBidi" w:cstheme="majorBidi"/>
          <w:sz w:val="24"/>
          <w:szCs w:val="24"/>
        </w:rPr>
        <w:t xml:space="preserve">une fraise-doigt ou avec une fraise-disque. La rainure du moyeu (pièce 1) s'obtient par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A5753">
        <w:rPr>
          <w:rFonts w:asciiTheme="majorBidi" w:hAnsiTheme="majorBidi" w:cstheme="majorBidi"/>
          <w:sz w:val="24"/>
          <w:szCs w:val="24"/>
        </w:rPr>
        <w:t>mortaisage, à moins que l'on ne réalise l'alésage rainuré par brochage.</w:t>
      </w:r>
    </w:p>
    <w:p w:rsidR="005A5753" w:rsidRDefault="005A5753" w:rsidP="0036490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 wp14:anchorId="1D3AD068" wp14:editId="7459F833">
            <wp:extent cx="3143689" cy="1981477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689" cy="19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753" w:rsidRDefault="005A5753" w:rsidP="00364903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5A5753">
        <w:rPr>
          <w:rFonts w:asciiTheme="majorBidi" w:hAnsiTheme="majorBidi" w:cstheme="majorBidi"/>
          <w:b/>
          <w:bCs/>
          <w:sz w:val="24"/>
          <w:szCs w:val="24"/>
        </w:rPr>
        <w:t>Figure 4: Clavetage.</w:t>
      </w:r>
    </w:p>
    <w:p w:rsidR="005A5753" w:rsidRDefault="005A5753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5A5753">
        <w:rPr>
          <w:rFonts w:asciiTheme="majorBidi" w:hAnsiTheme="majorBidi" w:cstheme="majorBidi"/>
          <w:sz w:val="24"/>
          <w:szCs w:val="24"/>
        </w:rPr>
        <w:t xml:space="preserve">La plupart des clavettes réalisent exclusivement la fixation tangentielle (reprise du moment).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A5753">
        <w:rPr>
          <w:rFonts w:asciiTheme="majorBidi" w:hAnsiTheme="majorBidi" w:cstheme="majorBidi"/>
          <w:sz w:val="24"/>
          <w:szCs w:val="24"/>
        </w:rPr>
        <w:t xml:space="preserve">La fixation axiale doit être obtenue par un autre moyen : </w:t>
      </w:r>
      <w:r>
        <w:rPr>
          <w:rFonts w:asciiTheme="majorBidi" w:hAnsiTheme="majorBidi" w:cstheme="majorBidi"/>
          <w:sz w:val="24"/>
          <w:szCs w:val="24"/>
        </w:rPr>
        <w:t xml:space="preserve">une vis de pression; un montage </w:t>
      </w:r>
      <w:r w:rsidRPr="005A5753">
        <w:rPr>
          <w:rFonts w:asciiTheme="majorBidi" w:hAnsiTheme="majorBidi" w:cstheme="majorBidi"/>
          <w:sz w:val="24"/>
          <w:szCs w:val="24"/>
        </w:rPr>
        <w:t xml:space="preserve">serré; des circlips ou des écrous; un épaulement de l'arbre et un </w:t>
      </w:r>
      <w:proofErr w:type="spellStart"/>
      <w:r w:rsidRPr="005A5753">
        <w:rPr>
          <w:rFonts w:asciiTheme="majorBidi" w:hAnsiTheme="majorBidi" w:cstheme="majorBidi"/>
          <w:sz w:val="24"/>
          <w:szCs w:val="24"/>
        </w:rPr>
        <w:t>circlips</w:t>
      </w:r>
      <w:proofErr w:type="spellEnd"/>
      <w:r w:rsidRPr="005A5753">
        <w:rPr>
          <w:rFonts w:asciiTheme="majorBidi" w:hAnsiTheme="majorBidi" w:cstheme="majorBidi"/>
          <w:sz w:val="24"/>
          <w:szCs w:val="24"/>
        </w:rPr>
        <w:t xml:space="preserve"> ou un écrou.</w:t>
      </w:r>
    </w:p>
    <w:p w:rsidR="005A5753" w:rsidRPr="005A5753" w:rsidRDefault="005A5753" w:rsidP="00364903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5A5753">
        <w:rPr>
          <w:rFonts w:asciiTheme="majorBidi" w:hAnsiTheme="majorBidi" w:cstheme="majorBidi"/>
          <w:b/>
          <w:bCs/>
          <w:sz w:val="24"/>
          <w:szCs w:val="24"/>
        </w:rPr>
        <w:t xml:space="preserve">2.1. Classification du clavetage </w:t>
      </w:r>
    </w:p>
    <w:p w:rsidR="005A5753" w:rsidRPr="005A5753" w:rsidRDefault="005A5753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5A5753">
        <w:rPr>
          <w:rFonts w:asciiTheme="majorBidi" w:hAnsiTheme="majorBidi" w:cstheme="majorBidi"/>
          <w:sz w:val="24"/>
          <w:szCs w:val="24"/>
        </w:rPr>
        <w:t xml:space="preserve">Selon le mode d'emploi et le montage, le clavetage peut être classifié en trois grandes </w:t>
      </w:r>
      <w:r>
        <w:rPr>
          <w:rFonts w:asciiTheme="majorBidi" w:hAnsiTheme="majorBidi" w:cstheme="majorBidi"/>
          <w:sz w:val="24"/>
          <w:szCs w:val="24"/>
        </w:rPr>
        <w:t xml:space="preserve"> familles (figure </w:t>
      </w:r>
      <w:r w:rsidRPr="005A5753">
        <w:rPr>
          <w:rFonts w:asciiTheme="majorBidi" w:hAnsiTheme="majorBidi" w:cstheme="majorBidi"/>
          <w:sz w:val="24"/>
          <w:szCs w:val="24"/>
        </w:rPr>
        <w:t>5); le clavetage transversal où les clavettes sont montées parallèlement avec l'axe des pièces assemblées, le clavetage longitudina</w:t>
      </w:r>
      <w:r>
        <w:rPr>
          <w:rFonts w:asciiTheme="majorBidi" w:hAnsiTheme="majorBidi" w:cstheme="majorBidi"/>
          <w:sz w:val="24"/>
          <w:szCs w:val="24"/>
        </w:rPr>
        <w:t xml:space="preserve">l où les clavettes sont montées </w:t>
      </w:r>
      <w:r w:rsidRPr="005A5753">
        <w:rPr>
          <w:rFonts w:asciiTheme="majorBidi" w:hAnsiTheme="majorBidi" w:cstheme="majorBidi"/>
          <w:sz w:val="24"/>
          <w:szCs w:val="24"/>
        </w:rPr>
        <w:t xml:space="preserve">perpendiculairement sur l'axe des pièces assemblées et le clavetage tangentiel où les clavettes sont montées radialement sur la tangente de la surface de contact entre les pièces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A5753">
        <w:rPr>
          <w:rFonts w:asciiTheme="majorBidi" w:hAnsiTheme="majorBidi" w:cstheme="majorBidi"/>
          <w:sz w:val="24"/>
          <w:szCs w:val="24"/>
        </w:rPr>
        <w:t xml:space="preserve">assemblées.  </w:t>
      </w:r>
    </w:p>
    <w:p w:rsidR="005A5753" w:rsidRDefault="005A5753" w:rsidP="0036490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 wp14:anchorId="3A93B53D" wp14:editId="4F9CB09D">
            <wp:extent cx="5760720" cy="1782445"/>
            <wp:effectExtent l="0" t="0" r="0" b="825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753" w:rsidRDefault="005A5753" w:rsidP="00364903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5A5753">
        <w:rPr>
          <w:rFonts w:asciiTheme="majorBidi" w:hAnsiTheme="majorBidi" w:cstheme="majorBidi"/>
          <w:b/>
          <w:bCs/>
          <w:sz w:val="24"/>
          <w:szCs w:val="24"/>
        </w:rPr>
        <w:t>Figure 5: Types de clavetages.</w:t>
      </w:r>
    </w:p>
    <w:p w:rsidR="005A5753" w:rsidRDefault="005A5753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5A5753">
        <w:rPr>
          <w:rFonts w:asciiTheme="majorBidi" w:hAnsiTheme="majorBidi" w:cstheme="majorBidi"/>
          <w:sz w:val="24"/>
          <w:szCs w:val="24"/>
        </w:rPr>
        <w:t xml:space="preserve">Les clavettes longitudinales présentent la classe la plus utilisée en construction mécanique.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A5753">
        <w:rPr>
          <w:rFonts w:asciiTheme="majorBidi" w:hAnsiTheme="majorBidi" w:cstheme="majorBidi"/>
          <w:sz w:val="24"/>
          <w:szCs w:val="24"/>
        </w:rPr>
        <w:t xml:space="preserve">Selon l'emploi, on distingue deux types; le clavetage longitudinale forcé et les clavetages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A5753">
        <w:rPr>
          <w:rFonts w:asciiTheme="majorBidi" w:hAnsiTheme="majorBidi" w:cstheme="majorBidi"/>
          <w:sz w:val="24"/>
          <w:szCs w:val="24"/>
        </w:rPr>
        <w:t>longitudinale libre.</w:t>
      </w:r>
    </w:p>
    <w:p w:rsidR="005A5753" w:rsidRPr="005A5753" w:rsidRDefault="005A5753" w:rsidP="00364903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5A5753">
        <w:rPr>
          <w:rFonts w:asciiTheme="majorBidi" w:hAnsiTheme="majorBidi" w:cstheme="majorBidi"/>
          <w:b/>
          <w:bCs/>
          <w:sz w:val="24"/>
          <w:szCs w:val="24"/>
        </w:rPr>
        <w:t xml:space="preserve">a. Clavetage longitudinal forcé </w:t>
      </w:r>
    </w:p>
    <w:p w:rsidR="005A5753" w:rsidRPr="005A5753" w:rsidRDefault="005A5753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5A5753">
        <w:rPr>
          <w:rFonts w:asciiTheme="majorBidi" w:hAnsiTheme="majorBidi" w:cstheme="majorBidi"/>
          <w:sz w:val="24"/>
          <w:szCs w:val="24"/>
        </w:rPr>
        <w:t>Dans ce type de clavetage, on utilise les clavettes inclin</w:t>
      </w:r>
      <w:r>
        <w:rPr>
          <w:rFonts w:asciiTheme="majorBidi" w:hAnsiTheme="majorBidi" w:cstheme="majorBidi"/>
          <w:sz w:val="24"/>
          <w:szCs w:val="24"/>
        </w:rPr>
        <w:t xml:space="preserve">ées. La liaison arbre-moyeu est </w:t>
      </w:r>
      <w:r w:rsidRPr="005A5753">
        <w:rPr>
          <w:rFonts w:asciiTheme="majorBidi" w:hAnsiTheme="majorBidi" w:cstheme="majorBidi"/>
          <w:sz w:val="24"/>
          <w:szCs w:val="24"/>
        </w:rPr>
        <w:t xml:space="preserve">obtenue, dans ce cas, par coincement des faces inférieures et supérieures sur ses portées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A5753">
        <w:rPr>
          <w:rFonts w:asciiTheme="majorBidi" w:hAnsiTheme="majorBidi" w:cstheme="majorBidi"/>
          <w:sz w:val="24"/>
          <w:szCs w:val="24"/>
        </w:rPr>
        <w:t xml:space="preserve">avec l'arbre et le moyeu. L'inconvénient de ce clavetage est le désaxage léger du moyeu par rapport à l'arbre dû à l'effort radial. L'avantage est l'obtention d'une liaison complète (élimination de translation et de rotation). </w:t>
      </w:r>
    </w:p>
    <w:p w:rsidR="005A5753" w:rsidRDefault="005A5753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5A5753">
        <w:rPr>
          <w:rFonts w:asciiTheme="majorBidi" w:hAnsiTheme="majorBidi" w:cstheme="majorBidi"/>
          <w:sz w:val="24"/>
          <w:szCs w:val="24"/>
        </w:rPr>
        <w:t xml:space="preserve">La figure 6 présente les différents types de clavettes inclinées.   </w:t>
      </w:r>
    </w:p>
    <w:p w:rsidR="00C57356" w:rsidRDefault="00C57356" w:rsidP="0036490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 wp14:anchorId="49304D81" wp14:editId="5D1A18DD">
            <wp:extent cx="5760720" cy="192913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356" w:rsidRDefault="00C57356" w:rsidP="00364903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C57356">
        <w:rPr>
          <w:rFonts w:asciiTheme="majorBidi" w:hAnsiTheme="majorBidi" w:cstheme="majorBidi"/>
          <w:b/>
          <w:bCs/>
          <w:sz w:val="24"/>
          <w:szCs w:val="24"/>
        </w:rPr>
        <w:t>Figure 6: clavettes inclinées.</w:t>
      </w:r>
    </w:p>
    <w:p w:rsidR="00C57356" w:rsidRPr="00C57356" w:rsidRDefault="00C57356" w:rsidP="00364903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C57356">
        <w:rPr>
          <w:rFonts w:asciiTheme="majorBidi" w:hAnsiTheme="majorBidi" w:cstheme="majorBidi"/>
          <w:b/>
          <w:bCs/>
          <w:sz w:val="24"/>
          <w:szCs w:val="24"/>
        </w:rPr>
        <w:t xml:space="preserve">b. Clavetage longitudinal libre </w:t>
      </w:r>
    </w:p>
    <w:p w:rsidR="00C57356" w:rsidRDefault="00C57356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57356">
        <w:rPr>
          <w:rFonts w:asciiTheme="majorBidi" w:hAnsiTheme="majorBidi" w:cstheme="majorBidi"/>
          <w:sz w:val="24"/>
          <w:szCs w:val="24"/>
        </w:rPr>
        <w:lastRenderedPageBreak/>
        <w:t>Dans ce cas, on utilise les clavettes parallèles. Ce type de clave</w:t>
      </w:r>
      <w:r>
        <w:rPr>
          <w:rFonts w:asciiTheme="majorBidi" w:hAnsiTheme="majorBidi" w:cstheme="majorBidi"/>
          <w:sz w:val="24"/>
          <w:szCs w:val="24"/>
        </w:rPr>
        <w:t xml:space="preserve">ttes n'assure que la liaison en </w:t>
      </w:r>
      <w:r w:rsidRPr="00C57356">
        <w:rPr>
          <w:rFonts w:asciiTheme="majorBidi" w:hAnsiTheme="majorBidi" w:cstheme="majorBidi"/>
          <w:sz w:val="24"/>
          <w:szCs w:val="24"/>
        </w:rPr>
        <w:t xml:space="preserve">rotation, l'arbre peut coulisser donc dans le moyeu. Leurs montage se fait avec un léger jeu </w:t>
      </w:r>
      <w:r>
        <w:rPr>
          <w:rFonts w:asciiTheme="majorBidi" w:hAnsiTheme="majorBidi" w:cstheme="majorBidi"/>
          <w:sz w:val="24"/>
          <w:szCs w:val="24"/>
        </w:rPr>
        <w:t xml:space="preserve"> (Figure </w:t>
      </w:r>
      <w:r w:rsidRPr="00C57356">
        <w:rPr>
          <w:rFonts w:asciiTheme="majorBidi" w:hAnsiTheme="majorBidi" w:cstheme="majorBidi"/>
          <w:sz w:val="24"/>
          <w:szCs w:val="24"/>
        </w:rPr>
        <w:t xml:space="preserve">7) ce qui diminue la précision cinétique. Elles sont </w:t>
      </w:r>
      <w:r>
        <w:rPr>
          <w:rFonts w:asciiTheme="majorBidi" w:hAnsiTheme="majorBidi" w:cstheme="majorBidi"/>
          <w:sz w:val="24"/>
          <w:szCs w:val="24"/>
        </w:rPr>
        <w:t xml:space="preserve">utilisées que pour le clavetage </w:t>
      </w:r>
      <w:r w:rsidRPr="00C57356">
        <w:rPr>
          <w:rFonts w:asciiTheme="majorBidi" w:hAnsiTheme="majorBidi" w:cstheme="majorBidi"/>
          <w:sz w:val="24"/>
          <w:szCs w:val="24"/>
        </w:rPr>
        <w:t xml:space="preserve">cours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57356">
        <w:rPr>
          <w:rFonts w:asciiTheme="majorBidi" w:hAnsiTheme="majorBidi" w:cstheme="majorBidi"/>
          <w:sz w:val="24"/>
          <w:szCs w:val="24"/>
        </w:rPr>
        <w:t>(d &lt; 1,5.d).</w:t>
      </w:r>
    </w:p>
    <w:p w:rsidR="00C57356" w:rsidRDefault="00C57356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57356">
        <w:rPr>
          <w:rFonts w:asciiTheme="majorBidi" w:hAnsiTheme="majorBidi" w:cstheme="majorBidi"/>
          <w:sz w:val="24"/>
          <w:szCs w:val="24"/>
        </w:rPr>
        <w:t xml:space="preserve">Pour certaines applications, notamment dans le cas des fréquences de rotation très élevées,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57356">
        <w:rPr>
          <w:rFonts w:asciiTheme="majorBidi" w:hAnsiTheme="majorBidi" w:cstheme="majorBidi"/>
          <w:sz w:val="24"/>
          <w:szCs w:val="24"/>
        </w:rPr>
        <w:t xml:space="preserve">il est nécessaire de coller les clavettes.  </w:t>
      </w:r>
    </w:p>
    <w:p w:rsidR="00C57356" w:rsidRPr="00C57356" w:rsidRDefault="00C57356" w:rsidP="0036490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 wp14:anchorId="4D38CFAB" wp14:editId="1783B6DA">
            <wp:extent cx="5258534" cy="2029108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202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356" w:rsidRDefault="00C57356" w:rsidP="00364903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C57356">
        <w:rPr>
          <w:rFonts w:asciiTheme="majorBidi" w:hAnsiTheme="majorBidi" w:cstheme="majorBidi"/>
          <w:b/>
          <w:bCs/>
          <w:sz w:val="24"/>
          <w:szCs w:val="24"/>
        </w:rPr>
        <w:t>Figure 7: clavettes parallèles ordinaires.</w:t>
      </w:r>
    </w:p>
    <w:p w:rsidR="00C57356" w:rsidRDefault="00C57356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57356">
        <w:rPr>
          <w:rFonts w:asciiTheme="majorBidi" w:hAnsiTheme="majorBidi" w:cstheme="majorBidi"/>
          <w:sz w:val="24"/>
          <w:szCs w:val="24"/>
        </w:rPr>
        <w:t>Dans d'autres cas, on utilise le clavetage long. Dans ces applications, les cl</w:t>
      </w:r>
      <w:r>
        <w:rPr>
          <w:rFonts w:asciiTheme="majorBidi" w:hAnsiTheme="majorBidi" w:cstheme="majorBidi"/>
          <w:sz w:val="24"/>
          <w:szCs w:val="24"/>
        </w:rPr>
        <w:t xml:space="preserve">avettes doivent être fixées par vis (Figure </w:t>
      </w:r>
      <w:r w:rsidRPr="00C57356">
        <w:rPr>
          <w:rFonts w:asciiTheme="majorBidi" w:hAnsiTheme="majorBidi" w:cstheme="majorBidi"/>
          <w:sz w:val="24"/>
          <w:szCs w:val="24"/>
        </w:rPr>
        <w:t xml:space="preserve">8). Pour la fixation, les clavettes de forme A et B sont munies de trois tous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57356">
        <w:rPr>
          <w:rFonts w:asciiTheme="majorBidi" w:hAnsiTheme="majorBidi" w:cstheme="majorBidi"/>
          <w:sz w:val="24"/>
          <w:szCs w:val="24"/>
        </w:rPr>
        <w:t xml:space="preserve">alignés sur son longueurs dont celui de milieu est taraudé. Ce dernier est utilisé pour le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57356">
        <w:rPr>
          <w:rFonts w:asciiTheme="majorBidi" w:hAnsiTheme="majorBidi" w:cstheme="majorBidi"/>
          <w:sz w:val="24"/>
          <w:szCs w:val="24"/>
        </w:rPr>
        <w:t>démontage.</w:t>
      </w:r>
    </w:p>
    <w:p w:rsidR="00C57356" w:rsidRPr="00C57356" w:rsidRDefault="00C57356" w:rsidP="0036490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 wp14:anchorId="330A99F8" wp14:editId="38C19197">
            <wp:extent cx="3715268" cy="1714739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268" cy="17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356" w:rsidRDefault="00C57356" w:rsidP="00364903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C57356">
        <w:rPr>
          <w:rFonts w:asciiTheme="majorBidi" w:hAnsiTheme="majorBidi" w:cstheme="majorBidi"/>
          <w:b/>
          <w:bCs/>
          <w:sz w:val="24"/>
          <w:szCs w:val="24"/>
        </w:rPr>
        <w:t>Figure 8: clavette parallèle, fixée par vis.</w:t>
      </w:r>
    </w:p>
    <w:p w:rsidR="00C57356" w:rsidRPr="00C57356" w:rsidRDefault="00C57356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57356">
        <w:rPr>
          <w:rFonts w:asciiTheme="majorBidi" w:hAnsiTheme="majorBidi" w:cstheme="majorBidi"/>
          <w:sz w:val="24"/>
          <w:szCs w:val="24"/>
        </w:rPr>
        <w:t xml:space="preserve">Ce mode d'assemblage convient pour le clavetage où d &lt; l &lt; 2,5.d et, en particulier, s'il y a,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57356">
        <w:rPr>
          <w:rFonts w:asciiTheme="majorBidi" w:hAnsiTheme="majorBidi" w:cstheme="majorBidi"/>
          <w:sz w:val="24"/>
          <w:szCs w:val="24"/>
        </w:rPr>
        <w:t xml:space="preserve">pendant la rotation, un déplacement relatif du moyeu par rapport à l'arbre. </w:t>
      </w:r>
    </w:p>
    <w:p w:rsidR="00C57356" w:rsidRDefault="00C57356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57356">
        <w:rPr>
          <w:rFonts w:asciiTheme="majorBidi" w:hAnsiTheme="majorBidi" w:cstheme="majorBidi"/>
          <w:sz w:val="24"/>
          <w:szCs w:val="24"/>
        </w:rPr>
        <w:lastRenderedPageBreak/>
        <w:t xml:space="preserve">Dans le cas des arbres de faible diamètres transmettant de moyens et faibles efforts ou pour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57356">
        <w:rPr>
          <w:rFonts w:asciiTheme="majorBidi" w:hAnsiTheme="majorBidi" w:cstheme="majorBidi"/>
          <w:sz w:val="24"/>
          <w:szCs w:val="24"/>
        </w:rPr>
        <w:t>les arbres coniques, on utilise les clavettes disque ou les clavettes bateau.</w:t>
      </w:r>
    </w:p>
    <w:p w:rsidR="00C57356" w:rsidRDefault="00C57356" w:rsidP="0036490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 wp14:anchorId="74FB272B" wp14:editId="621A8A3D">
            <wp:extent cx="5760720" cy="1648460"/>
            <wp:effectExtent l="0" t="0" r="0" b="889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356" w:rsidRDefault="00C57356" w:rsidP="00364903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 w:rsidRPr="00C57356">
        <w:rPr>
          <w:rFonts w:asciiTheme="majorBidi" w:hAnsiTheme="majorBidi" w:cstheme="majorBidi"/>
          <w:b/>
          <w:bCs/>
          <w:sz w:val="24"/>
          <w:szCs w:val="24"/>
        </w:rPr>
        <w:t>9: clavette disque et clavette bateau.</w:t>
      </w:r>
    </w:p>
    <w:p w:rsidR="00C57356" w:rsidRPr="00C57356" w:rsidRDefault="00C57356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57356">
        <w:rPr>
          <w:rFonts w:asciiTheme="majorBidi" w:hAnsiTheme="majorBidi" w:cstheme="majorBidi"/>
          <w:sz w:val="24"/>
          <w:szCs w:val="24"/>
        </w:rPr>
        <w:t>L'usinage du logement de ces clavettes est plus ou moins simple en utilisant une fraise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57356">
        <w:rPr>
          <w:rFonts w:asciiTheme="majorBidi" w:hAnsiTheme="majorBidi" w:cstheme="majorBidi"/>
          <w:sz w:val="24"/>
          <w:szCs w:val="24"/>
        </w:rPr>
        <w:t xml:space="preserve">disque. Cette opération peut affaiblir la résistance de l'arbre, mais le montage de </w:t>
      </w:r>
      <w:proofErr w:type="gramStart"/>
      <w:r w:rsidRPr="00C57356">
        <w:rPr>
          <w:rFonts w:asciiTheme="majorBidi" w:hAnsiTheme="majorBidi" w:cstheme="majorBidi"/>
          <w:sz w:val="24"/>
          <w:szCs w:val="24"/>
        </w:rPr>
        <w:t xml:space="preserve">ces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57356">
        <w:rPr>
          <w:rFonts w:asciiTheme="majorBidi" w:hAnsiTheme="majorBidi" w:cstheme="majorBidi"/>
          <w:sz w:val="24"/>
          <w:szCs w:val="24"/>
        </w:rPr>
        <w:t>clavette</w:t>
      </w:r>
      <w:proofErr w:type="gramEnd"/>
      <w:r w:rsidRPr="00C57356">
        <w:rPr>
          <w:rFonts w:asciiTheme="majorBidi" w:hAnsiTheme="majorBidi" w:cstheme="majorBidi"/>
          <w:sz w:val="24"/>
          <w:szCs w:val="24"/>
        </w:rPr>
        <w:t xml:space="preserve"> reste le plus simple par rapport aux autres.  </w:t>
      </w:r>
    </w:p>
    <w:p w:rsidR="00C57356" w:rsidRPr="00C57356" w:rsidRDefault="00C57356" w:rsidP="00364903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C57356">
        <w:rPr>
          <w:rFonts w:asciiTheme="majorBidi" w:hAnsiTheme="majorBidi" w:cstheme="majorBidi"/>
          <w:b/>
          <w:bCs/>
          <w:sz w:val="24"/>
          <w:szCs w:val="24"/>
        </w:rPr>
        <w:t xml:space="preserve">c. Clavetage transversal </w:t>
      </w:r>
    </w:p>
    <w:p w:rsidR="00C57356" w:rsidRPr="00C57356" w:rsidRDefault="00C57356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57356">
        <w:rPr>
          <w:rFonts w:asciiTheme="majorBidi" w:hAnsiTheme="majorBidi" w:cstheme="majorBidi"/>
          <w:sz w:val="24"/>
          <w:szCs w:val="24"/>
        </w:rPr>
        <w:t xml:space="preserve">Cette technique est utilisée pour immobiliser en rotation et en translation deux pièces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57356">
        <w:rPr>
          <w:rFonts w:asciiTheme="majorBidi" w:hAnsiTheme="majorBidi" w:cstheme="majorBidi"/>
          <w:sz w:val="24"/>
          <w:szCs w:val="24"/>
        </w:rPr>
        <w:t xml:space="preserve">généralement coaxiales. La liaison obtenue peut transmettre </w:t>
      </w:r>
      <w:r>
        <w:rPr>
          <w:rFonts w:asciiTheme="majorBidi" w:hAnsiTheme="majorBidi" w:cstheme="majorBidi"/>
          <w:sz w:val="24"/>
          <w:szCs w:val="24"/>
        </w:rPr>
        <w:t xml:space="preserve">de grands efforts axiaux et des </w:t>
      </w:r>
      <w:r w:rsidRPr="00C57356">
        <w:rPr>
          <w:rFonts w:asciiTheme="majorBidi" w:hAnsiTheme="majorBidi" w:cstheme="majorBidi"/>
          <w:sz w:val="24"/>
          <w:szCs w:val="24"/>
        </w:rPr>
        <w:t>couple</w:t>
      </w:r>
      <w:r>
        <w:rPr>
          <w:rFonts w:asciiTheme="majorBidi" w:hAnsiTheme="majorBidi" w:cstheme="majorBidi"/>
          <w:sz w:val="24"/>
          <w:szCs w:val="24"/>
        </w:rPr>
        <w:t>s</w:t>
      </w:r>
      <w:r w:rsidRPr="00C57356">
        <w:rPr>
          <w:rFonts w:asciiTheme="majorBidi" w:hAnsiTheme="majorBidi" w:cstheme="majorBidi"/>
          <w:sz w:val="24"/>
          <w:szCs w:val="24"/>
        </w:rPr>
        <w:t xml:space="preserve"> assez importants. </w:t>
      </w:r>
    </w:p>
    <w:p w:rsidR="00C57356" w:rsidRDefault="00C57356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La figure </w:t>
      </w:r>
      <w:r w:rsidRPr="00C57356">
        <w:rPr>
          <w:rFonts w:asciiTheme="majorBidi" w:hAnsiTheme="majorBidi" w:cstheme="majorBidi"/>
          <w:sz w:val="24"/>
          <w:szCs w:val="24"/>
        </w:rPr>
        <w:t xml:space="preserve">10 illustre quelques exemples sur le clavetage transversal.  </w:t>
      </w:r>
    </w:p>
    <w:p w:rsidR="00C57356" w:rsidRDefault="00C57356" w:rsidP="0036490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 wp14:anchorId="2F363C79" wp14:editId="4EBAC087">
            <wp:extent cx="5220429" cy="3639058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363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356" w:rsidRDefault="00C57356" w:rsidP="00364903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C57356">
        <w:rPr>
          <w:rFonts w:asciiTheme="majorBidi" w:hAnsiTheme="majorBidi" w:cstheme="majorBidi"/>
          <w:b/>
          <w:bCs/>
          <w:sz w:val="24"/>
          <w:szCs w:val="24"/>
        </w:rPr>
        <w:t>Figure 10: clavetage transversal.</w:t>
      </w:r>
    </w:p>
    <w:p w:rsidR="00CB14DB" w:rsidRPr="00CB14DB" w:rsidRDefault="00CB14DB" w:rsidP="00364903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CB14DB">
        <w:rPr>
          <w:rFonts w:asciiTheme="majorBidi" w:hAnsiTheme="majorBidi" w:cstheme="majorBidi"/>
          <w:b/>
          <w:bCs/>
          <w:sz w:val="24"/>
          <w:szCs w:val="24"/>
        </w:rPr>
        <w:t xml:space="preserve">d. Clavetage tangent </w:t>
      </w:r>
    </w:p>
    <w:p w:rsidR="00C57356" w:rsidRDefault="00CB14DB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14DB">
        <w:rPr>
          <w:rFonts w:asciiTheme="majorBidi" w:hAnsiTheme="majorBidi" w:cstheme="majorBidi"/>
          <w:sz w:val="24"/>
          <w:szCs w:val="24"/>
        </w:rPr>
        <w:t>Ce type de clavetage est utilisé pour les applications p</w:t>
      </w:r>
      <w:r>
        <w:rPr>
          <w:rFonts w:asciiTheme="majorBidi" w:hAnsiTheme="majorBidi" w:cstheme="majorBidi"/>
          <w:sz w:val="24"/>
          <w:szCs w:val="24"/>
        </w:rPr>
        <w:t xml:space="preserve">lus ou moins simples. Il permet </w:t>
      </w:r>
      <w:r w:rsidRPr="00CB14DB">
        <w:rPr>
          <w:rFonts w:asciiTheme="majorBidi" w:hAnsiTheme="majorBidi" w:cstheme="majorBidi"/>
          <w:sz w:val="24"/>
          <w:szCs w:val="24"/>
        </w:rPr>
        <w:t xml:space="preserve">d'obtenir une liaison complète dont le couple transmet est faible. La figure </w:t>
      </w:r>
      <w:r>
        <w:rPr>
          <w:rFonts w:asciiTheme="majorBidi" w:hAnsiTheme="majorBidi" w:cstheme="majorBidi"/>
          <w:sz w:val="24"/>
          <w:szCs w:val="24"/>
        </w:rPr>
        <w:t xml:space="preserve">11 présente </w:t>
      </w:r>
      <w:r w:rsidRPr="00CB14DB">
        <w:rPr>
          <w:rFonts w:asciiTheme="majorBidi" w:hAnsiTheme="majorBidi" w:cstheme="majorBidi"/>
          <w:sz w:val="24"/>
          <w:szCs w:val="24"/>
        </w:rPr>
        <w:t>l'exemple du clavetage de pédale d'un velot.</w:t>
      </w:r>
    </w:p>
    <w:p w:rsidR="00CB14DB" w:rsidRDefault="00CB14DB" w:rsidP="0036490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 wp14:anchorId="6D78DB53" wp14:editId="5082E8A7">
            <wp:extent cx="3762900" cy="1524213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900" cy="15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4DB" w:rsidRDefault="00CB14DB" w:rsidP="00364903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CB14DB">
        <w:rPr>
          <w:rFonts w:asciiTheme="majorBidi" w:hAnsiTheme="majorBidi" w:cstheme="majorBidi"/>
          <w:b/>
          <w:bCs/>
          <w:sz w:val="24"/>
          <w:szCs w:val="24"/>
        </w:rPr>
        <w:t>Figure 11: clavetage tangentiel.</w:t>
      </w:r>
    </w:p>
    <w:p w:rsidR="00CB14DB" w:rsidRPr="00CB14DB" w:rsidRDefault="00CB14DB" w:rsidP="00364903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CB14DB">
        <w:rPr>
          <w:rFonts w:asciiTheme="majorBidi" w:hAnsiTheme="majorBidi" w:cstheme="majorBidi"/>
          <w:b/>
          <w:bCs/>
          <w:sz w:val="24"/>
          <w:szCs w:val="24"/>
        </w:rPr>
        <w:t>2.2. Calcul des clavettes parallèles</w:t>
      </w:r>
    </w:p>
    <w:p w:rsidR="00CB14DB" w:rsidRDefault="00CB14DB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14DB">
        <w:rPr>
          <w:rFonts w:asciiTheme="majorBidi" w:hAnsiTheme="majorBidi" w:cstheme="majorBidi"/>
          <w:sz w:val="24"/>
          <w:szCs w:val="24"/>
        </w:rPr>
        <w:t xml:space="preserve">Les clavettes parallèles assurent la liaison en rotation entre un arbre et un moyeu. Le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B14DB">
        <w:rPr>
          <w:rFonts w:asciiTheme="majorBidi" w:hAnsiTheme="majorBidi" w:cstheme="majorBidi"/>
          <w:sz w:val="24"/>
          <w:szCs w:val="24"/>
        </w:rPr>
        <w:t>moment transmis engendre une</w:t>
      </w:r>
      <w:r>
        <w:rPr>
          <w:rFonts w:asciiTheme="majorBidi" w:hAnsiTheme="majorBidi" w:cstheme="majorBidi"/>
          <w:sz w:val="24"/>
          <w:szCs w:val="24"/>
        </w:rPr>
        <w:t xml:space="preserve"> force uniformément répartie sur les demi-surfaces latérales de la clavette (Figure </w:t>
      </w:r>
      <w:r w:rsidRPr="00CB14DB">
        <w:rPr>
          <w:rFonts w:asciiTheme="majorBidi" w:hAnsiTheme="majorBidi" w:cstheme="majorBidi"/>
          <w:sz w:val="24"/>
          <w:szCs w:val="24"/>
        </w:rPr>
        <w:t>12). La longueur l de la clavette peut être calculée au matage</w:t>
      </w:r>
      <w:r>
        <w:rPr>
          <w:rFonts w:asciiTheme="majorBidi" w:hAnsiTheme="majorBidi" w:cstheme="majorBidi"/>
          <w:sz w:val="24"/>
          <w:szCs w:val="24"/>
        </w:rPr>
        <w:t> :</w:t>
      </w:r>
    </w:p>
    <w:p w:rsidR="00CB14DB" w:rsidRDefault="00CB14DB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 wp14:anchorId="49241EEA" wp14:editId="09C2E575">
            <wp:extent cx="1600423" cy="409632"/>
            <wp:effectExtent l="0" t="0" r="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423" cy="40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4DB" w:rsidRDefault="00CB14DB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Ou’</w:t>
      </w:r>
    </w:p>
    <w:p w:rsidR="00CB14DB" w:rsidRDefault="00CB14DB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14DB">
        <w:rPr>
          <w:rFonts w:asciiTheme="majorBidi" w:hAnsiTheme="majorBidi" w:cstheme="majorBidi"/>
          <w:sz w:val="24"/>
          <w:szCs w:val="24"/>
        </w:rPr>
        <w:t>p a est la pression admissible en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F</w:t>
      </w:r>
      <w:r w:rsidRPr="00CB14DB">
        <w:rPr>
          <w:rFonts w:asciiTheme="majorBidi" w:hAnsiTheme="majorBidi" w:cstheme="majorBidi"/>
          <w:sz w:val="24"/>
          <w:szCs w:val="24"/>
          <w:vertAlign w:val="subscript"/>
        </w:rPr>
        <w:t>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en N.</w:t>
      </w:r>
    </w:p>
    <w:p w:rsidR="00CB14DB" w:rsidRDefault="00CB14DB" w:rsidP="0036490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 wp14:anchorId="14E962F1" wp14:editId="58857C2F">
            <wp:extent cx="2191056" cy="2191056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056" cy="21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4DB" w:rsidRDefault="00CB14DB" w:rsidP="00364903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CB14DB">
        <w:rPr>
          <w:rFonts w:asciiTheme="majorBidi" w:hAnsiTheme="majorBidi" w:cstheme="majorBidi"/>
          <w:b/>
          <w:bCs/>
          <w:sz w:val="24"/>
          <w:szCs w:val="24"/>
        </w:rPr>
        <w:t>Figure 12: Etat de chargement d'une clavette.</w:t>
      </w:r>
    </w:p>
    <w:p w:rsidR="00CB14DB" w:rsidRDefault="00CB14DB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14DB">
        <w:rPr>
          <w:rFonts w:asciiTheme="majorBidi" w:hAnsiTheme="majorBidi" w:cstheme="majorBidi"/>
          <w:sz w:val="24"/>
          <w:szCs w:val="24"/>
        </w:rPr>
        <w:t xml:space="preserve">D'où </w:t>
      </w:r>
      <w:proofErr w:type="spellStart"/>
      <w:r w:rsidR="00364903">
        <w:rPr>
          <w:rFonts w:asciiTheme="majorBidi" w:hAnsiTheme="majorBidi" w:cstheme="majorBidi"/>
          <w:sz w:val="24"/>
          <w:szCs w:val="24"/>
        </w:rPr>
        <w:t>l</w:t>
      </w:r>
      <w:r w:rsidRPr="00CB14DB">
        <w:rPr>
          <w:rFonts w:asciiTheme="majorBidi" w:hAnsiTheme="majorBidi" w:cstheme="majorBidi"/>
          <w:sz w:val="24"/>
          <w:szCs w:val="24"/>
        </w:rPr>
        <w:t xml:space="preserve"> est</w:t>
      </w:r>
      <w:proofErr w:type="spellEnd"/>
      <w:r w:rsidRPr="00CB14DB">
        <w:rPr>
          <w:rFonts w:asciiTheme="majorBidi" w:hAnsiTheme="majorBidi" w:cstheme="majorBidi"/>
          <w:sz w:val="24"/>
          <w:szCs w:val="24"/>
        </w:rPr>
        <w:t xml:space="preserve"> égale au minimum au</w:t>
      </w:r>
      <w:r>
        <w:rPr>
          <w:rFonts w:asciiTheme="majorBidi" w:hAnsiTheme="majorBidi" w:cstheme="majorBidi"/>
          <w:sz w:val="24"/>
          <w:szCs w:val="24"/>
        </w:rPr>
        <w:t> :</w:t>
      </w:r>
    </w:p>
    <w:p w:rsidR="00CB14DB" w:rsidRDefault="00CB14DB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 wp14:anchorId="13F9FF9A" wp14:editId="78CF7954">
            <wp:extent cx="1276528" cy="362001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528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4DB" w:rsidRDefault="00CB14DB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14DB">
        <w:rPr>
          <w:rFonts w:asciiTheme="majorBidi" w:hAnsiTheme="majorBidi" w:cstheme="majorBidi"/>
          <w:sz w:val="24"/>
          <w:szCs w:val="24"/>
        </w:rPr>
        <w:t>Ensuite cette longueur doit être vérifiée en cisaillement</w:t>
      </w:r>
      <w:r>
        <w:rPr>
          <w:rFonts w:asciiTheme="majorBidi" w:hAnsiTheme="majorBidi" w:cstheme="majorBidi"/>
          <w:sz w:val="24"/>
          <w:szCs w:val="24"/>
        </w:rPr>
        <w:t> :</w:t>
      </w:r>
    </w:p>
    <w:p w:rsidR="00CB14DB" w:rsidRDefault="00CB14DB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 wp14:anchorId="4A6E892C" wp14:editId="0D9127FE">
            <wp:extent cx="1562318" cy="457264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4DB" w:rsidRPr="00CB14DB" w:rsidRDefault="00CB14DB" w:rsidP="00364903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CB14DB">
        <w:rPr>
          <w:rFonts w:asciiTheme="majorBidi" w:hAnsiTheme="majorBidi" w:cstheme="majorBidi"/>
          <w:b/>
          <w:bCs/>
          <w:sz w:val="24"/>
          <w:szCs w:val="24"/>
        </w:rPr>
        <w:t xml:space="preserve">4. Cannelures et dentelures </w:t>
      </w:r>
    </w:p>
    <w:p w:rsidR="00CB14DB" w:rsidRPr="00CB14DB" w:rsidRDefault="00CB14DB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14DB">
        <w:rPr>
          <w:rFonts w:asciiTheme="majorBidi" w:hAnsiTheme="majorBidi" w:cstheme="majorBidi"/>
          <w:sz w:val="24"/>
          <w:szCs w:val="24"/>
        </w:rPr>
        <w:t xml:space="preserve">Si l'arbre de transmission doit supporter un couple de torsion relativement élevé par un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B14DB">
        <w:rPr>
          <w:rFonts w:asciiTheme="majorBidi" w:hAnsiTheme="majorBidi" w:cstheme="majorBidi"/>
          <w:sz w:val="24"/>
          <w:szCs w:val="24"/>
        </w:rPr>
        <w:t xml:space="preserve">assemblage à clavette, la pression maximale entre la clavette, l'arbre et le moyeu devient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B14DB">
        <w:rPr>
          <w:rFonts w:asciiTheme="majorBidi" w:hAnsiTheme="majorBidi" w:cstheme="majorBidi"/>
          <w:sz w:val="24"/>
          <w:szCs w:val="24"/>
        </w:rPr>
        <w:t xml:space="preserve">trop grande, donc inadmissible. Dans ce cas, l'introduction de deux clavettes n'est pas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B14DB">
        <w:rPr>
          <w:rFonts w:asciiTheme="majorBidi" w:hAnsiTheme="majorBidi" w:cstheme="majorBidi"/>
          <w:sz w:val="24"/>
          <w:szCs w:val="24"/>
        </w:rPr>
        <w:t xml:space="preserve">recommandée. Il est préférable de prévoir un assemblage à arbre-moyeu cannelés ou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B14DB">
        <w:rPr>
          <w:rFonts w:asciiTheme="majorBidi" w:hAnsiTheme="majorBidi" w:cstheme="majorBidi"/>
          <w:sz w:val="24"/>
          <w:szCs w:val="24"/>
        </w:rPr>
        <w:t xml:space="preserve">dentelés. </w:t>
      </w:r>
    </w:p>
    <w:p w:rsidR="00CB14DB" w:rsidRPr="00CB14DB" w:rsidRDefault="00CB14DB" w:rsidP="00364903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CB14DB">
        <w:rPr>
          <w:rFonts w:asciiTheme="majorBidi" w:hAnsiTheme="majorBidi" w:cstheme="majorBidi"/>
          <w:b/>
          <w:bCs/>
          <w:sz w:val="24"/>
          <w:szCs w:val="24"/>
        </w:rPr>
        <w:t xml:space="preserve">4.1. Classification des assemblages à dentelures ou cannelures </w:t>
      </w:r>
    </w:p>
    <w:p w:rsidR="00CB14DB" w:rsidRPr="00CB14DB" w:rsidRDefault="00CB14DB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14DB">
        <w:rPr>
          <w:rFonts w:asciiTheme="majorBidi" w:hAnsiTheme="majorBidi" w:cstheme="majorBidi"/>
          <w:sz w:val="24"/>
          <w:szCs w:val="24"/>
        </w:rPr>
        <w:t xml:space="preserve">Il existe plusieurs techniques d'assemblages qui utilisent les dentelures ou cannelures.  </w:t>
      </w:r>
    </w:p>
    <w:p w:rsidR="00CB14DB" w:rsidRPr="00126011" w:rsidRDefault="00CB14DB" w:rsidP="00364903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126011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a. Cannelures à flancs parallèles </w:t>
      </w:r>
    </w:p>
    <w:p w:rsidR="00CB14DB" w:rsidRDefault="00CB14DB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14DB">
        <w:rPr>
          <w:rFonts w:asciiTheme="majorBidi" w:hAnsiTheme="majorBidi" w:cstheme="majorBidi"/>
          <w:sz w:val="24"/>
          <w:szCs w:val="24"/>
        </w:rPr>
        <w:t xml:space="preserve">Les cannelures sont taillées dans l'arbre, sa forme, ses dimensions et leur nombre étant </w:t>
      </w:r>
      <w:r w:rsidR="00126011">
        <w:rPr>
          <w:rFonts w:asciiTheme="majorBidi" w:hAnsiTheme="majorBidi" w:cstheme="majorBidi"/>
          <w:sz w:val="24"/>
          <w:szCs w:val="24"/>
        </w:rPr>
        <w:t xml:space="preserve"> </w:t>
      </w:r>
      <w:r w:rsidRPr="00CB14DB">
        <w:rPr>
          <w:rFonts w:asciiTheme="majorBidi" w:hAnsiTheme="majorBidi" w:cstheme="majorBidi"/>
          <w:sz w:val="24"/>
          <w:szCs w:val="24"/>
        </w:rPr>
        <w:t xml:space="preserve">normés. Le couple de torsion devrait pouvoir se transmettre uniformément par toutes les </w:t>
      </w:r>
      <w:r w:rsidR="00126011">
        <w:rPr>
          <w:rFonts w:asciiTheme="majorBidi" w:hAnsiTheme="majorBidi" w:cstheme="majorBidi"/>
          <w:sz w:val="24"/>
          <w:szCs w:val="24"/>
        </w:rPr>
        <w:t xml:space="preserve"> </w:t>
      </w:r>
      <w:r w:rsidRPr="00CB14DB">
        <w:rPr>
          <w:rFonts w:asciiTheme="majorBidi" w:hAnsiTheme="majorBidi" w:cstheme="majorBidi"/>
          <w:sz w:val="24"/>
          <w:szCs w:val="24"/>
        </w:rPr>
        <w:t>faces portantes des cannelures (Fig</w:t>
      </w:r>
      <w:r w:rsidR="00126011">
        <w:rPr>
          <w:rFonts w:asciiTheme="majorBidi" w:hAnsiTheme="majorBidi" w:cstheme="majorBidi"/>
          <w:sz w:val="24"/>
          <w:szCs w:val="24"/>
        </w:rPr>
        <w:t>ure</w:t>
      </w:r>
      <w:r w:rsidRPr="00CB14DB">
        <w:rPr>
          <w:rFonts w:asciiTheme="majorBidi" w:hAnsiTheme="majorBidi" w:cstheme="majorBidi"/>
          <w:sz w:val="24"/>
          <w:szCs w:val="24"/>
        </w:rPr>
        <w:t xml:space="preserve"> </w:t>
      </w:r>
      <w:r w:rsidR="00126011">
        <w:rPr>
          <w:rFonts w:asciiTheme="majorBidi" w:hAnsiTheme="majorBidi" w:cstheme="majorBidi"/>
          <w:sz w:val="24"/>
          <w:szCs w:val="24"/>
        </w:rPr>
        <w:t>13</w:t>
      </w:r>
      <w:r w:rsidRPr="00CB14DB">
        <w:rPr>
          <w:rFonts w:asciiTheme="majorBidi" w:hAnsiTheme="majorBidi" w:cstheme="majorBidi"/>
          <w:sz w:val="24"/>
          <w:szCs w:val="24"/>
        </w:rPr>
        <w:t xml:space="preserve">). Cet assemblage est similaire à l'emploie multiple </w:t>
      </w:r>
      <w:r w:rsidR="00126011">
        <w:rPr>
          <w:rFonts w:asciiTheme="majorBidi" w:hAnsiTheme="majorBidi" w:cstheme="majorBidi"/>
          <w:sz w:val="24"/>
          <w:szCs w:val="24"/>
        </w:rPr>
        <w:t xml:space="preserve"> </w:t>
      </w:r>
      <w:r w:rsidRPr="00CB14DB">
        <w:rPr>
          <w:rFonts w:asciiTheme="majorBidi" w:hAnsiTheme="majorBidi" w:cstheme="majorBidi"/>
          <w:sz w:val="24"/>
          <w:szCs w:val="24"/>
        </w:rPr>
        <w:t xml:space="preserve">des clavettes parallèles.  </w:t>
      </w:r>
    </w:p>
    <w:p w:rsidR="00126011" w:rsidRDefault="00126011" w:rsidP="0036490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 wp14:anchorId="14B7E7EF" wp14:editId="6E497930">
            <wp:extent cx="3258005" cy="1514686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005" cy="151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011" w:rsidRDefault="00126011" w:rsidP="00364903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126011">
        <w:rPr>
          <w:rFonts w:asciiTheme="majorBidi" w:hAnsiTheme="majorBidi" w:cstheme="majorBidi"/>
          <w:b/>
          <w:bCs/>
          <w:sz w:val="24"/>
          <w:szCs w:val="24"/>
        </w:rPr>
        <w:t>Figure 13: Arbre-moyeu cannelé.</w:t>
      </w:r>
    </w:p>
    <w:p w:rsidR="00126011" w:rsidRPr="00126011" w:rsidRDefault="00126011" w:rsidP="00364903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126011">
        <w:rPr>
          <w:rFonts w:asciiTheme="majorBidi" w:hAnsiTheme="majorBidi" w:cstheme="majorBidi"/>
          <w:b/>
          <w:bCs/>
          <w:sz w:val="24"/>
          <w:szCs w:val="24"/>
        </w:rPr>
        <w:t xml:space="preserve">b. Cannelures à flancs en développante </w:t>
      </w:r>
    </w:p>
    <w:p w:rsidR="00126011" w:rsidRPr="00126011" w:rsidRDefault="00126011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26011">
        <w:rPr>
          <w:rFonts w:asciiTheme="majorBidi" w:hAnsiTheme="majorBidi" w:cstheme="majorBidi"/>
          <w:sz w:val="24"/>
          <w:szCs w:val="24"/>
        </w:rPr>
        <w:t xml:space="preserve">Les assemblages à denture basse, dites cannelures à flancs en développante, servent à créer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26011">
        <w:rPr>
          <w:rFonts w:asciiTheme="majorBidi" w:hAnsiTheme="majorBidi" w:cstheme="majorBidi"/>
          <w:sz w:val="24"/>
          <w:szCs w:val="24"/>
        </w:rPr>
        <w:t xml:space="preserve">des assemblages entre arbre et moyeu démontables, coulissants ou serrés permettant de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26011">
        <w:rPr>
          <w:rFonts w:asciiTheme="majorBidi" w:hAnsiTheme="majorBidi" w:cstheme="majorBidi"/>
          <w:sz w:val="24"/>
          <w:szCs w:val="24"/>
        </w:rPr>
        <w:t xml:space="preserve">transmettre des couples importants et de centrer les pièces tout en facilitant la fabrication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26011">
        <w:rPr>
          <w:rFonts w:asciiTheme="majorBidi" w:hAnsiTheme="majorBidi" w:cstheme="majorBidi"/>
          <w:sz w:val="24"/>
          <w:szCs w:val="24"/>
        </w:rPr>
        <w:t xml:space="preserve">des composantes. Les bases de la normalisation sont : </w:t>
      </w:r>
    </w:p>
    <w:p w:rsidR="00126011" w:rsidRPr="00126011" w:rsidRDefault="00126011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26011">
        <w:rPr>
          <w:rFonts w:asciiTheme="majorBidi" w:hAnsiTheme="majorBidi" w:cstheme="majorBidi"/>
          <w:sz w:val="24"/>
          <w:szCs w:val="24"/>
        </w:rPr>
        <w:t xml:space="preserve">− </w:t>
      </w:r>
      <w:r w:rsidRPr="00126011">
        <w:rPr>
          <w:rFonts w:asciiTheme="majorBidi" w:hAnsiTheme="majorBidi" w:cstheme="majorBidi"/>
          <w:sz w:val="24"/>
          <w:szCs w:val="24"/>
        </w:rPr>
        <w:t>Des</w:t>
      </w:r>
      <w:r w:rsidRPr="00126011">
        <w:rPr>
          <w:rFonts w:asciiTheme="majorBidi" w:hAnsiTheme="majorBidi" w:cstheme="majorBidi"/>
          <w:sz w:val="24"/>
          <w:szCs w:val="24"/>
        </w:rPr>
        <w:t xml:space="preserve"> profils de référence commun pour tous les modules d'où relations générales pour la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26011">
        <w:rPr>
          <w:rFonts w:asciiTheme="majorBidi" w:hAnsiTheme="majorBidi" w:cstheme="majorBidi"/>
          <w:sz w:val="24"/>
          <w:szCs w:val="24"/>
        </w:rPr>
        <w:t>définition de toutes les dimensions (Fig</w:t>
      </w:r>
      <w:r>
        <w:rPr>
          <w:rFonts w:asciiTheme="majorBidi" w:hAnsiTheme="majorBidi" w:cstheme="majorBidi"/>
          <w:sz w:val="24"/>
          <w:szCs w:val="24"/>
        </w:rPr>
        <w:t>ure 14</w:t>
      </w:r>
      <w:r w:rsidRPr="00126011">
        <w:rPr>
          <w:rFonts w:asciiTheme="majorBidi" w:hAnsiTheme="majorBidi" w:cstheme="majorBidi"/>
          <w:sz w:val="24"/>
          <w:szCs w:val="24"/>
        </w:rPr>
        <w:t xml:space="preserve">), </w:t>
      </w:r>
    </w:p>
    <w:p w:rsidR="00126011" w:rsidRPr="00126011" w:rsidRDefault="00126011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26011">
        <w:rPr>
          <w:rFonts w:asciiTheme="majorBidi" w:hAnsiTheme="majorBidi" w:cstheme="majorBidi"/>
          <w:sz w:val="24"/>
          <w:szCs w:val="24"/>
        </w:rPr>
        <w:t xml:space="preserve">− </w:t>
      </w:r>
      <w:r w:rsidRPr="00126011">
        <w:rPr>
          <w:rFonts w:asciiTheme="majorBidi" w:hAnsiTheme="majorBidi" w:cstheme="majorBidi"/>
          <w:sz w:val="24"/>
          <w:szCs w:val="24"/>
        </w:rPr>
        <w:t>Centrage</w:t>
      </w:r>
      <w:r w:rsidRPr="00126011">
        <w:rPr>
          <w:rFonts w:asciiTheme="majorBidi" w:hAnsiTheme="majorBidi" w:cstheme="majorBidi"/>
          <w:sz w:val="24"/>
          <w:szCs w:val="24"/>
        </w:rPr>
        <w:t xml:space="preserve"> sur les flancs des dents, exceptionnellement sur le diamètre intérieur ou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26011">
        <w:rPr>
          <w:rFonts w:asciiTheme="majorBidi" w:hAnsiTheme="majorBidi" w:cstheme="majorBidi"/>
          <w:sz w:val="24"/>
          <w:szCs w:val="24"/>
        </w:rPr>
        <w:t xml:space="preserve">extérieur de l'arbre, </w:t>
      </w:r>
    </w:p>
    <w:p w:rsidR="00126011" w:rsidRDefault="00126011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26011">
        <w:rPr>
          <w:rFonts w:asciiTheme="majorBidi" w:hAnsiTheme="majorBidi" w:cstheme="majorBidi"/>
          <w:sz w:val="24"/>
          <w:szCs w:val="24"/>
        </w:rPr>
        <w:t xml:space="preserve">− </w:t>
      </w:r>
      <w:r w:rsidRPr="00126011">
        <w:rPr>
          <w:rFonts w:asciiTheme="majorBidi" w:hAnsiTheme="majorBidi" w:cstheme="majorBidi"/>
          <w:sz w:val="24"/>
          <w:szCs w:val="24"/>
        </w:rPr>
        <w:t>Système</w:t>
      </w:r>
      <w:r w:rsidRPr="00126011">
        <w:rPr>
          <w:rFonts w:asciiTheme="majorBidi" w:hAnsiTheme="majorBidi" w:cstheme="majorBidi"/>
          <w:sz w:val="24"/>
          <w:szCs w:val="24"/>
        </w:rPr>
        <w:t xml:space="preserve"> de tolérance fixant les écarts sur les dimensions des dents de l'arbre et des creux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26011">
        <w:rPr>
          <w:rFonts w:asciiTheme="majorBidi" w:hAnsiTheme="majorBidi" w:cstheme="majorBidi"/>
          <w:sz w:val="24"/>
          <w:szCs w:val="24"/>
        </w:rPr>
        <w:t>dans le moyeu, les classes de qualité.</w:t>
      </w:r>
    </w:p>
    <w:p w:rsidR="00126011" w:rsidRDefault="00126011" w:rsidP="0036490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 wp14:anchorId="13BB1D94" wp14:editId="0C6A62E7">
            <wp:extent cx="5760720" cy="176022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011" w:rsidRDefault="00126011" w:rsidP="00364903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126011">
        <w:rPr>
          <w:rFonts w:asciiTheme="majorBidi" w:hAnsiTheme="majorBidi" w:cstheme="majorBidi"/>
          <w:b/>
          <w:bCs/>
          <w:sz w:val="24"/>
          <w:szCs w:val="24"/>
        </w:rPr>
        <w:t>Figure 14: Cannelures à flancs en développante.</w:t>
      </w:r>
    </w:p>
    <w:p w:rsidR="00126011" w:rsidRPr="00126011" w:rsidRDefault="00126011" w:rsidP="00364903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126011">
        <w:rPr>
          <w:rFonts w:asciiTheme="majorBidi" w:hAnsiTheme="majorBidi" w:cstheme="majorBidi"/>
          <w:b/>
          <w:bCs/>
          <w:sz w:val="24"/>
          <w:szCs w:val="24"/>
        </w:rPr>
        <w:t xml:space="preserve">c. Dentelures rectilignes </w:t>
      </w:r>
    </w:p>
    <w:p w:rsidR="00126011" w:rsidRDefault="00126011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26011">
        <w:rPr>
          <w:rFonts w:asciiTheme="majorBidi" w:hAnsiTheme="majorBidi" w:cstheme="majorBidi"/>
          <w:sz w:val="24"/>
          <w:szCs w:val="24"/>
        </w:rPr>
        <w:t xml:space="preserve">L'avantage essentiel de l'utilisation des dentelures rectilignes est de pouvoir orienter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26011">
        <w:rPr>
          <w:rFonts w:asciiTheme="majorBidi" w:hAnsiTheme="majorBidi" w:cstheme="majorBidi"/>
          <w:sz w:val="24"/>
          <w:szCs w:val="24"/>
        </w:rPr>
        <w:t xml:space="preserve">facilement la position du moyeu par rapport à celle de l'arbre en décalant les deux pièces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26011">
        <w:rPr>
          <w:rFonts w:asciiTheme="majorBidi" w:hAnsiTheme="majorBidi" w:cstheme="majorBidi"/>
          <w:sz w:val="24"/>
          <w:szCs w:val="24"/>
        </w:rPr>
        <w:t xml:space="preserve">d'un ou de plusieurs pas circonférentiels. La denture est à profil triangulaire sur l'arbre,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26011">
        <w:rPr>
          <w:rFonts w:asciiTheme="majorBidi" w:hAnsiTheme="majorBidi" w:cstheme="majorBidi"/>
          <w:sz w:val="24"/>
          <w:szCs w:val="24"/>
        </w:rPr>
        <w:t>l'angle au sommet du triangle étant généralement 60° (Fig</w:t>
      </w:r>
      <w:r>
        <w:rPr>
          <w:rFonts w:asciiTheme="majorBidi" w:hAnsiTheme="majorBidi" w:cstheme="majorBidi"/>
          <w:sz w:val="24"/>
          <w:szCs w:val="24"/>
        </w:rPr>
        <w:t>ure 15</w:t>
      </w:r>
      <w:r w:rsidRPr="00126011">
        <w:rPr>
          <w:rFonts w:asciiTheme="majorBidi" w:hAnsiTheme="majorBidi" w:cstheme="majorBidi"/>
          <w:sz w:val="24"/>
          <w:szCs w:val="24"/>
        </w:rPr>
        <w:t>).</w:t>
      </w:r>
    </w:p>
    <w:p w:rsidR="00126011" w:rsidRDefault="00126011" w:rsidP="0036490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 wp14:anchorId="6860EADE" wp14:editId="691F3444">
            <wp:extent cx="5760720" cy="1778635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011" w:rsidRDefault="00126011" w:rsidP="00364903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126011">
        <w:rPr>
          <w:rFonts w:asciiTheme="majorBidi" w:hAnsiTheme="majorBidi" w:cstheme="majorBidi"/>
          <w:b/>
          <w:bCs/>
          <w:sz w:val="24"/>
          <w:szCs w:val="24"/>
        </w:rPr>
        <w:t>Figure 15: Assemblage à dentelures rectilignes.</w:t>
      </w:r>
    </w:p>
    <w:p w:rsidR="00126011" w:rsidRPr="00126011" w:rsidRDefault="00126011" w:rsidP="00364903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126011">
        <w:rPr>
          <w:rFonts w:asciiTheme="majorBidi" w:hAnsiTheme="majorBidi" w:cstheme="majorBidi"/>
          <w:b/>
          <w:bCs/>
          <w:sz w:val="24"/>
          <w:szCs w:val="24"/>
        </w:rPr>
        <w:t xml:space="preserve">d. Stries radiales </w:t>
      </w:r>
    </w:p>
    <w:p w:rsidR="00126011" w:rsidRDefault="00126011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26011">
        <w:rPr>
          <w:rFonts w:asciiTheme="majorBidi" w:hAnsiTheme="majorBidi" w:cstheme="majorBidi"/>
          <w:sz w:val="24"/>
          <w:szCs w:val="24"/>
        </w:rPr>
        <w:t xml:space="preserve">L'utilisation des stries radiales, dit dentelures frontales, permette la réalisation des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26011">
        <w:rPr>
          <w:rFonts w:asciiTheme="majorBidi" w:hAnsiTheme="majorBidi" w:cstheme="majorBidi"/>
          <w:sz w:val="24"/>
          <w:szCs w:val="24"/>
        </w:rPr>
        <w:t xml:space="preserve">accouplements de précision et, le plus souvent, de position angulaire réglable. La figure </w:t>
      </w:r>
      <w:r>
        <w:rPr>
          <w:rFonts w:asciiTheme="majorBidi" w:hAnsiTheme="majorBidi" w:cstheme="majorBidi"/>
          <w:sz w:val="24"/>
          <w:szCs w:val="24"/>
        </w:rPr>
        <w:t>16</w:t>
      </w:r>
      <w:r w:rsidRPr="00126011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26011">
        <w:rPr>
          <w:rFonts w:asciiTheme="majorBidi" w:hAnsiTheme="majorBidi" w:cstheme="majorBidi"/>
          <w:sz w:val="24"/>
          <w:szCs w:val="24"/>
        </w:rPr>
        <w:t xml:space="preserve">représente un exemple d'accouplement à stries radiales. Elle illustre </w:t>
      </w:r>
      <w:r w:rsidRPr="00126011">
        <w:rPr>
          <w:rFonts w:asciiTheme="majorBidi" w:hAnsiTheme="majorBidi" w:cstheme="majorBidi"/>
          <w:sz w:val="24"/>
          <w:szCs w:val="24"/>
        </w:rPr>
        <w:t>quelques spécifications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26011">
        <w:rPr>
          <w:rFonts w:asciiTheme="majorBidi" w:hAnsiTheme="majorBidi" w:cstheme="majorBidi"/>
          <w:sz w:val="24"/>
          <w:szCs w:val="24"/>
        </w:rPr>
        <w:t>de ce type d'assemblage.</w:t>
      </w:r>
    </w:p>
    <w:p w:rsidR="00126011" w:rsidRDefault="00126011" w:rsidP="0036490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 wp14:anchorId="6D250AF0" wp14:editId="41218B27">
            <wp:extent cx="4486901" cy="1724266"/>
            <wp:effectExtent l="0" t="0" r="0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901" cy="172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011" w:rsidRDefault="00126011" w:rsidP="00364903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126011">
        <w:rPr>
          <w:rFonts w:asciiTheme="majorBidi" w:hAnsiTheme="majorBidi" w:cstheme="majorBidi"/>
          <w:b/>
          <w:bCs/>
          <w:sz w:val="24"/>
          <w:szCs w:val="24"/>
        </w:rPr>
        <w:t>Figure 16: Assemblage à dentelures frontales.</w:t>
      </w:r>
    </w:p>
    <w:p w:rsidR="00126011" w:rsidRPr="00126011" w:rsidRDefault="00126011" w:rsidP="00364903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126011">
        <w:rPr>
          <w:rFonts w:asciiTheme="majorBidi" w:hAnsiTheme="majorBidi" w:cstheme="majorBidi"/>
          <w:b/>
          <w:bCs/>
          <w:sz w:val="24"/>
          <w:szCs w:val="24"/>
        </w:rPr>
        <w:t xml:space="preserve">4.2. Calcul des cannelures à flancs parallèles  </w:t>
      </w:r>
    </w:p>
    <w:p w:rsidR="00126011" w:rsidRDefault="00126011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26011">
        <w:rPr>
          <w:rFonts w:asciiTheme="majorBidi" w:hAnsiTheme="majorBidi" w:cstheme="majorBidi"/>
          <w:sz w:val="24"/>
          <w:szCs w:val="24"/>
        </w:rPr>
        <w:t>Les normes prévoient trois gammes d'assemblages (Fig</w:t>
      </w:r>
      <w:r>
        <w:rPr>
          <w:rFonts w:asciiTheme="majorBidi" w:hAnsiTheme="majorBidi" w:cstheme="majorBidi"/>
          <w:sz w:val="24"/>
          <w:szCs w:val="24"/>
        </w:rPr>
        <w:t>ure 17</w:t>
      </w:r>
      <w:r w:rsidRPr="00126011">
        <w:rPr>
          <w:rFonts w:asciiTheme="majorBidi" w:hAnsiTheme="majorBidi" w:cstheme="majorBidi"/>
          <w:sz w:val="24"/>
          <w:szCs w:val="24"/>
        </w:rPr>
        <w:t>):</w:t>
      </w:r>
    </w:p>
    <w:p w:rsidR="00126011" w:rsidRDefault="00126011" w:rsidP="0036490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 wp14:anchorId="3EE43BA6" wp14:editId="54D11908">
            <wp:extent cx="5401429" cy="1705213"/>
            <wp:effectExtent l="0" t="0" r="8890" b="952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170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011" w:rsidRPr="00126011" w:rsidRDefault="00126011" w:rsidP="00364903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126011">
        <w:rPr>
          <w:rFonts w:asciiTheme="majorBidi" w:hAnsiTheme="majorBidi" w:cstheme="majorBidi"/>
          <w:b/>
          <w:bCs/>
          <w:sz w:val="24"/>
          <w:szCs w:val="24"/>
        </w:rPr>
        <w:t>Figure 17: Gamme des cannelures à flancs parallèles.</w:t>
      </w:r>
    </w:p>
    <w:p w:rsidR="00126011" w:rsidRDefault="00126011" w:rsidP="0036490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26011">
        <w:rPr>
          <w:rFonts w:asciiTheme="majorBidi" w:hAnsiTheme="majorBidi" w:cstheme="majorBidi"/>
          <w:sz w:val="24"/>
          <w:szCs w:val="24"/>
        </w:rPr>
        <w:lastRenderedPageBreak/>
        <w:t>Les dimensions liées à chacune de ces séries sont données dans le tableau a</w:t>
      </w:r>
      <w:r>
        <w:rPr>
          <w:rFonts w:asciiTheme="majorBidi" w:hAnsiTheme="majorBidi" w:cstheme="majorBidi"/>
          <w:sz w:val="24"/>
          <w:szCs w:val="24"/>
        </w:rPr>
        <w:t>u-dessous</w:t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 wp14:anchorId="74BA3DEA" wp14:editId="27E63D6F">
            <wp:extent cx="5760720" cy="5497830"/>
            <wp:effectExtent l="0" t="0" r="0" b="762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9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011" w:rsidRPr="00364903" w:rsidRDefault="00126011" w:rsidP="00364903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  <w:lang w:eastAsia="fr-FR"/>
        </w:rPr>
      </w:pPr>
      <w:r w:rsidRPr="00364903">
        <w:rPr>
          <w:rFonts w:asciiTheme="majorBidi" w:hAnsiTheme="majorBidi" w:cstheme="majorBidi"/>
          <w:noProof/>
          <w:sz w:val="24"/>
          <w:szCs w:val="24"/>
          <w:lang w:eastAsia="fr-FR"/>
        </w:rPr>
        <w:t>Série légère : pour des</w:t>
      </w:r>
      <w:r w:rsidR="00364903" w:rsidRPr="00364903"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 faibles couples et faible sollicitation de l'arbre à la torsion transmis principalement par des arbres creux. Rapport de la longueur du moyeu au diamètre de l'arbre : inférieur à 1,5.</w:t>
      </w:r>
    </w:p>
    <w:p w:rsidR="00364903" w:rsidRDefault="00364903" w:rsidP="00364903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  <w:lang w:eastAsia="fr-FR"/>
        </w:rPr>
      </w:pPr>
      <w:r w:rsidRPr="00364903">
        <w:rPr>
          <w:rFonts w:asciiTheme="majorBidi" w:hAnsiTheme="majorBidi" w:cstheme="majorBidi"/>
          <w:noProof/>
          <w:sz w:val="24"/>
          <w:szCs w:val="24"/>
          <w:lang w:eastAsia="fr-FR"/>
        </w:rPr>
        <w:t>Série moyenne : pour</w:t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 des </w:t>
      </w:r>
      <w:r w:rsidRPr="00364903">
        <w:rPr>
          <w:rFonts w:asciiTheme="majorBidi" w:hAnsiTheme="majorBidi" w:cstheme="majorBidi"/>
          <w:noProof/>
          <w:sz w:val="24"/>
          <w:szCs w:val="24"/>
          <w:lang w:eastAsia="fr-FR"/>
        </w:rPr>
        <w:t>couples élevés et sollicitation maximale de l'arbre à la torsion,</w:t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 </w:t>
      </w:r>
      <w:r w:rsidRPr="00364903">
        <w:rPr>
          <w:rFonts w:asciiTheme="majorBidi" w:hAnsiTheme="majorBidi" w:cstheme="majorBidi"/>
          <w:noProof/>
          <w:sz w:val="24"/>
          <w:szCs w:val="24"/>
          <w:lang w:eastAsia="fr-FR"/>
        </w:rPr>
        <w:t>mais sans déplacement axial du moyeu par rapport à l'arbre ou avec déplacement</w:t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 axial </w:t>
      </w:r>
      <w:r w:rsidRPr="00364903">
        <w:rPr>
          <w:rFonts w:asciiTheme="majorBidi" w:hAnsiTheme="majorBidi" w:cstheme="majorBidi"/>
          <w:noProof/>
          <w:sz w:val="24"/>
          <w:szCs w:val="24"/>
          <w:lang w:eastAsia="fr-FR"/>
        </w:rPr>
        <w:t>du moyeu mais sans charge. Rapport de la longueur du moyeu au diamètre de l'arbre :</w:t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 </w:t>
      </w:r>
      <w:r w:rsidRPr="00364903">
        <w:rPr>
          <w:rFonts w:asciiTheme="majorBidi" w:hAnsiTheme="majorBidi" w:cstheme="majorBidi"/>
          <w:noProof/>
          <w:sz w:val="24"/>
          <w:szCs w:val="24"/>
          <w:lang w:eastAsia="fr-FR"/>
        </w:rPr>
        <w:t>environ 1,5 à 2 .</w:t>
      </w:r>
    </w:p>
    <w:p w:rsidR="00364903" w:rsidRDefault="00364903" w:rsidP="00364903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  <w:lang w:eastAsia="fr-FR"/>
        </w:rPr>
      </w:pPr>
      <w:r w:rsidRPr="00364903"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 Série forte : pour des couples</w:t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 </w:t>
      </w:r>
      <w:r w:rsidRPr="00364903"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 et sollicitation maximales de l'arbre en torsion pendant l</w:t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e </w:t>
      </w:r>
      <w:r w:rsidRPr="00364903">
        <w:rPr>
          <w:rFonts w:asciiTheme="majorBidi" w:hAnsiTheme="majorBidi" w:cstheme="majorBidi"/>
          <w:noProof/>
          <w:sz w:val="24"/>
          <w:szCs w:val="24"/>
          <w:lang w:eastAsia="fr-FR"/>
        </w:rPr>
        <w:t>déplacement du moyeu par rapport à l'arbre. Rapport de la</w:t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 longure </w:t>
      </w:r>
      <w:r w:rsidRPr="00364903"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 du moyeu au</w:t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 </w:t>
      </w:r>
      <w:r w:rsidRPr="00364903">
        <w:rPr>
          <w:rFonts w:asciiTheme="majorBidi" w:hAnsiTheme="majorBidi" w:cstheme="majorBidi"/>
          <w:noProof/>
          <w:sz w:val="24"/>
          <w:szCs w:val="24"/>
          <w:lang w:eastAsia="fr-FR"/>
        </w:rPr>
        <w:t>diamètre de l'arbre : environ 1,5 à 2</w:t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w:t>.</w:t>
      </w:r>
    </w:p>
    <w:p w:rsidR="00364903" w:rsidRPr="00364903" w:rsidRDefault="00364903" w:rsidP="00364903">
      <w:pPr>
        <w:spacing w:line="360" w:lineRule="auto"/>
        <w:ind w:left="360"/>
        <w:jc w:val="both"/>
        <w:rPr>
          <w:rFonts w:asciiTheme="majorBidi" w:hAnsiTheme="majorBidi" w:cstheme="majorBidi"/>
          <w:noProof/>
          <w:sz w:val="24"/>
          <w:szCs w:val="24"/>
          <w:lang w:eastAsia="fr-FR"/>
        </w:rPr>
      </w:pPr>
      <w:r w:rsidRPr="00364903"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t xml:space="preserve">La détermination des dimensions des arbre-moyeu cannelés se faite généralement en deux </w:t>
      </w:r>
    </w:p>
    <w:p w:rsidR="00364903" w:rsidRPr="00364903" w:rsidRDefault="00364903" w:rsidP="00364903">
      <w:pPr>
        <w:spacing w:line="360" w:lineRule="auto"/>
        <w:ind w:left="360"/>
        <w:jc w:val="both"/>
        <w:rPr>
          <w:rFonts w:asciiTheme="majorBidi" w:hAnsiTheme="majorBidi" w:cstheme="majorBidi"/>
          <w:noProof/>
          <w:sz w:val="24"/>
          <w:szCs w:val="24"/>
          <w:lang w:eastAsia="fr-FR"/>
        </w:rPr>
      </w:pPr>
      <w:r w:rsidRPr="00364903"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étapes; choix d'une série, vérification de la longueur des cannelures. </w:t>
      </w:r>
    </w:p>
    <w:p w:rsidR="00364903" w:rsidRPr="00364903" w:rsidRDefault="00364903" w:rsidP="00364903">
      <w:pPr>
        <w:spacing w:line="360" w:lineRule="auto"/>
        <w:ind w:left="360"/>
        <w:jc w:val="both"/>
        <w:rPr>
          <w:rFonts w:asciiTheme="majorBidi" w:hAnsiTheme="majorBidi" w:cstheme="majorBidi"/>
          <w:noProof/>
          <w:sz w:val="24"/>
          <w:szCs w:val="24"/>
          <w:lang w:eastAsia="fr-FR"/>
        </w:rPr>
      </w:pPr>
      <w:r w:rsidRPr="00364903"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L'effort tangentiel exercé sur l'arbre se manifeste sous forme d'une sollicitation de pression. </w:t>
      </w:r>
    </w:p>
    <w:p w:rsidR="00364903" w:rsidRPr="00364903" w:rsidRDefault="00364903" w:rsidP="00364903">
      <w:pPr>
        <w:spacing w:line="360" w:lineRule="auto"/>
        <w:ind w:left="360"/>
        <w:jc w:val="both"/>
        <w:rPr>
          <w:rFonts w:asciiTheme="majorBidi" w:hAnsiTheme="majorBidi" w:cstheme="majorBidi"/>
          <w:noProof/>
          <w:sz w:val="24"/>
          <w:szCs w:val="24"/>
          <w:lang w:eastAsia="fr-FR"/>
        </w:rPr>
      </w:pPr>
      <w:r w:rsidRPr="00364903"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Cette pression doit être supportée d'une manière équitable par la totalité des cannelures. </w:t>
      </w:r>
    </w:p>
    <w:p w:rsidR="00364903" w:rsidRDefault="00364903" w:rsidP="00364903">
      <w:pPr>
        <w:spacing w:line="360" w:lineRule="auto"/>
        <w:ind w:left="360"/>
        <w:jc w:val="both"/>
        <w:rPr>
          <w:rFonts w:asciiTheme="majorBidi" w:hAnsiTheme="majorBidi" w:cstheme="majorBidi"/>
          <w:noProof/>
          <w:sz w:val="24"/>
          <w:szCs w:val="24"/>
          <w:lang w:eastAsia="fr-FR"/>
        </w:rPr>
      </w:pPr>
      <w:r w:rsidRPr="00364903">
        <w:rPr>
          <w:rFonts w:asciiTheme="majorBidi" w:hAnsiTheme="majorBidi" w:cstheme="majorBidi"/>
          <w:noProof/>
          <w:sz w:val="24"/>
          <w:szCs w:val="24"/>
          <w:lang w:eastAsia="fr-FR"/>
        </w:rPr>
        <w:t>D'où</w:t>
      </w:r>
    </w:p>
    <w:p w:rsidR="00364903" w:rsidRDefault="00364903" w:rsidP="00364903">
      <w:pPr>
        <w:spacing w:line="360" w:lineRule="auto"/>
        <w:ind w:left="360"/>
        <w:jc w:val="both"/>
        <w:rPr>
          <w:rFonts w:asciiTheme="majorBidi" w:hAnsiTheme="majorBidi" w:cstheme="majorBidi"/>
          <w:noProof/>
          <w:sz w:val="24"/>
          <w:szCs w:val="24"/>
          <w:lang w:eastAsia="fr-FR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 wp14:anchorId="46CF95BA" wp14:editId="24AFE893">
            <wp:extent cx="1590897" cy="552527"/>
            <wp:effectExtent l="0" t="0" r="952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897" cy="55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903" w:rsidRPr="00364903" w:rsidRDefault="00364903" w:rsidP="00364903">
      <w:pPr>
        <w:spacing w:line="360" w:lineRule="auto"/>
        <w:ind w:left="360"/>
        <w:jc w:val="both"/>
        <w:rPr>
          <w:rFonts w:asciiTheme="majorBidi" w:hAnsiTheme="majorBidi" w:cstheme="majorBidi"/>
          <w:noProof/>
          <w:sz w:val="24"/>
          <w:szCs w:val="24"/>
          <w:lang w:eastAsia="fr-FR"/>
        </w:rPr>
      </w:pPr>
      <w:r w:rsidRPr="00364903"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Où </w:t>
      </w:r>
    </w:p>
    <w:p w:rsidR="00364903" w:rsidRPr="00364903" w:rsidRDefault="00364903" w:rsidP="00364903">
      <w:pPr>
        <w:spacing w:line="360" w:lineRule="auto"/>
        <w:ind w:left="360"/>
        <w:jc w:val="both"/>
        <w:rPr>
          <w:rFonts w:asciiTheme="majorBidi" w:hAnsiTheme="majorBidi" w:cstheme="majorBidi"/>
          <w:noProof/>
          <w:sz w:val="24"/>
          <w:szCs w:val="24"/>
          <w:lang w:eastAsia="fr-FR"/>
        </w:rPr>
      </w:pPr>
      <w:r w:rsidRPr="00364903"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 Ft est l'effort tangentiel, padm est la pression admissible et S est la section sollicitée. </w:t>
      </w:r>
    </w:p>
    <w:p w:rsidR="00364903" w:rsidRDefault="00364903" w:rsidP="00364903">
      <w:pPr>
        <w:spacing w:line="360" w:lineRule="auto"/>
        <w:ind w:left="360"/>
        <w:jc w:val="both"/>
        <w:rPr>
          <w:rFonts w:asciiTheme="majorBidi" w:hAnsiTheme="majorBidi" w:cstheme="majorBidi"/>
          <w:noProof/>
          <w:sz w:val="24"/>
          <w:szCs w:val="24"/>
          <w:lang w:eastAsia="fr-FR"/>
        </w:rPr>
      </w:pPr>
      <w:r w:rsidRPr="00364903">
        <w:rPr>
          <w:rFonts w:asciiTheme="majorBidi" w:hAnsiTheme="majorBidi" w:cstheme="majorBidi"/>
          <w:noProof/>
          <w:sz w:val="24"/>
          <w:szCs w:val="24"/>
          <w:lang w:eastAsia="fr-FR"/>
        </w:rPr>
        <w:t>En effet, la section minimale nécessaire soit donnée par:</w:t>
      </w:r>
    </w:p>
    <w:p w:rsidR="00364903" w:rsidRDefault="00364903" w:rsidP="00364903">
      <w:pPr>
        <w:spacing w:line="360" w:lineRule="auto"/>
        <w:ind w:left="360"/>
        <w:jc w:val="both"/>
        <w:rPr>
          <w:rFonts w:asciiTheme="majorBidi" w:hAnsiTheme="majorBidi" w:cstheme="majorBidi"/>
          <w:noProof/>
          <w:sz w:val="24"/>
          <w:szCs w:val="24"/>
          <w:lang w:eastAsia="fr-FR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 wp14:anchorId="0B7A0761" wp14:editId="6379BBA6">
            <wp:extent cx="1057423" cy="514422"/>
            <wp:effectExtent l="0" t="0" r="952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423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903" w:rsidRPr="00364903" w:rsidRDefault="00364903" w:rsidP="00364903">
      <w:pPr>
        <w:spacing w:line="360" w:lineRule="auto"/>
        <w:ind w:left="360"/>
        <w:jc w:val="both"/>
        <w:rPr>
          <w:rFonts w:asciiTheme="majorBidi" w:hAnsiTheme="majorBidi" w:cstheme="majorBidi"/>
          <w:noProof/>
          <w:sz w:val="24"/>
          <w:szCs w:val="24"/>
          <w:lang w:eastAsia="fr-FR"/>
        </w:rPr>
      </w:pPr>
      <w:r w:rsidRPr="00364903"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En fonction du diamètre de l'arbre, on trouve trois choix (séries légère, moyenne et forte) </w:t>
      </w:r>
    </w:p>
    <w:p w:rsidR="00364903" w:rsidRPr="00364903" w:rsidRDefault="00364903" w:rsidP="00364903">
      <w:pPr>
        <w:spacing w:line="360" w:lineRule="auto"/>
        <w:ind w:left="360"/>
        <w:jc w:val="both"/>
        <w:rPr>
          <w:rFonts w:asciiTheme="majorBidi" w:hAnsiTheme="majorBidi" w:cstheme="majorBidi"/>
          <w:noProof/>
          <w:sz w:val="24"/>
          <w:szCs w:val="24"/>
          <w:lang w:eastAsia="fr-FR"/>
        </w:rPr>
      </w:pPr>
      <w:r w:rsidRPr="00364903"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dont chacune propose une surface réelle d'appui s. </w:t>
      </w:r>
    </w:p>
    <w:p w:rsidR="00364903" w:rsidRDefault="00364903" w:rsidP="00364903">
      <w:pPr>
        <w:spacing w:line="360" w:lineRule="auto"/>
        <w:ind w:left="360"/>
        <w:jc w:val="both"/>
        <w:rPr>
          <w:rFonts w:asciiTheme="majorBidi" w:hAnsiTheme="majorBidi" w:cstheme="majorBidi"/>
          <w:noProof/>
          <w:sz w:val="24"/>
          <w:szCs w:val="24"/>
          <w:lang w:eastAsia="fr-FR"/>
        </w:rPr>
      </w:pPr>
      <w:r w:rsidRPr="00364903">
        <w:rPr>
          <w:rFonts w:asciiTheme="majorBidi" w:hAnsiTheme="majorBidi" w:cstheme="majorBidi"/>
          <w:noProof/>
          <w:sz w:val="24"/>
          <w:szCs w:val="24"/>
          <w:lang w:eastAsia="fr-FR"/>
        </w:rPr>
        <w:t>La longueur des cannelures est donnée par:</w:t>
      </w:r>
    </w:p>
    <w:p w:rsidR="00364903" w:rsidRDefault="00364903" w:rsidP="00364903">
      <w:pPr>
        <w:spacing w:line="360" w:lineRule="auto"/>
        <w:ind w:left="360"/>
        <w:jc w:val="both"/>
        <w:rPr>
          <w:rFonts w:asciiTheme="majorBidi" w:hAnsiTheme="majorBidi" w:cstheme="majorBidi"/>
          <w:noProof/>
          <w:sz w:val="24"/>
          <w:szCs w:val="24"/>
          <w:lang w:eastAsia="fr-FR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 wp14:anchorId="5020BDF9" wp14:editId="1324DE2A">
            <wp:extent cx="819264" cy="409632"/>
            <wp:effectExtent l="0" t="0" r="0" b="952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264" cy="40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903" w:rsidRDefault="00364903" w:rsidP="00364903">
      <w:pPr>
        <w:spacing w:line="360" w:lineRule="auto"/>
        <w:ind w:left="360"/>
        <w:jc w:val="both"/>
        <w:rPr>
          <w:rFonts w:asciiTheme="majorBidi" w:hAnsiTheme="majorBidi" w:cstheme="majorBidi"/>
          <w:noProof/>
          <w:sz w:val="24"/>
          <w:szCs w:val="24"/>
          <w:lang w:eastAsia="fr-FR"/>
        </w:rPr>
      </w:pPr>
      <w:r w:rsidRPr="00364903">
        <w:rPr>
          <w:rFonts w:asciiTheme="majorBidi" w:hAnsiTheme="majorBidi" w:cstheme="majorBidi"/>
          <w:noProof/>
          <w:sz w:val="24"/>
          <w:szCs w:val="24"/>
          <w:lang w:eastAsia="fr-FR"/>
        </w:rPr>
        <w:t>Cette longueur doit être comprise dans les limites spécifiques à la série choisie.</w:t>
      </w:r>
    </w:p>
    <w:p w:rsidR="00364903" w:rsidRPr="00364903" w:rsidRDefault="00364903" w:rsidP="00364903">
      <w:pPr>
        <w:ind w:left="360"/>
        <w:rPr>
          <w:rFonts w:asciiTheme="majorBidi" w:hAnsiTheme="majorBidi" w:cstheme="majorBidi"/>
          <w:noProof/>
          <w:sz w:val="24"/>
          <w:szCs w:val="24"/>
          <w:lang w:eastAsia="fr-FR"/>
        </w:rPr>
      </w:pPr>
      <w:bookmarkStart w:id="0" w:name="_GoBack"/>
      <w:bookmarkEnd w:id="0"/>
    </w:p>
    <w:sectPr w:rsidR="00364903" w:rsidRPr="00364903" w:rsidSect="00D74A84">
      <w:headerReference w:type="default" r:id="rId34"/>
      <w:footerReference w:type="default" r:id="rId35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7176" w:rsidRDefault="00BF7176" w:rsidP="00364903">
      <w:pPr>
        <w:spacing w:after="0" w:line="240" w:lineRule="auto"/>
      </w:pPr>
      <w:r>
        <w:separator/>
      </w:r>
    </w:p>
  </w:endnote>
  <w:endnote w:type="continuationSeparator" w:id="0">
    <w:p w:rsidR="00BF7176" w:rsidRDefault="00BF7176" w:rsidP="00364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0126063"/>
      <w:docPartObj>
        <w:docPartGallery w:val="Page Numbers (Bottom of Page)"/>
        <w:docPartUnique/>
      </w:docPartObj>
    </w:sdtPr>
    <w:sdtContent>
      <w:p w:rsidR="00364903" w:rsidRDefault="00364903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14</w:t>
        </w:r>
        <w:r>
          <w:fldChar w:fldCharType="end"/>
        </w:r>
      </w:p>
    </w:sdtContent>
  </w:sdt>
  <w:p w:rsidR="00364903" w:rsidRDefault="0036490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7176" w:rsidRDefault="00BF7176" w:rsidP="00364903">
      <w:pPr>
        <w:spacing w:after="0" w:line="240" w:lineRule="auto"/>
      </w:pPr>
      <w:r>
        <w:separator/>
      </w:r>
    </w:p>
  </w:footnote>
  <w:footnote w:type="continuationSeparator" w:id="0">
    <w:p w:rsidR="00BF7176" w:rsidRDefault="00BF7176" w:rsidP="003649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903" w:rsidRPr="00364903" w:rsidRDefault="00364903" w:rsidP="00364903">
    <w:pPr>
      <w:pStyle w:val="En-tte"/>
      <w:jc w:val="right"/>
      <w:rPr>
        <w:rFonts w:asciiTheme="majorBidi" w:hAnsiTheme="majorBidi" w:cstheme="majorBidi"/>
        <w:sz w:val="28"/>
        <w:szCs w:val="28"/>
      </w:rPr>
    </w:pPr>
    <w:r w:rsidRPr="00364903">
      <w:rPr>
        <w:rFonts w:asciiTheme="majorBidi" w:hAnsiTheme="majorBidi" w:cstheme="majorBidi"/>
        <w:sz w:val="28"/>
        <w:szCs w:val="28"/>
      </w:rPr>
      <w:t>Chapitre 04 : Eléments d’obstacles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B151B7"/>
    <w:multiLevelType w:val="hybridMultilevel"/>
    <w:tmpl w:val="AAB0B16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8CC"/>
    <w:rsid w:val="00126011"/>
    <w:rsid w:val="00364903"/>
    <w:rsid w:val="005852E8"/>
    <w:rsid w:val="005A5753"/>
    <w:rsid w:val="00762AE1"/>
    <w:rsid w:val="00803B63"/>
    <w:rsid w:val="00BC08CC"/>
    <w:rsid w:val="00BF7176"/>
    <w:rsid w:val="00C57356"/>
    <w:rsid w:val="00CB14DB"/>
    <w:rsid w:val="00D01A5F"/>
    <w:rsid w:val="00D74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85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52E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6490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649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64903"/>
  </w:style>
  <w:style w:type="paragraph" w:styleId="Pieddepage">
    <w:name w:val="footer"/>
    <w:basedOn w:val="Normal"/>
    <w:link w:val="PieddepageCar"/>
    <w:uiPriority w:val="99"/>
    <w:unhideWhenUsed/>
    <w:rsid w:val="003649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49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85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52E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6490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649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64903"/>
  </w:style>
  <w:style w:type="paragraph" w:styleId="Pieddepage">
    <w:name w:val="footer"/>
    <w:basedOn w:val="Normal"/>
    <w:link w:val="PieddepageCar"/>
    <w:uiPriority w:val="99"/>
    <w:unhideWhenUsed/>
    <w:rsid w:val="003649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49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14</Pages>
  <Words>2060</Words>
  <Characters>11331</Characters>
  <Application>Microsoft Office Word</Application>
  <DocSecurity>0</DocSecurity>
  <Lines>94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2</cp:revision>
  <dcterms:created xsi:type="dcterms:W3CDTF">2021-01-15T16:29:00Z</dcterms:created>
  <dcterms:modified xsi:type="dcterms:W3CDTF">2021-01-15T17:51:00Z</dcterms:modified>
</cp:coreProperties>
</file>