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76" w:rsidRDefault="004A2C76" w:rsidP="004A2C76">
      <w:pPr>
        <w:pStyle w:val="En-t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5C40E" wp14:editId="4D8F0FD9">
                <wp:simplePos x="0" y="0"/>
                <wp:positionH relativeFrom="column">
                  <wp:posOffset>843280</wp:posOffset>
                </wp:positionH>
                <wp:positionV relativeFrom="paragraph">
                  <wp:posOffset>-50165</wp:posOffset>
                </wp:positionV>
                <wp:extent cx="3933190" cy="0"/>
                <wp:effectExtent l="0" t="0" r="1016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-3.95pt" to="376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" strokecolor="black [3040]"/>
            </w:pict>
          </mc:Fallback>
        </mc:AlternateContent>
      </w:r>
    </w:p>
    <w:p w:rsidR="004A2C76" w:rsidRPr="007D555C" w:rsidRDefault="004A2C76" w:rsidP="004A2C76">
      <w:pPr>
        <w:pStyle w:val="En-tte"/>
        <w:jc w:val="center"/>
        <w:rPr>
          <w:rFonts w:asciiTheme="majorBidi" w:hAnsiTheme="majorBidi" w:cstheme="majorBidi"/>
          <w:sz w:val="36"/>
          <w:szCs w:val="36"/>
        </w:rPr>
      </w:pPr>
      <w:r w:rsidRPr="007D555C">
        <w:rPr>
          <w:rFonts w:asciiTheme="majorBidi" w:hAnsiTheme="majorBidi" w:cstheme="majorBidi"/>
          <w:sz w:val="36"/>
          <w:szCs w:val="36"/>
        </w:rPr>
        <w:t>TD N</w:t>
      </w:r>
      <w:r w:rsidRPr="007D555C">
        <w:rPr>
          <w:rFonts w:asciiTheme="majorBidi" w:hAnsiTheme="majorBidi" w:cstheme="majorBidi"/>
          <w:sz w:val="36"/>
          <w:szCs w:val="36"/>
          <w:vertAlign w:val="superscript"/>
        </w:rPr>
        <w:t>0</w:t>
      </w:r>
      <w:r w:rsidRPr="007D555C">
        <w:rPr>
          <w:rFonts w:asciiTheme="majorBidi" w:hAnsiTheme="majorBidi" w:cstheme="majorBidi"/>
          <w:sz w:val="36"/>
          <w:szCs w:val="36"/>
        </w:rPr>
        <w:t xml:space="preserve"> 2</w:t>
      </w:r>
    </w:p>
    <w:p w:rsidR="007D555C" w:rsidRDefault="007D555C" w:rsidP="007D555C">
      <w:pPr>
        <w:rPr>
          <w:noProof/>
          <w:lang w:eastAsia="fr-FR"/>
        </w:rPr>
      </w:pPr>
    </w:p>
    <w:p w:rsidR="004A2C76" w:rsidRDefault="004A2C76" w:rsidP="007D555C">
      <w:pPr>
        <w:rPr>
          <w:rFonts w:asciiTheme="majorBidi" w:hAnsiTheme="majorBidi" w:cstheme="majorBidi"/>
          <w:noProof/>
          <w:sz w:val="28"/>
          <w:szCs w:val="28"/>
          <w:lang w:eastAsia="fr-FR"/>
        </w:rPr>
      </w:pPr>
    </w:p>
    <w:p w:rsidR="007D555C" w:rsidRPr="007D555C" w:rsidRDefault="007D555C" w:rsidP="007D555C">
      <w:pP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  <w:r w:rsidRPr="007D555C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Exercice 01 :</w:t>
      </w:r>
    </w:p>
    <w:p w:rsidR="007D555C" w:rsidRDefault="007D555C" w:rsidP="004A2C76">
      <w:pPr>
        <w:rPr>
          <w:rFonts w:asciiTheme="majorBidi" w:hAnsiTheme="majorBidi" w:cstheme="majorBidi"/>
          <w:noProof/>
          <w:sz w:val="28"/>
          <w:szCs w:val="28"/>
          <w:lang w:eastAsia="fr-FR"/>
        </w:rPr>
      </w:pPr>
      <w:r w:rsidRPr="007D555C">
        <w:rPr>
          <w:rFonts w:asciiTheme="majorBidi" w:hAnsiTheme="majorBidi" w:cstheme="majorBidi"/>
          <w:noProof/>
          <w:sz w:val="28"/>
          <w:szCs w:val="28"/>
          <w:lang w:eastAsia="fr-FR"/>
        </w:rPr>
        <w:t>Déterminer la charge de cisaillement maximale supportée par une goupille de diamètre 15 mm, fabriquée d'un matériau dont Rpg = 150 MPa, montée en chape?</w:t>
      </w:r>
    </w:p>
    <w:p w:rsidR="007D555C" w:rsidRDefault="007D555C" w:rsidP="007D555C">
      <w:pPr>
        <w:rPr>
          <w:rFonts w:asciiTheme="majorBidi" w:hAnsiTheme="majorBidi" w:cstheme="majorBidi"/>
          <w:noProof/>
          <w:sz w:val="28"/>
          <w:szCs w:val="28"/>
          <w:lang w:eastAsia="fr-FR"/>
        </w:rPr>
      </w:pPr>
    </w:p>
    <w:p w:rsidR="007D555C" w:rsidRPr="007D555C" w:rsidRDefault="007D555C" w:rsidP="007D555C">
      <w:pP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  <w:r w:rsidRPr="007D555C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Exercice 02 :</w:t>
      </w:r>
    </w:p>
    <w:p w:rsidR="007D555C" w:rsidRPr="007D555C" w:rsidRDefault="007D555C" w:rsidP="007D555C">
      <w:pPr>
        <w:rPr>
          <w:rFonts w:asciiTheme="majorBidi" w:hAnsiTheme="majorBidi" w:cstheme="majorBidi"/>
          <w:noProof/>
          <w:sz w:val="28"/>
          <w:szCs w:val="28"/>
          <w:lang w:eastAsia="fr-FR"/>
        </w:rPr>
      </w:pPr>
      <w:r w:rsidRPr="007D555C">
        <w:rPr>
          <w:rFonts w:asciiTheme="majorBidi" w:hAnsiTheme="majorBidi" w:cstheme="majorBidi"/>
          <w:noProof/>
          <w:sz w:val="28"/>
          <w:szCs w:val="28"/>
          <w:lang w:eastAsia="fr-FR"/>
        </w:rPr>
        <w:t xml:space="preserve">Une clavette parallèle employée dans un arbre-moyeu d'un diamètre de 50 mm et transmettant un couple de 500 Nm. </w:t>
      </w:r>
    </w:p>
    <w:p w:rsidR="007D555C" w:rsidRPr="007D555C" w:rsidRDefault="007D555C" w:rsidP="007D555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noProof/>
          <w:sz w:val="28"/>
          <w:szCs w:val="28"/>
          <w:lang w:eastAsia="fr-FR"/>
        </w:rPr>
      </w:pPr>
      <w:r w:rsidRPr="007D555C">
        <w:rPr>
          <w:rFonts w:asciiTheme="majorBidi" w:hAnsiTheme="majorBidi" w:cstheme="majorBidi"/>
          <w:noProof/>
          <w:sz w:val="28"/>
          <w:szCs w:val="28"/>
          <w:lang w:eastAsia="fr-FR"/>
        </w:rPr>
        <w:t>A partir du tableau des dimensions normalisées, déterminer l'épaisseur et la largeur de cette clavette.</w:t>
      </w:r>
    </w:p>
    <w:p w:rsidR="007D555C" w:rsidRPr="007D555C" w:rsidRDefault="007D555C" w:rsidP="007D555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noProof/>
          <w:sz w:val="28"/>
          <w:szCs w:val="28"/>
          <w:lang w:eastAsia="fr-FR"/>
        </w:rPr>
      </w:pPr>
      <w:r w:rsidRPr="007D555C">
        <w:rPr>
          <w:rFonts w:asciiTheme="majorBidi" w:hAnsiTheme="majorBidi" w:cstheme="majorBidi"/>
          <w:noProof/>
          <w:sz w:val="28"/>
          <w:szCs w:val="28"/>
          <w:lang w:eastAsia="fr-FR"/>
        </w:rPr>
        <w:t>2. Calculer sa longueur Pa  100 MPa.</w:t>
      </w:r>
    </w:p>
    <w:p w:rsidR="007D555C" w:rsidRPr="007D555C" w:rsidRDefault="007D555C" w:rsidP="007D555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noProof/>
          <w:sz w:val="28"/>
          <w:szCs w:val="28"/>
          <w:lang w:eastAsia="fr-FR"/>
        </w:rPr>
      </w:pPr>
      <w:r w:rsidRPr="007D555C">
        <w:rPr>
          <w:rFonts w:asciiTheme="majorBidi" w:hAnsiTheme="majorBidi" w:cstheme="majorBidi"/>
          <w:noProof/>
          <w:sz w:val="28"/>
          <w:szCs w:val="28"/>
          <w:lang w:eastAsia="fr-FR"/>
        </w:rPr>
        <w:t>3. Vérifier sa résistance au cisaillement Rpg = 40 MPa.</w:t>
      </w:r>
    </w:p>
    <w:p w:rsidR="007D555C" w:rsidRDefault="007D555C" w:rsidP="007D555C">
      <w:pPr>
        <w:rPr>
          <w:rFonts w:asciiTheme="majorBidi" w:hAnsiTheme="majorBidi" w:cstheme="majorBidi"/>
          <w:noProof/>
          <w:sz w:val="28"/>
          <w:szCs w:val="28"/>
          <w:lang w:eastAsia="fr-FR"/>
        </w:rPr>
      </w:pPr>
      <w:bookmarkStart w:id="0" w:name="_GoBack"/>
      <w:bookmarkEnd w:id="0"/>
    </w:p>
    <w:p w:rsidR="007D555C" w:rsidRPr="007D555C" w:rsidRDefault="007D555C" w:rsidP="007D555C">
      <w:pP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</w:pPr>
      <w:r w:rsidRPr="007D555C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Excercice 03 :</w:t>
      </w:r>
    </w:p>
    <w:p w:rsidR="007D555C" w:rsidRPr="007D555C" w:rsidRDefault="007D555C" w:rsidP="007D555C">
      <w:pPr>
        <w:rPr>
          <w:rFonts w:asciiTheme="majorBidi" w:hAnsiTheme="majorBidi" w:cstheme="majorBidi"/>
          <w:noProof/>
          <w:sz w:val="28"/>
          <w:szCs w:val="28"/>
          <w:lang w:eastAsia="fr-FR"/>
        </w:rPr>
      </w:pPr>
      <w:r w:rsidRPr="007D555C">
        <w:rPr>
          <w:rFonts w:asciiTheme="majorBidi" w:hAnsiTheme="majorBidi" w:cstheme="majorBidi"/>
          <w:noProof/>
          <w:sz w:val="28"/>
          <w:szCs w:val="28"/>
          <w:lang w:eastAsia="fr-FR"/>
        </w:rPr>
        <w:t>Un arbre cannelé de diamètre 52 mm transmettant un couple de 1200 Nm. Sachant que l'arbre-moyeu fonctionne avec glissement sans charge, déterminer la série convenable et puis la longueur des cannelures (padm = 30 MPa).</w:t>
      </w:r>
    </w:p>
    <w:p w:rsidR="00803B63" w:rsidRPr="007D555C" w:rsidRDefault="00803B63">
      <w:pPr>
        <w:rPr>
          <w:rFonts w:asciiTheme="majorBidi" w:hAnsiTheme="majorBidi" w:cstheme="majorBidi"/>
          <w:sz w:val="28"/>
          <w:szCs w:val="28"/>
        </w:rPr>
      </w:pPr>
    </w:p>
    <w:sectPr w:rsidR="00803B63" w:rsidRPr="007D555C" w:rsidSect="007D555C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87" w:rsidRDefault="00B37487" w:rsidP="007D555C">
      <w:pPr>
        <w:spacing w:after="0" w:line="240" w:lineRule="auto"/>
      </w:pPr>
      <w:r>
        <w:separator/>
      </w:r>
    </w:p>
  </w:endnote>
  <w:endnote w:type="continuationSeparator" w:id="0">
    <w:p w:rsidR="00B37487" w:rsidRDefault="00B37487" w:rsidP="007D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87" w:rsidRDefault="00B37487" w:rsidP="007D555C">
      <w:pPr>
        <w:spacing w:after="0" w:line="240" w:lineRule="auto"/>
      </w:pPr>
      <w:r>
        <w:separator/>
      </w:r>
    </w:p>
  </w:footnote>
  <w:footnote w:type="continuationSeparator" w:id="0">
    <w:p w:rsidR="00B37487" w:rsidRDefault="00B37487" w:rsidP="007D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76" w:rsidRDefault="004A2C76" w:rsidP="004A2C76">
    <w:pPr>
      <w:pStyle w:val="En-tte"/>
      <w:jc w:val="right"/>
      <w:rPr>
        <w:rFonts w:asciiTheme="majorBidi" w:hAnsiTheme="majorBidi" w:cstheme="majorBidi"/>
        <w:sz w:val="28"/>
        <w:szCs w:val="28"/>
      </w:rPr>
    </w:pPr>
  </w:p>
  <w:p w:rsidR="004A2C76" w:rsidRPr="00364903" w:rsidRDefault="004A2C76" w:rsidP="004A2C76">
    <w:pPr>
      <w:pStyle w:val="En-tte"/>
      <w:jc w:val="right"/>
      <w:rPr>
        <w:rFonts w:asciiTheme="majorBidi" w:hAnsiTheme="majorBidi" w:cstheme="majorBidi"/>
        <w:sz w:val="28"/>
        <w:szCs w:val="28"/>
      </w:rPr>
    </w:pPr>
    <w:r w:rsidRPr="00364903">
      <w:rPr>
        <w:rFonts w:asciiTheme="majorBidi" w:hAnsiTheme="majorBidi" w:cstheme="majorBidi"/>
        <w:sz w:val="28"/>
        <w:szCs w:val="28"/>
      </w:rPr>
      <w:t>Chapitre 04 : Eléments d’obstacles</w:t>
    </w:r>
  </w:p>
  <w:p w:rsidR="007D555C" w:rsidRDefault="007D555C" w:rsidP="007D555C">
    <w:pPr>
      <w:pStyle w:val="En-tte"/>
      <w:jc w:val="center"/>
      <w:rPr>
        <w:rFonts w:asciiTheme="majorBidi" w:hAnsiTheme="majorBidi" w:cstheme="majorBidi"/>
        <w:sz w:val="36"/>
        <w:szCs w:val="36"/>
      </w:rPr>
    </w:pPr>
  </w:p>
  <w:p w:rsidR="004A2C76" w:rsidRDefault="004A2C76" w:rsidP="007D555C">
    <w:pPr>
      <w:pStyle w:val="En-tte"/>
      <w:jc w:val="center"/>
      <w:rPr>
        <w:rFonts w:asciiTheme="majorBidi" w:hAnsiTheme="majorBidi" w:cstheme="majorBid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DF2"/>
    <w:multiLevelType w:val="hybridMultilevel"/>
    <w:tmpl w:val="C6648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0"/>
    <w:rsid w:val="004A2C76"/>
    <w:rsid w:val="00704ECD"/>
    <w:rsid w:val="00762AE1"/>
    <w:rsid w:val="007B4DA0"/>
    <w:rsid w:val="007D555C"/>
    <w:rsid w:val="00803B63"/>
    <w:rsid w:val="00B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5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55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55C"/>
  </w:style>
  <w:style w:type="paragraph" w:styleId="Pieddepage">
    <w:name w:val="footer"/>
    <w:basedOn w:val="Normal"/>
    <w:link w:val="PieddepageCar"/>
    <w:uiPriority w:val="99"/>
    <w:unhideWhenUsed/>
    <w:rsid w:val="007D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5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55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55C"/>
  </w:style>
  <w:style w:type="paragraph" w:styleId="Pieddepage">
    <w:name w:val="footer"/>
    <w:basedOn w:val="Normal"/>
    <w:link w:val="PieddepageCar"/>
    <w:uiPriority w:val="99"/>
    <w:unhideWhenUsed/>
    <w:rsid w:val="007D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2021-01-15T17:52:00Z</dcterms:created>
  <dcterms:modified xsi:type="dcterms:W3CDTF">2021-01-15T18:02:00Z</dcterms:modified>
</cp:coreProperties>
</file>