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2D" w:rsidRPr="00F13C4F" w:rsidRDefault="00C63B2D" w:rsidP="00C63B2D">
      <w:pPr>
        <w:spacing w:after="200"/>
        <w:rPr>
          <w:rFonts w:ascii="Simplified Arabic" w:hAnsi="Simplified Arabic"/>
          <w:bCs/>
          <w:sz w:val="32"/>
          <w:rtl/>
          <w:lang w:val="fr-FR"/>
        </w:rPr>
      </w:pPr>
      <w:r>
        <w:rPr>
          <w:rFonts w:ascii="Simplified Arabic" w:hAnsi="Simplified Arabic" w:hint="cs"/>
          <w:bCs/>
          <w:sz w:val="32"/>
          <w:rtl/>
          <w:lang w:val="fr-FR"/>
        </w:rPr>
        <w:t>المهاد التاريخي للشكلانية الروسية</w:t>
      </w:r>
      <w:r w:rsidRPr="00F13C4F">
        <w:rPr>
          <w:rFonts w:ascii="Simplified Arabic" w:hAnsi="Simplified Arabic"/>
          <w:bCs/>
          <w:sz w:val="32"/>
          <w:rtl/>
          <w:lang w:val="fr-FR"/>
        </w:rPr>
        <w:t>:</w:t>
      </w:r>
    </w:p>
    <w:p w:rsidR="00C63B2D" w:rsidRPr="00F13C4F" w:rsidRDefault="00C63B2D" w:rsidP="00C63B2D">
      <w:pPr>
        <w:spacing w:after="200"/>
        <w:rPr>
          <w:rFonts w:ascii="Simplified Arabic" w:hAnsi="Simplified Arabic"/>
          <w:bCs/>
          <w:sz w:val="32"/>
          <w:rtl/>
          <w:lang w:val="fr-FR"/>
        </w:rPr>
      </w:pPr>
      <w:r w:rsidRPr="00F13C4F">
        <w:rPr>
          <w:rFonts w:ascii="Simplified Arabic" w:hAnsi="Simplified Arabic"/>
          <w:b/>
          <w:sz w:val="32"/>
          <w:rtl/>
          <w:lang w:val="fr-FR"/>
        </w:rPr>
        <w:t>لم تنبت حركة الشكلانيين الروس في فراغ،</w:t>
      </w:r>
      <w:r>
        <w:rPr>
          <w:rFonts w:ascii="Simplified Arabic" w:hAnsi="Simplified Arabic" w:hint="cs"/>
          <w:b/>
          <w:sz w:val="32"/>
          <w:rtl/>
          <w:lang w:val="fr-FR"/>
        </w:rPr>
        <w:t xml:space="preserve"> </w:t>
      </w:r>
      <w:r w:rsidRPr="00F13C4F">
        <w:rPr>
          <w:rFonts w:ascii="Simplified Arabic" w:hAnsi="Simplified Arabic"/>
          <w:b/>
          <w:sz w:val="32"/>
          <w:rtl/>
          <w:lang w:val="fr-FR"/>
        </w:rPr>
        <w:t>بل كانت لها جذور متصلة بتلك المحاولات التي كانت تُقام خارج روسيا من مثل ما تقوم به المدرسة الرمزية التي ظهرت في فرنسا في القرن التاسع عشر،والتي اهتمت بدورها بجانب الشكل،والتي كانت تنظر للغة على أنها منطق موسيقي،ومن ثم كان الجانب البلاغي من أهم الأسس التي حرص عليها الرمزيون انشاء ونقدا،وهكذا يتميز هذا المذهب بتلك الأهمية التي أولاها للأسلوب والتركيب.</w:t>
      </w:r>
    </w:p>
    <w:p w:rsidR="00C63B2D" w:rsidRDefault="00C63B2D" w:rsidP="00C63B2D">
      <w:pPr>
        <w:spacing w:after="200"/>
        <w:jc w:val="both"/>
        <w:rPr>
          <w:rFonts w:ascii="Simplified Arabic" w:hAnsi="Simplified Arabic"/>
          <w:bCs/>
          <w:sz w:val="32"/>
          <w:rtl/>
          <w:lang w:val="fr-FR" w:bidi="ar-DZ"/>
        </w:rPr>
      </w:pPr>
      <w:r w:rsidRPr="00F13C4F">
        <w:rPr>
          <w:rFonts w:ascii="Simplified Arabic" w:hAnsi="Simplified Arabic"/>
          <w:b/>
          <w:sz w:val="32"/>
          <w:rtl/>
          <w:lang w:val="fr-FR"/>
        </w:rPr>
        <w:t>ورغم غرابة الأقدار التي عرفتها هذه المدرسة إلا أنها ربما تكون أكثر المدارس إبداعا في القرن العشرين،فقد وُلدت أثناء الحرب العالمية لكن سرعان ما قطعت الدكتاتورية مسيرتها</w:t>
      </w:r>
    </w:p>
    <w:p w:rsidR="00C63B2D" w:rsidRPr="00F13C4F" w:rsidRDefault="00C63B2D" w:rsidP="00C63B2D">
      <w:pPr>
        <w:spacing w:after="200"/>
        <w:rPr>
          <w:rFonts w:ascii="Simplified Arabic" w:hAnsi="Simplified Arabic"/>
          <w:bCs/>
          <w:sz w:val="32"/>
          <w:rtl/>
          <w:lang w:val="fr-FR"/>
        </w:rPr>
      </w:pPr>
      <w:r w:rsidRPr="00F13C4F">
        <w:rPr>
          <w:rFonts w:ascii="Simplified Arabic" w:hAnsi="Simplified Arabic"/>
          <w:b/>
          <w:sz w:val="32"/>
          <w:rtl/>
          <w:lang w:val="fr-FR"/>
        </w:rPr>
        <w:t>عام 1930،ولم تنل شهرة إلا بعد نشر كتابين هما" الشكلية الروسية" لفيكتور إيرلش،و"نظرية الأدب" الذي يضم نصوص للشكليين الروس، جمعها وترجمها وقدم لها:تيزفيتان تودوروف.</w:t>
      </w:r>
      <w:r w:rsidRPr="00F13C4F">
        <w:rPr>
          <w:rStyle w:val="a4"/>
          <w:rFonts w:ascii="Simplified Arabic" w:hAnsi="Simplified Arabic"/>
          <w:b/>
          <w:sz w:val="32"/>
          <w:rtl/>
          <w:lang w:val="fr-FR"/>
        </w:rPr>
        <w:footnoteReference w:id="2"/>
      </w:r>
    </w:p>
    <w:p w:rsidR="00C63B2D" w:rsidRDefault="00C63B2D" w:rsidP="00C63B2D">
      <w:pPr>
        <w:spacing w:after="200"/>
        <w:rPr>
          <w:rFonts w:ascii="Simplified Arabic" w:hAnsi="Simplified Arabic"/>
          <w:b/>
          <w:sz w:val="32"/>
          <w:rtl/>
          <w:lang w:val="fr-FR"/>
        </w:rPr>
      </w:pPr>
      <w:r w:rsidRPr="00F13C4F">
        <w:rPr>
          <w:rFonts w:ascii="Simplified Arabic" w:hAnsi="Simplified Arabic"/>
          <w:b/>
          <w:sz w:val="32"/>
          <w:rtl/>
          <w:lang w:val="fr-FR"/>
        </w:rPr>
        <w:t>ومصطلح الشكلية أطلقه خصوم تلك المدرسة عام 1924</w:t>
      </w:r>
      <w:r w:rsidRPr="00F13C4F">
        <w:rPr>
          <w:rFonts w:ascii="Simplified Arabic" w:hAnsi="Simplified Arabic"/>
          <w:bCs/>
          <w:sz w:val="32"/>
          <w:rtl/>
          <w:lang w:val="fr-FR"/>
        </w:rPr>
        <w:t xml:space="preserve"> </w:t>
      </w:r>
      <w:r w:rsidRPr="00F13C4F">
        <w:rPr>
          <w:rFonts w:ascii="Simplified Arabic" w:hAnsi="Simplified Arabic"/>
          <w:b/>
          <w:sz w:val="32"/>
          <w:rtl/>
          <w:lang w:val="fr-FR"/>
        </w:rPr>
        <w:t>على اتجاه نقدي روسي، من أبرز أعلامه:ميخائيل باختين</w:t>
      </w:r>
      <w:r w:rsidRPr="00F13C4F">
        <w:rPr>
          <w:rFonts w:ascii="Simplified Arabic" w:hAnsi="Simplified Arabic"/>
          <w:b/>
          <w:color w:val="000000"/>
          <w:sz w:val="32"/>
        </w:rPr>
        <w:t>M.Bakhtin</w:t>
      </w:r>
      <w:r w:rsidRPr="00F13C4F">
        <w:rPr>
          <w:rFonts w:ascii="Simplified Arabic" w:hAnsi="Simplified Arabic"/>
          <w:b/>
          <w:sz w:val="32"/>
        </w:rPr>
        <w:t xml:space="preserve"> </w:t>
      </w:r>
      <w:r w:rsidRPr="00F13C4F">
        <w:rPr>
          <w:rFonts w:ascii="Simplified Arabic" w:hAnsi="Simplified Arabic"/>
          <w:b/>
          <w:sz w:val="32"/>
          <w:rtl/>
          <w:lang w:val="fr-FR"/>
        </w:rPr>
        <w:t xml:space="preserve">، ورومان جاكبسون </w:t>
      </w:r>
      <w:r w:rsidRPr="00F13C4F">
        <w:rPr>
          <w:rFonts w:ascii="Simplified Arabic" w:hAnsi="Simplified Arabic"/>
          <w:b/>
          <w:color w:val="000000"/>
          <w:sz w:val="32"/>
        </w:rPr>
        <w:t>R.Jakobson</w:t>
      </w:r>
      <w:r w:rsidRPr="00F13C4F">
        <w:rPr>
          <w:rFonts w:ascii="Simplified Arabic" w:hAnsi="Simplified Arabic"/>
          <w:b/>
          <w:sz w:val="32"/>
        </w:rPr>
        <w:t xml:space="preserve"> </w:t>
      </w:r>
      <w:r w:rsidRPr="00F13C4F">
        <w:rPr>
          <w:rFonts w:ascii="Simplified Arabic" w:hAnsi="Simplified Arabic"/>
          <w:b/>
          <w:sz w:val="32"/>
          <w:rtl/>
          <w:lang w:val="fr-FR"/>
        </w:rPr>
        <w:t>،وفلاديمير بروب</w:t>
      </w:r>
      <w:r w:rsidRPr="00F13C4F">
        <w:rPr>
          <w:rFonts w:ascii="Simplified Arabic" w:hAnsi="Simplified Arabic"/>
          <w:b/>
          <w:color w:val="000000"/>
          <w:sz w:val="32"/>
        </w:rPr>
        <w:t>V.Propp</w:t>
      </w:r>
      <w:r w:rsidRPr="00F13C4F">
        <w:rPr>
          <w:rFonts w:ascii="Simplified Arabic" w:hAnsi="Simplified Arabic"/>
          <w:b/>
          <w:sz w:val="32"/>
        </w:rPr>
        <w:t xml:space="preserve"> </w:t>
      </w:r>
      <w:r w:rsidRPr="00F13C4F">
        <w:rPr>
          <w:rFonts w:ascii="Simplified Arabic" w:hAnsi="Simplified Arabic"/>
          <w:b/>
          <w:sz w:val="32"/>
          <w:rtl/>
          <w:lang w:val="fr-FR"/>
        </w:rPr>
        <w:t>،وماكروفيسكي</w:t>
      </w:r>
      <w:r w:rsidRPr="00F13C4F">
        <w:rPr>
          <w:rFonts w:ascii="Simplified Arabic" w:hAnsi="Simplified Arabic"/>
          <w:b/>
          <w:color w:val="000000"/>
          <w:sz w:val="32"/>
        </w:rPr>
        <w:t>I.Mukarovsky</w:t>
      </w:r>
      <w:r w:rsidRPr="00F13C4F">
        <w:rPr>
          <w:rFonts w:ascii="Simplified Arabic" w:hAnsi="Simplified Arabic"/>
          <w:b/>
          <w:sz w:val="32"/>
        </w:rPr>
        <w:t xml:space="preserve"> </w:t>
      </w:r>
      <w:r w:rsidRPr="00F13C4F">
        <w:rPr>
          <w:rFonts w:ascii="Simplified Arabic" w:hAnsi="Simplified Arabic"/>
          <w:b/>
          <w:sz w:val="32"/>
          <w:rtl/>
          <w:lang w:val="fr-FR"/>
        </w:rPr>
        <w:t>، وشكلو فيسكي</w:t>
      </w:r>
      <w:r w:rsidRPr="00F13C4F">
        <w:rPr>
          <w:rFonts w:ascii="Simplified Arabic" w:hAnsi="Simplified Arabic"/>
          <w:b/>
          <w:color w:val="000000"/>
          <w:sz w:val="32"/>
        </w:rPr>
        <w:t>Sklovsky</w:t>
      </w:r>
      <w:r w:rsidRPr="00F13C4F">
        <w:rPr>
          <w:rFonts w:ascii="Simplified Arabic" w:hAnsi="Simplified Arabic"/>
          <w:b/>
          <w:sz w:val="32"/>
        </w:rPr>
        <w:t xml:space="preserve"> </w:t>
      </w:r>
      <w:r w:rsidRPr="00F13C4F">
        <w:rPr>
          <w:rFonts w:ascii="Simplified Arabic" w:hAnsi="Simplified Arabic"/>
          <w:b/>
          <w:sz w:val="32"/>
          <w:rtl/>
          <w:lang w:val="fr-FR"/>
        </w:rPr>
        <w:t>، وإيخنباوم</w:t>
      </w:r>
      <w:r w:rsidRPr="00F13C4F">
        <w:rPr>
          <w:rFonts w:ascii="Simplified Arabic" w:hAnsi="Simplified Arabic"/>
          <w:b/>
          <w:color w:val="000000"/>
          <w:sz w:val="32"/>
        </w:rPr>
        <w:t>B.Ejchenbaum</w:t>
      </w:r>
      <w:r w:rsidRPr="00F13C4F">
        <w:rPr>
          <w:rFonts w:ascii="Simplified Arabic" w:hAnsi="Simplified Arabic"/>
          <w:b/>
          <w:sz w:val="32"/>
        </w:rPr>
        <w:t xml:space="preserve"> </w:t>
      </w:r>
      <w:r w:rsidRPr="00F13C4F">
        <w:rPr>
          <w:rFonts w:ascii="Simplified Arabic" w:hAnsi="Simplified Arabic"/>
          <w:b/>
          <w:sz w:val="32"/>
          <w:rtl/>
          <w:lang w:val="fr-FR"/>
        </w:rPr>
        <w:t>، وتينيانوف</w:t>
      </w:r>
      <w:r w:rsidRPr="00F13C4F">
        <w:rPr>
          <w:rFonts w:ascii="Simplified Arabic" w:hAnsi="Simplified Arabic"/>
          <w:b/>
          <w:color w:val="000000"/>
          <w:sz w:val="32"/>
        </w:rPr>
        <w:t>Tynianov</w:t>
      </w:r>
      <w:r w:rsidRPr="00F13C4F">
        <w:rPr>
          <w:rFonts w:ascii="Simplified Arabic" w:hAnsi="Simplified Arabic"/>
          <w:b/>
          <w:sz w:val="32"/>
        </w:rPr>
        <w:t xml:space="preserve"> </w:t>
      </w:r>
      <w:r w:rsidRPr="00F13C4F">
        <w:rPr>
          <w:rFonts w:ascii="Simplified Arabic" w:hAnsi="Simplified Arabic"/>
          <w:b/>
          <w:sz w:val="32"/>
          <w:rtl/>
          <w:lang w:val="fr-FR"/>
        </w:rPr>
        <w:t>،وغيرهم ممن حملوا راية هذا الاتجاه وتطوير ونشر مبادئه وأفكاره.</w:t>
      </w:r>
      <w:r w:rsidRPr="00F13C4F">
        <w:rPr>
          <w:rStyle w:val="a4"/>
          <w:rFonts w:ascii="Simplified Arabic" w:hAnsi="Simplified Arabic"/>
          <w:b/>
          <w:sz w:val="32"/>
          <w:rtl/>
          <w:lang w:val="fr-FR"/>
        </w:rPr>
        <w:footnoteReference w:id="3"/>
      </w:r>
    </w:p>
    <w:p w:rsidR="00C63B2D" w:rsidRDefault="00C63B2D" w:rsidP="00C63B2D">
      <w:pPr>
        <w:spacing w:after="200"/>
        <w:rPr>
          <w:rFonts w:ascii="Simplified Arabic" w:hAnsi="Simplified Arabic"/>
          <w:color w:val="000000"/>
          <w:sz w:val="32"/>
          <w:rtl/>
        </w:rPr>
      </w:pPr>
      <w:r w:rsidRPr="00F13C4F">
        <w:rPr>
          <w:rFonts w:ascii="Simplified Arabic" w:hAnsi="Simplified Arabic"/>
          <w:b/>
          <w:sz w:val="32"/>
          <w:rtl/>
          <w:lang w:val="fr-FR"/>
        </w:rPr>
        <w:t xml:space="preserve">لقد كان هدف أعلام الشكلانية هو البحث في الخصائص التي تجعل من الأدب أدبا بالفعل ولخصوا هذه الخصائص في مصطلح اسموه"الأدبية </w:t>
      </w:r>
      <w:r w:rsidRPr="00F13C4F">
        <w:rPr>
          <w:rFonts w:ascii="Simplified Arabic" w:hAnsi="Simplified Arabic"/>
          <w:color w:val="000000"/>
          <w:sz w:val="32"/>
        </w:rPr>
        <w:t>La Littérarité</w:t>
      </w:r>
      <w:r w:rsidRPr="00F13C4F">
        <w:rPr>
          <w:rFonts w:ascii="Simplified Arabic" w:hAnsi="Simplified Arabic"/>
          <w:color w:val="000000"/>
          <w:sz w:val="32"/>
          <w:rtl/>
        </w:rPr>
        <w:t xml:space="preserve">  وهو ما دفع بهم إلى الدراسة المحايثة للنصوص الأدبية دون النظر إلى علاقتها بمحيطها الخارجي،وهو ما سهل لها أن تنتشر كمدرسة أو مذهب أو منهج في الأدبين الروسي والسوفياتي ثم العالمي؛حيث صارت قاعدة لحركة أدبية عُرفت بالشكلانية</w:t>
      </w:r>
      <w:r>
        <w:rPr>
          <w:rFonts w:ascii="Simplified Arabic" w:hAnsi="Simplified Arabic" w:hint="cs"/>
          <w:color w:val="000000"/>
          <w:sz w:val="32"/>
          <w:rtl/>
        </w:rPr>
        <w:t>.</w:t>
      </w:r>
    </w:p>
    <w:p w:rsidR="00C63B2D" w:rsidRDefault="00C63B2D" w:rsidP="00C63B2D">
      <w:pPr>
        <w:spacing w:after="200"/>
        <w:rPr>
          <w:rFonts w:ascii="Simplified Arabic" w:hAnsi="Simplified Arabic"/>
          <w:color w:val="000000"/>
          <w:sz w:val="32"/>
          <w:rtl/>
        </w:rPr>
      </w:pPr>
      <w:r>
        <w:rPr>
          <w:rFonts w:ascii="Simplified Arabic" w:hAnsi="Simplified Arabic" w:hint="cs"/>
          <w:color w:val="000000"/>
          <w:sz w:val="32"/>
          <w:rtl/>
        </w:rPr>
        <w:t>لقد تحرر أنصار المنهج الشكلي من الفكر التقليدي في فهم النصوص وهو"شكل/مضمون"</w:t>
      </w:r>
    </w:p>
    <w:p w:rsidR="00C63B2D" w:rsidRDefault="00C63B2D" w:rsidP="00C63B2D">
      <w:pPr>
        <w:spacing w:after="200"/>
        <w:rPr>
          <w:rFonts w:ascii="Simplified Arabic" w:hAnsi="Simplified Arabic"/>
          <w:color w:val="000000"/>
          <w:sz w:val="32"/>
          <w:rtl/>
        </w:rPr>
      </w:pPr>
      <w:r>
        <w:rPr>
          <w:rFonts w:ascii="Simplified Arabic" w:hAnsi="Simplified Arabic" w:hint="cs"/>
          <w:color w:val="000000"/>
          <w:sz w:val="32"/>
          <w:rtl/>
        </w:rPr>
        <w:lastRenderedPageBreak/>
        <w:t>وأن الشكل هو عبارة عن قالب يُصب فيه المضمون،فالشكل عندهم اكتسب معنى جديدا وذلك باستبعادهم ثنائية "الشكل/المضمون" واستبدلوها بفكرتين هما"المادة والوسيلة"أو الأداة أو الأجزاء،و"المادة" تعني عندهم المواد الأولية للأدب التي تكتسب فعالية جمالية، ويتم اختيارها للمساهمة في العمل الأدبي من خلال مجموعة من الوسائل والأدوات والاجراءات الخاصة بالخلق الأدبي،وبناء على ذلك فالكلمات في العمل الأدبي تمثل مادته وبالتالي تحكمها القوانين التي تحكم اللغة</w:t>
      </w:r>
      <w:r>
        <w:rPr>
          <w:rStyle w:val="a4"/>
          <w:rFonts w:ascii="Simplified Arabic" w:hAnsi="Simplified Arabic"/>
          <w:color w:val="000000"/>
          <w:sz w:val="32"/>
          <w:rtl/>
        </w:rPr>
        <w:footnoteReference w:id="4"/>
      </w:r>
      <w:r>
        <w:rPr>
          <w:rFonts w:ascii="Simplified Arabic" w:hAnsi="Simplified Arabic" w:hint="cs"/>
          <w:color w:val="000000"/>
          <w:sz w:val="32"/>
          <w:rtl/>
        </w:rPr>
        <w:t>، ومن ثم تطور هذا المفهوم فيما بعد إلى "مفهوم النسق"</w:t>
      </w:r>
    </w:p>
    <w:p w:rsidR="00C63B2D" w:rsidRDefault="00C63B2D" w:rsidP="00C63B2D">
      <w:pPr>
        <w:spacing w:after="200"/>
        <w:rPr>
          <w:rFonts w:ascii="Simplified Arabic" w:hAnsi="Simplified Arabic"/>
          <w:b/>
          <w:sz w:val="32"/>
          <w:rtl/>
          <w:lang w:val="fr-FR"/>
        </w:rPr>
      </w:pPr>
      <w:r w:rsidRPr="00F13C4F">
        <w:rPr>
          <w:rFonts w:ascii="Simplified Arabic" w:hAnsi="Simplified Arabic"/>
          <w:color w:val="000000"/>
          <w:sz w:val="32"/>
          <w:rtl/>
        </w:rPr>
        <w:t xml:space="preserve"> </w:t>
      </w:r>
      <w:r>
        <w:rPr>
          <w:rFonts w:ascii="Simplified Arabic" w:hAnsi="Simplified Arabic" w:hint="cs"/>
          <w:b/>
          <w:sz w:val="32"/>
          <w:rtl/>
          <w:lang w:val="fr-FR"/>
        </w:rPr>
        <w:t>والمتتبع لنشأة هذا الاتجاه يجد أنه ولد نتيجة التقاء تجمعين أدبيين هما:</w:t>
      </w:r>
    </w:p>
    <w:p w:rsidR="00DE47C4" w:rsidRDefault="00DE47C4"/>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8E0" w:rsidRDefault="009028E0" w:rsidP="00C63B2D">
      <w:r>
        <w:separator/>
      </w:r>
    </w:p>
  </w:endnote>
  <w:endnote w:type="continuationSeparator" w:id="1">
    <w:p w:rsidR="009028E0" w:rsidRDefault="009028E0" w:rsidP="00C63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8E0" w:rsidRDefault="009028E0" w:rsidP="00C63B2D">
      <w:r>
        <w:separator/>
      </w:r>
    </w:p>
  </w:footnote>
  <w:footnote w:type="continuationSeparator" w:id="1">
    <w:p w:rsidR="009028E0" w:rsidRDefault="009028E0" w:rsidP="00C63B2D">
      <w:r>
        <w:continuationSeparator/>
      </w:r>
    </w:p>
  </w:footnote>
  <w:footnote w:id="2">
    <w:p w:rsidR="00C63B2D" w:rsidRPr="00564C50" w:rsidRDefault="00C63B2D" w:rsidP="00C63B2D">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 xml:space="preserve">بتصرف: جان إيف تادييه: النقد الأدبي في القرن العشرين، منشورات وزارة الثقافة، دمشق، د ط ، </w:t>
      </w:r>
      <w:r w:rsidRPr="00564C50">
        <w:rPr>
          <w:rFonts w:ascii="Simplified Arabic" w:eastAsia="Calibri" w:hAnsi="Simplified Arabic" w:cs="Simplified Arabic"/>
          <w:color w:val="000000"/>
          <w:sz w:val="24"/>
          <w:szCs w:val="24"/>
        </w:rPr>
        <w:t>1883</w:t>
      </w:r>
      <w:r w:rsidRPr="00564C50">
        <w:rPr>
          <w:rFonts w:ascii="Simplified Arabic" w:eastAsia="Calibri" w:hAnsi="Simplified Arabic" w:cs="Simplified Arabic"/>
          <w:color w:val="000000"/>
          <w:sz w:val="24"/>
          <w:szCs w:val="24"/>
          <w:rtl/>
        </w:rPr>
        <w:t xml:space="preserve"> ، ص21</w:t>
      </w:r>
      <w:r w:rsidRPr="00564C50">
        <w:rPr>
          <w:rFonts w:ascii="Simplified Arabic" w:eastAsia="Calibri" w:hAnsi="Simplified Arabic" w:cs="Simplified Arabic"/>
          <w:color w:val="000000"/>
          <w:sz w:val="24"/>
          <w:szCs w:val="24"/>
        </w:rPr>
        <w:t>.</w:t>
      </w:r>
    </w:p>
  </w:footnote>
  <w:footnote w:id="3">
    <w:p w:rsidR="00C63B2D" w:rsidRPr="00564C50" w:rsidRDefault="00C63B2D" w:rsidP="00C63B2D">
      <w:pPr>
        <w:pStyle w:val="a3"/>
        <w:jc w:val="left"/>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بتصرف:نفس المرجع:ص ص 21، 22.</w:t>
      </w:r>
    </w:p>
  </w:footnote>
  <w:footnote w:id="4">
    <w:p w:rsidR="00C63B2D" w:rsidRPr="00564C50" w:rsidRDefault="00C63B2D" w:rsidP="00C63B2D">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صلاح فضل:نظرية البنائية في النقد الأدبي،مكتبة الأنجلو المصرية، القاهرة،ط2، 1980، ص40.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3B2D"/>
    <w:rsid w:val="009028E0"/>
    <w:rsid w:val="00C63B2D"/>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2D"/>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63B2D"/>
    <w:rPr>
      <w:rFonts w:eastAsia="Times New Roman" w:cs="Times New Roman"/>
      <w:sz w:val="20"/>
      <w:szCs w:val="20"/>
    </w:rPr>
  </w:style>
  <w:style w:type="character" w:customStyle="1" w:styleId="Char">
    <w:name w:val="نص حاشية سفلية Char"/>
    <w:basedOn w:val="a0"/>
    <w:link w:val="a3"/>
    <w:uiPriority w:val="99"/>
    <w:rsid w:val="00C63B2D"/>
    <w:rPr>
      <w:rFonts w:ascii="Times New Roman" w:eastAsia="Times New Roman" w:hAnsi="Times New Roman" w:cs="Times New Roman"/>
      <w:sz w:val="20"/>
      <w:szCs w:val="20"/>
      <w:lang w:val="en-US"/>
    </w:rPr>
  </w:style>
  <w:style w:type="character" w:styleId="a4">
    <w:name w:val="footnote reference"/>
    <w:uiPriority w:val="99"/>
    <w:unhideWhenUsed/>
    <w:rsid w:val="00C63B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2021-01-25T05:56:00Z</dcterms:created>
  <dcterms:modified xsi:type="dcterms:W3CDTF">2021-01-25T05:57:00Z</dcterms:modified>
</cp:coreProperties>
</file>