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F9" w:rsidRDefault="009557F9" w:rsidP="00556DBD">
      <w:pPr>
        <w:ind w:hanging="1"/>
        <w:rPr>
          <w:rFonts w:ascii="SimplifiedArabic" w:hAnsi="SimplifiedArabic"/>
          <w:color w:val="000000"/>
          <w:sz w:val="32"/>
          <w:rtl/>
        </w:rPr>
      </w:pPr>
      <w:r>
        <w:rPr>
          <w:rFonts w:ascii="SimplifiedArabic" w:hAnsi="SimplifiedArabic" w:hint="cs"/>
          <w:b/>
          <w:bCs/>
          <w:color w:val="000000"/>
          <w:sz w:val="32"/>
          <w:rtl/>
        </w:rPr>
        <w:t>02</w:t>
      </w:r>
    </w:p>
    <w:p w:rsidR="009557F9" w:rsidRDefault="009557F9" w:rsidP="009557F9">
      <w:pPr>
        <w:ind w:hanging="1"/>
        <w:rPr>
          <w:rFonts w:ascii="SimplifiedArabic" w:hAnsi="SimplifiedArabic"/>
          <w:color w:val="000000"/>
          <w:sz w:val="32"/>
          <w:rtl/>
        </w:rPr>
      </w:pPr>
      <w:r>
        <w:rPr>
          <w:rFonts w:ascii="Simplified Arabic" w:hAnsi="Simplified Arabic" w:hint="cs"/>
          <w:b/>
          <w:bCs/>
          <w:color w:val="000000"/>
          <w:sz w:val="32"/>
          <w:rtl/>
        </w:rPr>
        <w:t>03/</w:t>
      </w:r>
      <w:r w:rsidRPr="00172E23">
        <w:rPr>
          <w:rFonts w:ascii="Simplified Arabic" w:hAnsi="Simplified Arabic"/>
          <w:b/>
          <w:bCs/>
          <w:color w:val="000000"/>
          <w:sz w:val="32"/>
          <w:rtl/>
        </w:rPr>
        <w:t>اتجاهات البنيوية</w:t>
      </w:r>
      <w:r w:rsidRPr="00172E23">
        <w:rPr>
          <w:rFonts w:ascii="Simplified Arabic" w:hAnsi="Simplified Arabic"/>
          <w:b/>
          <w:bCs/>
          <w:color w:val="000000"/>
          <w:sz w:val="32"/>
        </w:rPr>
        <w:t>:</w:t>
      </w:r>
    </w:p>
    <w:p w:rsidR="009557F9" w:rsidRDefault="009557F9" w:rsidP="009557F9">
      <w:pPr>
        <w:ind w:hanging="1"/>
        <w:rPr>
          <w:rFonts w:ascii="SimplifiedArabic" w:hAnsi="SimplifiedArabic"/>
          <w:color w:val="000000"/>
          <w:sz w:val="22"/>
          <w:u w:val="single"/>
          <w:rtl/>
        </w:rPr>
      </w:pPr>
      <w:r>
        <w:rPr>
          <w:rFonts w:ascii="Simplified Arabic" w:hAnsi="Simplified Arabic" w:hint="cs"/>
          <w:b/>
          <w:bCs/>
          <w:color w:val="000000"/>
          <w:sz w:val="32"/>
          <w:rtl/>
        </w:rPr>
        <w:t xml:space="preserve">03/01 </w:t>
      </w:r>
      <w:r w:rsidRPr="00172E23">
        <w:rPr>
          <w:rFonts w:ascii="Simplified Arabic" w:hAnsi="Simplified Arabic"/>
          <w:b/>
          <w:bCs/>
          <w:color w:val="000000"/>
          <w:sz w:val="32"/>
          <w:rtl/>
        </w:rPr>
        <w:t>البنيوية اللغوية</w:t>
      </w:r>
      <w:r>
        <w:rPr>
          <w:rFonts w:ascii="Simplified Arabic" w:hAnsi="Simplified Arabic" w:hint="cs"/>
          <w:b/>
          <w:bCs/>
          <w:color w:val="000000"/>
          <w:sz w:val="32"/>
          <w:rtl/>
        </w:rPr>
        <w:t>:</w:t>
      </w:r>
      <w:r>
        <w:rPr>
          <w:rFonts w:ascii="Simplified Arabic" w:hAnsi="Simplified Arabic" w:hint="cs"/>
          <w:color w:val="000000"/>
          <w:sz w:val="32"/>
          <w:rtl/>
        </w:rPr>
        <w:t xml:space="preserve">وهي المصدر الأول أو الرافد الأول الذي استمدت منه البنيوية </w:t>
      </w:r>
      <w:r w:rsidRPr="00E143F0">
        <w:rPr>
          <w:rFonts w:ascii="Simplified Arabic" w:hAnsi="Simplified Arabic" w:hint="cs"/>
          <w:color w:val="000000"/>
          <w:sz w:val="32"/>
          <w:rtl/>
        </w:rPr>
        <w:t xml:space="preserve">وجودها </w:t>
      </w:r>
      <w:r w:rsidRPr="00E143F0">
        <w:rPr>
          <w:rFonts w:ascii="Simplified Arabic" w:hAnsi="Simplified Arabic"/>
          <w:color w:val="000000"/>
          <w:sz w:val="32"/>
          <w:rtl/>
        </w:rPr>
        <w:t>في الساحة</w:t>
      </w:r>
      <w:r w:rsidRPr="00E143F0">
        <w:rPr>
          <w:rFonts w:ascii="Simplified Arabic" w:hAnsi="Simplified Arabic" w:hint="cs"/>
          <w:color w:val="000000"/>
          <w:sz w:val="32"/>
          <w:rtl/>
        </w:rPr>
        <w:t xml:space="preserve"> </w:t>
      </w:r>
      <w:r w:rsidRPr="00E143F0">
        <w:rPr>
          <w:rFonts w:ascii="Simplified Arabic" w:hAnsi="Simplified Arabic"/>
          <w:color w:val="000000"/>
          <w:sz w:val="32"/>
          <w:rtl/>
        </w:rPr>
        <w:t>النقدية و</w:t>
      </w:r>
      <w:r w:rsidRPr="00E143F0">
        <w:rPr>
          <w:rFonts w:ascii="Simplified Arabic" w:hAnsi="Simplified Arabic" w:hint="cs"/>
          <w:color w:val="000000"/>
          <w:sz w:val="32"/>
          <w:rtl/>
        </w:rPr>
        <w:t xml:space="preserve">يعود </w:t>
      </w:r>
      <w:r w:rsidRPr="00E143F0">
        <w:rPr>
          <w:rFonts w:ascii="Simplified Arabic" w:hAnsi="Simplified Arabic"/>
          <w:color w:val="000000"/>
          <w:sz w:val="32"/>
          <w:rtl/>
        </w:rPr>
        <w:t xml:space="preserve"> ذلك</w:t>
      </w:r>
      <w:r w:rsidRPr="00E143F0">
        <w:rPr>
          <w:rFonts w:ascii="Simplified Arabic" w:hAnsi="Simplified Arabic" w:hint="cs"/>
          <w:color w:val="000000"/>
          <w:sz w:val="32"/>
          <w:rtl/>
        </w:rPr>
        <w:t xml:space="preserve"> كله</w:t>
      </w:r>
      <w:r w:rsidRPr="00E143F0">
        <w:rPr>
          <w:rFonts w:ascii="Simplified Arabic" w:hAnsi="Simplified Arabic"/>
          <w:color w:val="000000"/>
          <w:sz w:val="32"/>
          <w:rtl/>
        </w:rPr>
        <w:t xml:space="preserve"> </w:t>
      </w:r>
      <w:r w:rsidRPr="00E143F0">
        <w:rPr>
          <w:rFonts w:ascii="Simplified Arabic" w:hAnsi="Simplified Arabic" w:hint="cs"/>
          <w:color w:val="000000"/>
          <w:sz w:val="32"/>
          <w:rtl/>
        </w:rPr>
        <w:t xml:space="preserve">إلى </w:t>
      </w:r>
      <w:r w:rsidRPr="00E143F0">
        <w:rPr>
          <w:rFonts w:ascii="Simplified Arabic" w:hAnsi="Simplified Arabic"/>
          <w:color w:val="000000"/>
          <w:sz w:val="32"/>
          <w:rtl/>
        </w:rPr>
        <w:t>فرديناند</w:t>
      </w:r>
      <w:r w:rsidRPr="00E143F0">
        <w:rPr>
          <w:rFonts w:ascii="Simplified Arabic" w:hAnsi="Simplified Arabic" w:hint="cs"/>
          <w:color w:val="000000"/>
          <w:sz w:val="32"/>
          <w:rtl/>
        </w:rPr>
        <w:t xml:space="preserve"> </w:t>
      </w:r>
      <w:r w:rsidRPr="00E143F0">
        <w:rPr>
          <w:rFonts w:ascii="Simplified Arabic" w:hAnsi="Simplified Arabic"/>
          <w:color w:val="000000"/>
          <w:sz w:val="32"/>
          <w:rtl/>
        </w:rPr>
        <w:t>دوسوسير</w:t>
      </w:r>
      <w:r w:rsidRPr="00E143F0">
        <w:rPr>
          <w:rFonts w:ascii="Simplified Arabic" w:hAnsi="Simplified Arabic" w:hint="cs"/>
          <w:color w:val="000000"/>
          <w:sz w:val="32"/>
          <w:rtl/>
        </w:rPr>
        <w:t xml:space="preserve"> مؤسس علم اللسان الحديث</w:t>
      </w:r>
      <w:r w:rsidRPr="00E143F0">
        <w:rPr>
          <w:rFonts w:ascii="Simplified Arabic" w:hAnsi="Simplified Arabic"/>
          <w:color w:val="000000"/>
          <w:sz w:val="32"/>
          <w:rtl/>
        </w:rPr>
        <w:t xml:space="preserve"> من خلال </w:t>
      </w:r>
      <w:r w:rsidRPr="00E143F0">
        <w:rPr>
          <w:rFonts w:ascii="Simplified Arabic" w:hAnsi="Simplified Arabic" w:hint="cs"/>
          <w:color w:val="000000"/>
          <w:sz w:val="32"/>
          <w:rtl/>
        </w:rPr>
        <w:t>محاضراته التي ألقاها على طلبته</w:t>
      </w:r>
      <w:r>
        <w:rPr>
          <w:rFonts w:ascii="Simplified Arabic" w:hAnsi="Simplified Arabic" w:hint="cs"/>
          <w:color w:val="000000"/>
          <w:sz w:val="32"/>
          <w:rtl/>
        </w:rPr>
        <w:t>،والتي ذكر فيها جملة من الثنائيات التي أسست لعلم اللغة الحديث والتي نذكر منها:</w:t>
      </w:r>
    </w:p>
    <w:p w:rsidR="009557F9" w:rsidRDefault="009557F9" w:rsidP="009557F9">
      <w:pPr>
        <w:ind w:hanging="1"/>
        <w:rPr>
          <w:rFonts w:ascii="Simplified Arabic" w:hAnsi="Simplified Arabic"/>
          <w:color w:val="000000"/>
          <w:sz w:val="32"/>
          <w:rtl/>
        </w:rPr>
      </w:pPr>
      <w:r w:rsidRPr="00E143F0">
        <w:rPr>
          <w:rFonts w:ascii="Symbol" w:hAnsi="Symbol"/>
          <w:color w:val="000000"/>
          <w:sz w:val="32"/>
        </w:rPr>
        <w:sym w:font="Symbol" w:char="F0B7"/>
      </w:r>
      <w:r w:rsidRPr="00E143F0">
        <w:rPr>
          <w:rFonts w:ascii="Simplified Arabic" w:hAnsi="Simplified Arabic"/>
          <w:color w:val="000000"/>
          <w:sz w:val="32"/>
          <w:rtl/>
        </w:rPr>
        <w:t>ثنائية اللغة والكلام</w:t>
      </w:r>
      <w:r w:rsidRPr="00E143F0">
        <w:rPr>
          <w:rFonts w:ascii="Simplified Arabic" w:hAnsi="Simplified Arabic"/>
          <w:color w:val="000000"/>
          <w:sz w:val="32"/>
        </w:rPr>
        <w:br/>
      </w:r>
      <w:r w:rsidRPr="00E143F0">
        <w:rPr>
          <w:rFonts w:ascii="Symbol" w:hAnsi="Symbol"/>
          <w:color w:val="000000"/>
          <w:sz w:val="32"/>
        </w:rPr>
        <w:sym w:font="Symbol" w:char="F0B7"/>
      </w:r>
      <w:r w:rsidRPr="00E143F0">
        <w:rPr>
          <w:rFonts w:ascii="Simplified Arabic" w:hAnsi="Simplified Arabic"/>
          <w:color w:val="000000"/>
          <w:sz w:val="32"/>
          <w:rtl/>
        </w:rPr>
        <w:t>ثنائية المحور التوقيتي والزمني المتطور</w:t>
      </w:r>
      <w:r w:rsidRPr="00E143F0">
        <w:rPr>
          <w:rFonts w:ascii="Simplified Arabic" w:hAnsi="Simplified Arabic"/>
          <w:color w:val="000000"/>
          <w:sz w:val="32"/>
        </w:rPr>
        <w:t>.</w:t>
      </w:r>
      <w:r w:rsidRPr="00E143F0">
        <w:rPr>
          <w:rFonts w:ascii="Simplified Arabic" w:hAnsi="Simplified Arabic"/>
          <w:color w:val="000000"/>
          <w:sz w:val="32"/>
        </w:rPr>
        <w:br/>
      </w:r>
      <w:r w:rsidRPr="00E143F0">
        <w:rPr>
          <w:rFonts w:ascii="Symbol" w:hAnsi="Symbol"/>
          <w:color w:val="000000"/>
          <w:sz w:val="32"/>
        </w:rPr>
        <w:sym w:font="Symbol" w:char="F0B7"/>
      </w:r>
      <w:r w:rsidRPr="00E143F0">
        <w:rPr>
          <w:rFonts w:ascii="Simplified Arabic" w:hAnsi="Simplified Arabic"/>
          <w:color w:val="000000"/>
          <w:sz w:val="32"/>
          <w:rtl/>
        </w:rPr>
        <w:t>ثنائية النموذج القياسي والسياقي</w:t>
      </w:r>
      <w:r w:rsidRPr="00E143F0">
        <w:rPr>
          <w:rFonts w:ascii="Simplified Arabic" w:hAnsi="Simplified Arabic"/>
          <w:color w:val="000000"/>
          <w:sz w:val="32"/>
        </w:rPr>
        <w:t>.</w:t>
      </w:r>
      <w:r w:rsidRPr="00E143F0">
        <w:rPr>
          <w:rFonts w:ascii="Simplified Arabic" w:hAnsi="Simplified Arabic"/>
          <w:color w:val="000000"/>
          <w:sz w:val="32"/>
        </w:rPr>
        <w:br/>
      </w:r>
      <w:r w:rsidRPr="00E143F0">
        <w:rPr>
          <w:rFonts w:ascii="Symbol" w:hAnsi="Symbol"/>
          <w:color w:val="000000"/>
          <w:sz w:val="32"/>
        </w:rPr>
        <w:sym w:font="Symbol" w:char="F0B7"/>
      </w:r>
      <w:r w:rsidRPr="00E143F0">
        <w:rPr>
          <w:rFonts w:ascii="Simplified Arabic" w:hAnsi="Simplified Arabic"/>
          <w:color w:val="000000"/>
          <w:sz w:val="32"/>
          <w:rtl/>
        </w:rPr>
        <w:t>ثنائية الصوت والمعنى</w:t>
      </w:r>
    </w:p>
    <w:p w:rsidR="009557F9" w:rsidRDefault="009557F9" w:rsidP="009557F9">
      <w:pPr>
        <w:ind w:hanging="1"/>
        <w:rPr>
          <w:rFonts w:ascii="Simplified Arabic" w:hAnsi="Simplified Arabic"/>
          <w:color w:val="000000"/>
          <w:sz w:val="32"/>
          <w:rtl/>
        </w:rPr>
      </w:pPr>
      <w:r w:rsidRPr="00E143F0">
        <w:rPr>
          <w:rFonts w:ascii="Simplified Arabic" w:hAnsi="Simplified Arabic"/>
          <w:color w:val="000000"/>
          <w:sz w:val="32"/>
          <w:rtl/>
        </w:rPr>
        <w:t>كل هذه الثنائيات، التي جاء بها فرديناد دوسوسير، أسهمت في تشكل إتجاه البنيوي</w:t>
      </w:r>
      <w:r>
        <w:rPr>
          <w:rFonts w:ascii="Simplified Arabic" w:hAnsi="Simplified Arabic" w:hint="cs"/>
          <w:color w:val="000000"/>
          <w:sz w:val="32"/>
          <w:rtl/>
        </w:rPr>
        <w:t xml:space="preserve"> </w:t>
      </w:r>
      <w:r w:rsidRPr="00E143F0">
        <w:rPr>
          <w:rFonts w:ascii="Simplified Arabic" w:hAnsi="Simplified Arabic"/>
          <w:color w:val="000000"/>
          <w:sz w:val="32"/>
          <w:rtl/>
        </w:rPr>
        <w:t>اللغوي بصفة خاصة، والدراسات النقدية بصفة عامة</w:t>
      </w:r>
      <w:r>
        <w:rPr>
          <w:rFonts w:ascii="Simplified Arabic" w:hAnsi="Simplified Arabic" w:hint="cs"/>
          <w:color w:val="000000"/>
          <w:sz w:val="32"/>
          <w:rtl/>
        </w:rPr>
        <w:t>،</w:t>
      </w:r>
      <w:r>
        <w:rPr>
          <w:rStyle w:val="a4"/>
          <w:rFonts w:ascii="Simplified Arabic" w:hAnsi="Simplified Arabic"/>
          <w:color w:val="000000"/>
          <w:sz w:val="32"/>
          <w:rtl/>
        </w:rPr>
        <w:footnoteReference w:id="2"/>
      </w:r>
      <w:r>
        <w:rPr>
          <w:rFonts w:ascii="Simplified Arabic" w:hAnsi="Simplified Arabic" w:hint="cs"/>
          <w:color w:val="000000"/>
          <w:sz w:val="32"/>
          <w:rtl/>
        </w:rPr>
        <w:t xml:space="preserve"> </w:t>
      </w:r>
      <w:r w:rsidRPr="00A20655">
        <w:rPr>
          <w:rFonts w:ascii="Simplified Arabic" w:hAnsi="Simplified Arabic"/>
          <w:color w:val="000000"/>
          <w:sz w:val="32"/>
          <w:rtl/>
        </w:rPr>
        <w:t>ورغم م</w:t>
      </w:r>
      <w:r>
        <w:rPr>
          <w:rFonts w:ascii="Simplified Arabic" w:hAnsi="Simplified Arabic" w:hint="cs"/>
          <w:color w:val="000000"/>
          <w:sz w:val="32"/>
          <w:rtl/>
        </w:rPr>
        <w:t xml:space="preserve">ا </w:t>
      </w:r>
      <w:r w:rsidRPr="00A20655">
        <w:rPr>
          <w:rFonts w:ascii="Simplified Arabic" w:hAnsi="Simplified Arabic"/>
          <w:color w:val="000000"/>
          <w:sz w:val="32"/>
          <w:rtl/>
        </w:rPr>
        <w:t>قدمته البنيوية اللغوية إلا</w:t>
      </w:r>
      <w:r>
        <w:rPr>
          <w:rFonts w:ascii="Simplified Arabic" w:hAnsi="Simplified Arabic" w:hint="cs"/>
          <w:color w:val="000000"/>
          <w:sz w:val="32"/>
          <w:rtl/>
        </w:rPr>
        <w:t xml:space="preserve"> </w:t>
      </w:r>
      <w:r w:rsidRPr="00A20655">
        <w:rPr>
          <w:rFonts w:ascii="Simplified Arabic" w:hAnsi="Simplified Arabic"/>
          <w:color w:val="000000"/>
          <w:sz w:val="32"/>
          <w:rtl/>
        </w:rPr>
        <w:t xml:space="preserve">أنها لم تدم طويلا </w:t>
      </w:r>
      <w:r>
        <w:rPr>
          <w:rFonts w:ascii="Simplified Arabic" w:hAnsi="Simplified Arabic" w:hint="cs"/>
          <w:color w:val="000000"/>
          <w:sz w:val="32"/>
          <w:rtl/>
        </w:rPr>
        <w:t>ليحل محلها</w:t>
      </w:r>
      <w:r>
        <w:rPr>
          <w:rFonts w:ascii="Simplified Arabic" w:hAnsi="Simplified Arabic"/>
          <w:color w:val="000000"/>
          <w:sz w:val="32"/>
          <w:rtl/>
        </w:rPr>
        <w:t xml:space="preserve"> </w:t>
      </w:r>
      <w:r>
        <w:rPr>
          <w:rFonts w:ascii="Simplified Arabic" w:hAnsi="Simplified Arabic" w:hint="cs"/>
          <w:color w:val="000000"/>
          <w:sz w:val="32"/>
          <w:rtl/>
        </w:rPr>
        <w:t>ا</w:t>
      </w:r>
      <w:r w:rsidRPr="00A20655">
        <w:rPr>
          <w:rFonts w:ascii="Simplified Arabic" w:hAnsi="Simplified Arabic"/>
          <w:color w:val="000000"/>
          <w:sz w:val="32"/>
          <w:rtl/>
        </w:rPr>
        <w:t xml:space="preserve">تجاه أخر </w:t>
      </w:r>
      <w:r>
        <w:rPr>
          <w:rFonts w:ascii="Simplified Arabic" w:hAnsi="Simplified Arabic" w:hint="cs"/>
          <w:color w:val="000000"/>
          <w:sz w:val="32"/>
          <w:rtl/>
        </w:rPr>
        <w:t xml:space="preserve">وهو </w:t>
      </w:r>
      <w:r>
        <w:rPr>
          <w:rFonts w:ascii="Simplified Arabic" w:hAnsi="Simplified Arabic"/>
          <w:color w:val="000000"/>
          <w:sz w:val="32"/>
          <w:rtl/>
        </w:rPr>
        <w:t>ال</w:t>
      </w:r>
      <w:r>
        <w:rPr>
          <w:rFonts w:ascii="Simplified Arabic" w:hAnsi="Simplified Arabic" w:hint="cs"/>
          <w:color w:val="000000"/>
          <w:sz w:val="32"/>
          <w:rtl/>
        </w:rPr>
        <w:t>ا</w:t>
      </w:r>
      <w:r w:rsidRPr="00A20655">
        <w:rPr>
          <w:rFonts w:ascii="Simplified Arabic" w:hAnsi="Simplified Arabic"/>
          <w:color w:val="000000"/>
          <w:sz w:val="32"/>
          <w:rtl/>
        </w:rPr>
        <w:t>تجاه البنيوي الشكلي</w:t>
      </w:r>
      <w:r>
        <w:rPr>
          <w:rFonts w:ascii="Simplified Arabic" w:hAnsi="Simplified Arabic" w:hint="cs"/>
          <w:color w:val="000000"/>
          <w:sz w:val="32"/>
          <w:rtl/>
        </w:rPr>
        <w:t>.</w:t>
      </w:r>
    </w:p>
    <w:p w:rsidR="009557F9" w:rsidRPr="0060782F" w:rsidRDefault="009557F9" w:rsidP="009557F9">
      <w:pPr>
        <w:ind w:hanging="1"/>
        <w:rPr>
          <w:rFonts w:ascii="Simplified Arabic" w:hAnsi="Simplified Arabic"/>
          <w:szCs w:val="28"/>
          <w:rtl/>
        </w:rPr>
      </w:pPr>
      <w:r w:rsidRPr="00A20655">
        <w:rPr>
          <w:rFonts w:ascii="Simplified Arabic" w:hAnsi="Simplified Arabic" w:hint="cs"/>
          <w:b/>
          <w:bCs/>
          <w:color w:val="000000"/>
          <w:sz w:val="32"/>
          <w:rtl/>
        </w:rPr>
        <w:t>03</w:t>
      </w:r>
      <w:r w:rsidRPr="00B32970">
        <w:rPr>
          <w:rFonts w:ascii="Simplified Arabic" w:hAnsi="Simplified Arabic" w:hint="cs"/>
          <w:b/>
          <w:bCs/>
          <w:color w:val="000000"/>
          <w:sz w:val="32"/>
          <w:rtl/>
        </w:rPr>
        <w:t xml:space="preserve">/02 </w:t>
      </w:r>
      <w:r w:rsidRPr="00B32970">
        <w:rPr>
          <w:rFonts w:ascii="Simplified Arabic" w:hAnsi="Simplified Arabic"/>
          <w:b/>
          <w:bCs/>
          <w:color w:val="000000"/>
          <w:sz w:val="32"/>
          <w:rtl/>
        </w:rPr>
        <w:t>البنيوية الشكلانية</w:t>
      </w:r>
      <w:r w:rsidRPr="00B32970">
        <w:rPr>
          <w:rFonts w:ascii="Simplified Arabic" w:hAnsi="Simplified Arabic" w:hint="cs"/>
          <w:b/>
          <w:bCs/>
          <w:color w:val="000000"/>
          <w:sz w:val="32"/>
          <w:rtl/>
        </w:rPr>
        <w:t>:</w:t>
      </w:r>
      <w:r w:rsidRPr="00B32970">
        <w:rPr>
          <w:rFonts w:ascii="Simplified Arabic" w:hAnsi="Simplified Arabic" w:hint="cs"/>
          <w:color w:val="000000"/>
          <w:sz w:val="32"/>
          <w:rtl/>
        </w:rPr>
        <w:t xml:space="preserve">لقد نشأت البنيوية بفضل مخلفات الشكلانية التي </w:t>
      </w:r>
      <w:r w:rsidRPr="00B32970">
        <w:rPr>
          <w:rFonts w:ascii="Simplified Arabic" w:hAnsi="Simplified Arabic"/>
          <w:color w:val="000000"/>
          <w:sz w:val="32"/>
          <w:rtl/>
        </w:rPr>
        <w:t xml:space="preserve">تعد المصدر الثاني في تشكل الإتجاه البنيوي في الفكر النقدي الغربي ، </w:t>
      </w:r>
      <w:r>
        <w:rPr>
          <w:rFonts w:ascii="Simplified Arabic" w:hAnsi="Simplified Arabic"/>
          <w:color w:val="000000"/>
          <w:sz w:val="32"/>
          <w:rtl/>
        </w:rPr>
        <w:t xml:space="preserve">كما كان </w:t>
      </w:r>
      <w:r>
        <w:rPr>
          <w:rFonts w:ascii="Simplified Arabic" w:hAnsi="Simplified Arabic" w:hint="cs"/>
          <w:color w:val="000000"/>
          <w:sz w:val="32"/>
          <w:rtl/>
        </w:rPr>
        <w:t>ا</w:t>
      </w:r>
      <w:r w:rsidRPr="00B32970">
        <w:rPr>
          <w:rFonts w:ascii="Simplified Arabic" w:hAnsi="Simplified Arabic"/>
          <w:color w:val="000000"/>
          <w:sz w:val="32"/>
          <w:rtl/>
        </w:rPr>
        <w:t>هتمام البنيوية الشكلانية يتعلق بدراسة الشكل الأدبي</w:t>
      </w:r>
      <w:r w:rsidRPr="00B32970">
        <w:rPr>
          <w:rFonts w:ascii="Simplified Arabic" w:hAnsi="Simplified Arabic" w:hint="cs"/>
          <w:color w:val="000000"/>
          <w:sz w:val="32"/>
          <w:rtl/>
        </w:rPr>
        <w:t xml:space="preserve"> </w:t>
      </w:r>
      <w:r w:rsidRPr="00B32970">
        <w:rPr>
          <w:rFonts w:ascii="Simplified Arabic" w:hAnsi="Simplified Arabic"/>
          <w:color w:val="000000"/>
          <w:sz w:val="32"/>
          <w:rtl/>
        </w:rPr>
        <w:t>، في حد ذاته بعيد</w:t>
      </w:r>
      <w:r w:rsidRPr="00B32970">
        <w:rPr>
          <w:rFonts w:ascii="Simplified Arabic" w:hAnsi="Simplified Arabic" w:hint="cs"/>
          <w:color w:val="000000"/>
          <w:sz w:val="32"/>
          <w:rtl/>
        </w:rPr>
        <w:t>ا</w:t>
      </w:r>
      <w:r w:rsidRPr="00B32970">
        <w:rPr>
          <w:rFonts w:ascii="Simplified Arabic" w:hAnsi="Simplified Arabic"/>
          <w:color w:val="000000"/>
          <w:sz w:val="32"/>
          <w:rtl/>
        </w:rPr>
        <w:t xml:space="preserve"> عن السياق</w:t>
      </w:r>
      <w:r w:rsidRPr="00B32970">
        <w:rPr>
          <w:rFonts w:ascii="Simplified Arabic" w:hAnsi="Simplified Arabic" w:hint="cs"/>
          <w:color w:val="000000"/>
          <w:sz w:val="32"/>
          <w:rtl/>
        </w:rPr>
        <w:t xml:space="preserve"> </w:t>
      </w:r>
      <w:r w:rsidRPr="00B32970">
        <w:rPr>
          <w:rFonts w:ascii="Simplified Arabic" w:hAnsi="Simplified Arabic"/>
          <w:color w:val="000000"/>
          <w:sz w:val="32"/>
          <w:rtl/>
        </w:rPr>
        <w:t>الخارجي، بالإضافة إلى ذلك فقد تناولوا مفهوم الشكل</w:t>
      </w:r>
      <w:r w:rsidRPr="00B32970">
        <w:rPr>
          <w:rFonts w:ascii="Simplified Arabic" w:hAnsi="Simplified Arabic" w:hint="cs"/>
          <w:color w:val="000000"/>
          <w:sz w:val="32"/>
          <w:rtl/>
        </w:rPr>
        <w:t xml:space="preserve"> ودلالاته</w:t>
      </w:r>
      <w:r w:rsidRPr="00B32970">
        <w:rPr>
          <w:rFonts w:ascii="Simplified Arabic" w:hAnsi="Simplified Arabic"/>
          <w:color w:val="000000"/>
          <w:sz w:val="32"/>
          <w:rtl/>
        </w:rPr>
        <w:t>، وكان</w:t>
      </w:r>
      <w:r w:rsidRPr="00B32970">
        <w:rPr>
          <w:rFonts w:ascii="Simplified Arabic" w:hAnsi="Simplified Arabic" w:hint="cs"/>
          <w:color w:val="000000"/>
          <w:sz w:val="32"/>
          <w:rtl/>
        </w:rPr>
        <w:t>ت تحليلاتهم</w:t>
      </w:r>
      <w:r w:rsidRPr="00B32970">
        <w:rPr>
          <w:rFonts w:ascii="Simplified Arabic" w:hAnsi="Simplified Arabic"/>
          <w:color w:val="000000"/>
          <w:sz w:val="32"/>
          <w:rtl/>
        </w:rPr>
        <w:t xml:space="preserve"> </w:t>
      </w:r>
      <w:r w:rsidRPr="00B32970">
        <w:rPr>
          <w:rFonts w:ascii="Simplified Arabic" w:hAnsi="Simplified Arabic" w:hint="cs"/>
          <w:color w:val="000000"/>
          <w:sz w:val="32"/>
          <w:rtl/>
        </w:rPr>
        <w:t xml:space="preserve">لمفهوم الشكل </w:t>
      </w:r>
      <w:r w:rsidRPr="00B32970">
        <w:rPr>
          <w:rFonts w:ascii="Simplified Arabic" w:hAnsi="Simplified Arabic"/>
          <w:color w:val="000000"/>
          <w:sz w:val="32"/>
          <w:rtl/>
        </w:rPr>
        <w:t>قريب</w:t>
      </w:r>
      <w:r w:rsidRPr="00B32970">
        <w:rPr>
          <w:rFonts w:ascii="Simplified Arabic" w:hAnsi="Simplified Arabic" w:hint="cs"/>
          <w:color w:val="000000"/>
          <w:sz w:val="32"/>
          <w:rtl/>
        </w:rPr>
        <w:t>ة</w:t>
      </w:r>
      <w:r w:rsidRPr="00B32970">
        <w:rPr>
          <w:rFonts w:ascii="Simplified Arabic" w:hAnsi="Simplified Arabic"/>
          <w:color w:val="000000"/>
          <w:sz w:val="32"/>
          <w:rtl/>
        </w:rPr>
        <w:t xml:space="preserve"> </w:t>
      </w:r>
      <w:r w:rsidRPr="00B32970">
        <w:rPr>
          <w:rFonts w:ascii="Simplified Arabic" w:hAnsi="Simplified Arabic" w:hint="cs"/>
          <w:color w:val="000000"/>
          <w:sz w:val="32"/>
          <w:rtl/>
        </w:rPr>
        <w:t xml:space="preserve">جدا </w:t>
      </w:r>
      <w:r w:rsidRPr="00B32970">
        <w:rPr>
          <w:rFonts w:ascii="Simplified Arabic" w:hAnsi="Simplified Arabic"/>
          <w:color w:val="000000"/>
          <w:sz w:val="32"/>
          <w:rtl/>
        </w:rPr>
        <w:t>من مفهوم البنية</w:t>
      </w:r>
      <w:r>
        <w:rPr>
          <w:rFonts w:ascii="Simplified Arabic" w:hAnsi="Simplified Arabic" w:hint="cs"/>
          <w:color w:val="000000"/>
          <w:sz w:val="32"/>
          <w:rtl/>
        </w:rPr>
        <w:t>،</w:t>
      </w:r>
      <w:r>
        <w:rPr>
          <w:rStyle w:val="a4"/>
          <w:rFonts w:ascii="Simplified Arabic" w:hAnsi="Simplified Arabic"/>
          <w:color w:val="000000"/>
          <w:sz w:val="32"/>
        </w:rPr>
        <w:footnoteReference w:id="3"/>
      </w:r>
      <w:r>
        <w:rPr>
          <w:rFonts w:ascii="Simplified Arabic" w:hAnsi="Simplified Arabic" w:hint="cs"/>
          <w:color w:val="000000"/>
          <w:sz w:val="32"/>
          <w:rtl/>
        </w:rPr>
        <w:t>وفي هذا الصدد يضيف "جاكبسون"</w:t>
      </w:r>
      <w:r>
        <w:rPr>
          <w:rFonts w:ascii="Simplified Arabic" w:hAnsi="Simplified Arabic"/>
          <w:color w:val="000000"/>
          <w:sz w:val="32"/>
          <w:rtl/>
        </w:rPr>
        <w:t>«</w:t>
      </w:r>
      <w:r>
        <w:rPr>
          <w:rFonts w:ascii="Simplified Arabic" w:hAnsi="Simplified Arabic" w:hint="cs"/>
          <w:color w:val="000000"/>
          <w:sz w:val="32"/>
          <w:rtl/>
        </w:rPr>
        <w:t>إن هدف علم الأدب ليس هو الأدب في عمومه،وإنما الأدبية؛أي تلك العناصر المحددة التي تجعل منه عملا أدبيا،</w:t>
      </w:r>
      <w:r>
        <w:rPr>
          <w:rStyle w:val="a4"/>
          <w:rFonts w:ascii="Simplified Arabic" w:hAnsi="Simplified Arabic"/>
          <w:color w:val="000000"/>
          <w:sz w:val="32"/>
          <w:rtl/>
        </w:rPr>
        <w:footnoteReference w:id="4"/>
      </w:r>
      <w:r>
        <w:rPr>
          <w:rFonts w:ascii="Simplified Arabic" w:hAnsi="Simplified Arabic"/>
          <w:color w:val="000000"/>
          <w:sz w:val="32"/>
          <w:rtl/>
        </w:rPr>
        <w:t>»</w:t>
      </w:r>
      <w:r>
        <w:rPr>
          <w:rFonts w:ascii="Simplified Arabic" w:hAnsi="Simplified Arabic" w:hint="cs"/>
          <w:color w:val="000000"/>
          <w:sz w:val="32"/>
          <w:rtl/>
        </w:rPr>
        <w:t>ومنه فالناقد الأدبي لابد أن يدرس الملامح المميزة للأدب.</w:t>
      </w:r>
    </w:p>
    <w:p w:rsidR="009557F9" w:rsidRDefault="009557F9" w:rsidP="009557F9">
      <w:pPr>
        <w:spacing w:after="200"/>
        <w:rPr>
          <w:rFonts w:ascii="Simplified Arabic" w:hAnsi="Simplified Arabic"/>
          <w:b/>
          <w:sz w:val="32"/>
          <w:rtl/>
          <w:lang w:val="fr-FR" w:bidi="ar-DZ"/>
        </w:rPr>
      </w:pPr>
      <w:r>
        <w:rPr>
          <w:rFonts w:ascii="Simplified Arabic" w:hAnsi="Simplified Arabic" w:hint="cs"/>
          <w:bCs/>
          <w:sz w:val="32"/>
          <w:u w:val="single"/>
          <w:rtl/>
          <w:lang w:val="fr-FR" w:bidi="ar-DZ"/>
        </w:rPr>
        <w:t xml:space="preserve"> 03/03 البنيوية التكوينية:</w:t>
      </w:r>
      <w:r w:rsidRPr="00E12704">
        <w:rPr>
          <w:rFonts w:ascii="Simplified Arabic" w:hAnsi="Simplified Arabic" w:hint="cs"/>
          <w:b/>
          <w:sz w:val="32"/>
          <w:rtl/>
          <w:lang w:val="fr-FR" w:bidi="ar-DZ"/>
        </w:rPr>
        <w:t xml:space="preserve"> ويطلق عليها</w:t>
      </w:r>
      <w:r>
        <w:rPr>
          <w:rFonts w:ascii="Simplified Arabic" w:hAnsi="Simplified Arabic" w:hint="cs"/>
          <w:b/>
          <w:sz w:val="32"/>
          <w:rtl/>
          <w:lang w:val="fr-FR" w:bidi="ar-DZ"/>
        </w:rPr>
        <w:t xml:space="preserve"> البنيوية التوليدية</w:t>
      </w:r>
      <w:r w:rsidRPr="00E12704">
        <w:rPr>
          <w:rFonts w:ascii="Simplified Arabic" w:hAnsi="Simplified Arabic" w:hint="cs"/>
          <w:b/>
          <w:sz w:val="32"/>
          <w:rtl/>
          <w:lang w:val="fr-FR" w:bidi="ar-DZ"/>
        </w:rPr>
        <w:t xml:space="preserve"> وقد </w:t>
      </w:r>
      <w:r>
        <w:rPr>
          <w:rFonts w:ascii="Simplified Arabic" w:hAnsi="Simplified Arabic" w:hint="cs"/>
          <w:b/>
          <w:sz w:val="32"/>
          <w:rtl/>
          <w:lang w:val="fr-FR" w:bidi="ar-DZ"/>
        </w:rPr>
        <w:t xml:space="preserve">ارتبطت بالفلسفة الماركسية حيث نشأت استجابة لسعي بعض النقاد والمفكرين الماركسيين للتوفيق بين طروحات البنيوية،في صيغتها الشكلانية وأسس الفكر الماركسي،ومن الفكرين الذين كان لهم اسهام في </w:t>
      </w:r>
      <w:r>
        <w:rPr>
          <w:rFonts w:ascii="Simplified Arabic" w:hAnsi="Simplified Arabic" w:hint="cs"/>
          <w:b/>
          <w:sz w:val="32"/>
          <w:rtl/>
          <w:lang w:val="fr-FR" w:bidi="ar-DZ"/>
        </w:rPr>
        <w:lastRenderedPageBreak/>
        <w:t>نشأتها،نجد المجري"جورج لوكاتش"، والفرنسي"بيير بورديو"،غير أن الفرنسي الروماني الأصل "لوسيان غولدمان" كان أكثر اسهاما في نشأتها</w:t>
      </w:r>
      <w:r>
        <w:rPr>
          <w:rStyle w:val="a4"/>
          <w:rFonts w:ascii="Simplified Arabic" w:hAnsi="Simplified Arabic"/>
          <w:b/>
          <w:sz w:val="32"/>
          <w:rtl/>
          <w:lang w:val="fr-FR" w:bidi="ar-DZ"/>
        </w:rPr>
        <w:footnoteReference w:id="5"/>
      </w:r>
      <w:r>
        <w:rPr>
          <w:rFonts w:ascii="Simplified Arabic" w:hAnsi="Simplified Arabic" w:hint="cs"/>
          <w:b/>
          <w:sz w:val="32"/>
          <w:rtl/>
          <w:lang w:val="fr-FR" w:bidi="ar-DZ"/>
        </w:rPr>
        <w:t>،وقد جاءت حسب"لوسيان غولدمان" من أجل إعادة الاعتبار للعمل الأدبي زالفكري في خصوصيته،دون أن تفصله عن علاقته بالمجتمع،والتاريخ،وعن جدلية التفاعل الكامن وراء استمرار الحياة وتجددها،</w:t>
      </w:r>
      <w:r>
        <w:rPr>
          <w:rStyle w:val="a4"/>
          <w:rFonts w:ascii="Simplified Arabic" w:hAnsi="Simplified Arabic"/>
          <w:b/>
          <w:sz w:val="32"/>
          <w:rtl/>
          <w:lang w:val="fr-FR" w:bidi="ar-DZ"/>
        </w:rPr>
        <w:footnoteReference w:id="6"/>
      </w:r>
      <w:r>
        <w:rPr>
          <w:rFonts w:ascii="Simplified Arabic" w:hAnsi="Simplified Arabic" w:hint="cs"/>
          <w:b/>
          <w:sz w:val="32"/>
          <w:rtl/>
          <w:lang w:val="fr-FR" w:bidi="ar-DZ"/>
        </w:rPr>
        <w:t xml:space="preserve"> ونفهم من هذا أن البنيوية التكوينية تهدف لإرجاع مكانة الإنتاج الأدبي في خصوصيته دون أن تعزله عن علاقته بالمجتمع،والعلوم الأخرى كالتاريخ وعلم النفس،وهو ما يجعل من النص الأدبي بنية اجتماعية،وهو ما جعل منها تلقى ترحيبا عند النقاد والباحثين،كونها تدرس النص الأدبي في علاقته بالمجتمع والعلوم المجاورة له مما جعل النص الأدبي عندهم بنية مفتوحة،على العكس من البنيوية الشكلانية التي قامت بعزل النص الأدبي عن محيطه الخارجي وهو ما جعل منه بنية مغلقة.</w:t>
      </w:r>
    </w:p>
    <w:p w:rsidR="009557F9" w:rsidRDefault="009557F9" w:rsidP="009557F9">
      <w:pPr>
        <w:spacing w:after="200"/>
        <w:rPr>
          <w:rFonts w:ascii="Simplified Arabic" w:hAnsi="Simplified Arabic"/>
          <w:color w:val="000000"/>
          <w:sz w:val="32"/>
          <w:rtl/>
        </w:rPr>
      </w:pPr>
      <w:r>
        <w:rPr>
          <w:rFonts w:ascii="Simplified Arabic" w:hAnsi="Simplified Arabic" w:hint="cs"/>
          <w:b/>
          <w:bCs/>
          <w:color w:val="000000"/>
          <w:sz w:val="32"/>
          <w:rtl/>
        </w:rPr>
        <w:t>04/</w:t>
      </w:r>
      <w:r w:rsidRPr="00FE4D5E">
        <w:rPr>
          <w:rFonts w:ascii="Simplified Arabic" w:hAnsi="Simplified Arabic"/>
          <w:b/>
          <w:bCs/>
          <w:color w:val="000000"/>
          <w:sz w:val="32"/>
          <w:rtl/>
        </w:rPr>
        <w:t>أس</w:t>
      </w:r>
      <w:r>
        <w:rPr>
          <w:rFonts w:ascii="Simplified Arabic" w:hAnsi="Simplified Arabic" w:hint="cs"/>
          <w:b/>
          <w:bCs/>
          <w:color w:val="000000"/>
          <w:sz w:val="32"/>
          <w:rtl/>
        </w:rPr>
        <w:t>س</w:t>
      </w:r>
      <w:r w:rsidRPr="00FE4D5E">
        <w:rPr>
          <w:rFonts w:ascii="Simplified Arabic" w:hAnsi="Simplified Arabic"/>
          <w:b/>
          <w:bCs/>
          <w:color w:val="000000"/>
          <w:sz w:val="32"/>
          <w:rtl/>
        </w:rPr>
        <w:t xml:space="preserve"> البنيوية</w:t>
      </w:r>
      <w:r>
        <w:rPr>
          <w:rFonts w:ascii="Simplified Arabic" w:hAnsi="Simplified Arabic" w:hint="cs"/>
          <w:b/>
          <w:bCs/>
          <w:color w:val="000000"/>
          <w:sz w:val="32"/>
          <w:rtl/>
        </w:rPr>
        <w:t>:</w:t>
      </w:r>
      <w:r>
        <w:rPr>
          <w:rFonts w:ascii="Simplified Arabic" w:hAnsi="Simplified Arabic" w:hint="cs"/>
          <w:color w:val="000000"/>
          <w:sz w:val="32"/>
          <w:rtl/>
        </w:rPr>
        <w:t xml:space="preserve"> والبنيوية كغيرها من المناهج تقوم على جملة من الأسس،حيث أنها رفضت أهم القيم التي كان يرتكز عليها النقد التقليدي،ونذكر منها:"رفض التاريخ،المناداة بموت المؤلف،رفض المرجعية للإبداع،رفض معنوية الألفاظ، وعد اللغة مستقلة بذاتها".</w:t>
      </w:r>
      <w:r>
        <w:rPr>
          <w:rStyle w:val="a4"/>
          <w:rFonts w:ascii="Simplified Arabic" w:hAnsi="Simplified Arabic"/>
          <w:bCs/>
          <w:sz w:val="32"/>
          <w:rtl/>
          <w:lang w:val="fr-FR" w:bidi="ar-DZ"/>
        </w:rPr>
        <w:footnoteReference w:id="7"/>
      </w:r>
    </w:p>
    <w:p w:rsidR="003B1A6D" w:rsidRDefault="003B1A6D"/>
    <w:sectPr w:rsidR="003B1A6D"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D4" w:rsidRDefault="004008D4" w:rsidP="009557F9">
      <w:r>
        <w:separator/>
      </w:r>
    </w:p>
  </w:endnote>
  <w:endnote w:type="continuationSeparator" w:id="1">
    <w:p w:rsidR="004008D4" w:rsidRDefault="004008D4" w:rsidP="00955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D4" w:rsidRDefault="004008D4" w:rsidP="009557F9">
      <w:r>
        <w:separator/>
      </w:r>
    </w:p>
  </w:footnote>
  <w:footnote w:type="continuationSeparator" w:id="1">
    <w:p w:rsidR="004008D4" w:rsidRDefault="004008D4" w:rsidP="009557F9">
      <w:r>
        <w:continuationSeparator/>
      </w:r>
    </w:p>
  </w:footnote>
  <w:footnote w:id="2">
    <w:p w:rsidR="009557F9" w:rsidRPr="00564C50" w:rsidRDefault="009557F9" w:rsidP="009557F9">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صلاح فضل: نظرية البنائية في النقد الأدبي، ص ص 19، 20.</w:t>
      </w:r>
    </w:p>
  </w:footnote>
  <w:footnote w:id="3">
    <w:p w:rsidR="009557F9" w:rsidRPr="00564C50" w:rsidRDefault="009557F9" w:rsidP="009557F9">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يُنظر:صلاح فضل،مناهج النقد المعاصر،ص87.</w:t>
      </w:r>
    </w:p>
  </w:footnote>
  <w:footnote w:id="4">
    <w:p w:rsidR="009557F9" w:rsidRPr="00564C50" w:rsidRDefault="009557F9" w:rsidP="009557F9">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يُنظر:صلاح فضل:نظرية البنائية في النقد الأدبي،ص42.</w:t>
      </w:r>
    </w:p>
  </w:footnote>
  <w:footnote w:id="5">
    <w:p w:rsidR="009557F9" w:rsidRPr="00564C50" w:rsidRDefault="009557F9" w:rsidP="009557F9">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يُنظر:ميجان الرويلي وسعد البازعي،دليل الناقد الأدبي،المركز الثقافي العربي،المغرب،ط3،2002، ص76.</w:t>
      </w:r>
    </w:p>
  </w:footnote>
  <w:footnote w:id="6">
    <w:p w:rsidR="009557F9" w:rsidRPr="00564C50" w:rsidRDefault="009557F9" w:rsidP="009557F9">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لوسيان غولدمان:البنيوية التكوينية في النقد الأدبي،تر:محمد سبيلا،مؤسسة الاتجاهات العربية،لبنان،ط2، 1986، ص07.</w:t>
      </w:r>
    </w:p>
  </w:footnote>
  <w:footnote w:id="7">
    <w:p w:rsidR="009557F9" w:rsidRPr="00564C50" w:rsidRDefault="009557F9" w:rsidP="009557F9">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يُنظر:عبد الملك مرتاض،في نظرية النقد،ص220.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557F9"/>
    <w:rsid w:val="003B1A6D"/>
    <w:rsid w:val="004008D4"/>
    <w:rsid w:val="00556DBD"/>
    <w:rsid w:val="008E4C1F"/>
    <w:rsid w:val="009557F9"/>
    <w:rsid w:val="00CB2C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7F9"/>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557F9"/>
    <w:rPr>
      <w:rFonts w:eastAsia="Times New Roman" w:cs="Times New Roman"/>
      <w:sz w:val="20"/>
      <w:szCs w:val="20"/>
    </w:rPr>
  </w:style>
  <w:style w:type="character" w:customStyle="1" w:styleId="Char">
    <w:name w:val="نص حاشية سفلية Char"/>
    <w:basedOn w:val="a0"/>
    <w:link w:val="a3"/>
    <w:uiPriority w:val="99"/>
    <w:rsid w:val="009557F9"/>
    <w:rPr>
      <w:rFonts w:ascii="Times New Roman" w:eastAsia="Times New Roman" w:hAnsi="Times New Roman" w:cs="Times New Roman"/>
      <w:sz w:val="20"/>
      <w:szCs w:val="20"/>
    </w:rPr>
  </w:style>
  <w:style w:type="character" w:styleId="a4">
    <w:name w:val="footnote reference"/>
    <w:uiPriority w:val="99"/>
    <w:unhideWhenUsed/>
    <w:rsid w:val="009557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2043</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2</cp:revision>
  <dcterms:created xsi:type="dcterms:W3CDTF">2021-01-17T21:21:00Z</dcterms:created>
  <dcterms:modified xsi:type="dcterms:W3CDTF">2021-01-25T06:10:00Z</dcterms:modified>
</cp:coreProperties>
</file>