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D32" w:rsidRPr="00993636" w:rsidRDefault="00754D55" w:rsidP="006A46E0">
      <w:pPr>
        <w:autoSpaceDE w:val="0"/>
        <w:autoSpaceDN w:val="0"/>
        <w:adjustRightInd w:val="0"/>
        <w:spacing w:before="240" w:line="360" w:lineRule="auto"/>
        <w:jc w:val="both"/>
        <w:rPr>
          <w:rFonts w:ascii="Arial" w:eastAsia="SimSun" w:hAnsi="Arial"/>
          <w:sz w:val="24"/>
          <w:szCs w:val="24"/>
          <w:lang w:eastAsia="zh-CN"/>
        </w:rPr>
      </w:pPr>
      <w:r w:rsidRPr="00993636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 xml:space="preserve">CHAPITRE </w:t>
      </w:r>
      <w:r w:rsidR="00985D32" w:rsidRPr="00993636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I</w:t>
      </w:r>
      <w:r w:rsidR="00420C97" w:rsidRPr="00993636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V</w:t>
      </w:r>
      <w:r w:rsidR="00985D32" w:rsidRPr="00993636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 </w:t>
      </w:r>
      <w:r w:rsidR="00985D32" w:rsidRPr="0099363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: </w:t>
      </w:r>
      <w:r w:rsidR="00C77C1E" w:rsidRPr="007A5598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L'OBTENTION DES SEQUENCES : METHODES DE F. SANGER (ACIDES NUCLEIQUES) ET P. EDMAN (PROTEINE</w:t>
      </w:r>
      <w:r w:rsidR="002B09DF" w:rsidRPr="007A5598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S</w:t>
      </w:r>
      <w:r w:rsidR="00C77C1E" w:rsidRPr="007A5598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)</w:t>
      </w:r>
      <w:r w:rsidR="00C77C1E" w:rsidRPr="00993636">
        <w:rPr>
          <w:rFonts w:ascii="Arial" w:eastAsia="SimSun" w:hAnsi="Arial"/>
          <w:sz w:val="24"/>
          <w:szCs w:val="24"/>
          <w:lang w:eastAsia="zh-CN"/>
        </w:rPr>
        <w:t xml:space="preserve"> </w:t>
      </w:r>
    </w:p>
    <w:p w:rsidR="00B65A28" w:rsidRPr="00993636" w:rsidRDefault="00B65A28" w:rsidP="00606332">
      <w:pPr>
        <w:pStyle w:val="Paragraphedeliste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before="240" w:line="360" w:lineRule="auto"/>
        <w:ind w:left="0" w:firstLine="0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99363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Introduction</w:t>
      </w:r>
    </w:p>
    <w:p w:rsidR="00B65A28" w:rsidRPr="00B65A28" w:rsidRDefault="00B65A28" w:rsidP="00B65A2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65A28">
        <w:rPr>
          <w:rFonts w:ascii="Times New Roman" w:eastAsia="SimSun" w:hAnsi="Times New Roman" w:cs="Times New Roman"/>
          <w:sz w:val="24"/>
          <w:szCs w:val="24"/>
          <w:lang w:eastAsia="zh-CN"/>
        </w:rPr>
        <w:t>La séquence d’ADN contient l’information nécessaire pour la survie et la reproduction des êtres vivants.</w:t>
      </w:r>
    </w:p>
    <w:p w:rsidR="00B65A28" w:rsidRPr="00B65A28" w:rsidRDefault="00B65A28" w:rsidP="00B65A2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65A2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La détermination de cette séquence est donc utile aussi bien pour les recherches visant à savoir les modalités de vie des organismes que pour des sujets appliqués. </w:t>
      </w:r>
    </w:p>
    <w:p w:rsidR="00B65A28" w:rsidRPr="00B65A28" w:rsidRDefault="00B65A28" w:rsidP="00B65A2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65A2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EX: En médecine utilisé pour identifier, diagnostiquer et trouver des traitements à des maladies génétiques et virales. </w:t>
      </w:r>
    </w:p>
    <w:p w:rsidR="00B65A28" w:rsidRPr="00B65A28" w:rsidRDefault="00B65A28" w:rsidP="00B65A2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65A28">
        <w:rPr>
          <w:rFonts w:ascii="Times New Roman" w:eastAsia="SimSun" w:hAnsi="Times New Roman" w:cs="Times New Roman"/>
          <w:sz w:val="24"/>
          <w:szCs w:val="24"/>
          <w:lang w:eastAsia="zh-CN"/>
        </w:rPr>
        <w:t>En biologie, l'étude des séquences d'ADN est devenue un outil important pour la classification des espèces.</w:t>
      </w:r>
    </w:p>
    <w:p w:rsidR="00476CB7" w:rsidRPr="00606332" w:rsidRDefault="00476CB7" w:rsidP="00606332">
      <w:pPr>
        <w:pStyle w:val="Paragraphedeliste"/>
        <w:numPr>
          <w:ilvl w:val="0"/>
          <w:numId w:val="25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606332">
        <w:rPr>
          <w:rFonts w:ascii="Times New Roman" w:hAnsi="Times New Roman" w:cs="Times New Roman"/>
          <w:b/>
          <w:sz w:val="24"/>
          <w:szCs w:val="24"/>
        </w:rPr>
        <w:t xml:space="preserve">Séquençage des acides nucléiques par la méthode de </w:t>
      </w:r>
      <w:r w:rsidR="009B7D21" w:rsidRPr="009B7D21">
        <w:rPr>
          <w:rFonts w:ascii="Times New Roman" w:hAnsi="Times New Roman" w:cs="Times New Roman"/>
          <w:b/>
          <w:sz w:val="24"/>
          <w:szCs w:val="24"/>
        </w:rPr>
        <w:t>Frederick</w:t>
      </w:r>
      <w:r w:rsidRPr="00606332">
        <w:rPr>
          <w:rFonts w:ascii="Times New Roman" w:hAnsi="Times New Roman" w:cs="Times New Roman"/>
          <w:b/>
          <w:sz w:val="24"/>
          <w:szCs w:val="24"/>
        </w:rPr>
        <w:t xml:space="preserve"> Sanger</w:t>
      </w:r>
    </w:p>
    <w:p w:rsidR="00476CB7" w:rsidRDefault="00476CB7" w:rsidP="00476CB7">
      <w:pPr>
        <w:pStyle w:val="Paragraphedeliste"/>
        <w:tabs>
          <w:tab w:val="left" w:pos="284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76CB7" w:rsidRDefault="00476CB7" w:rsidP="00476CB7">
      <w:pPr>
        <w:pStyle w:val="Paragraphedeliste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11F84">
        <w:rPr>
          <w:rFonts w:ascii="Times New Roman" w:hAnsi="Times New Roman" w:cs="Times New Roman"/>
          <w:sz w:val="24"/>
          <w:szCs w:val="24"/>
        </w:rPr>
        <w:t xml:space="preserve">La technique </w:t>
      </w:r>
      <w:r>
        <w:rPr>
          <w:rFonts w:ascii="Times New Roman" w:hAnsi="Times New Roman" w:cs="Times New Roman"/>
          <w:sz w:val="24"/>
          <w:szCs w:val="24"/>
        </w:rPr>
        <w:t xml:space="preserve">de séquençage </w:t>
      </w:r>
      <w:r w:rsidRPr="00911F84">
        <w:rPr>
          <w:rFonts w:ascii="Times New Roman" w:hAnsi="Times New Roman" w:cs="Times New Roman"/>
          <w:sz w:val="24"/>
          <w:szCs w:val="24"/>
        </w:rPr>
        <w:t xml:space="preserve">enzymatique de Sanger implique la synthèse de nouvelles molécules d’ADN </w:t>
      </w:r>
      <w:r w:rsidRPr="00911F84">
        <w:rPr>
          <w:rFonts w:ascii="Times New Roman" w:hAnsi="Times New Roman" w:cs="Times New Roman"/>
          <w:sz w:val="24"/>
          <w:szCs w:val="24"/>
          <w:u w:val="single"/>
        </w:rPr>
        <w:t>complémentaires</w:t>
      </w:r>
      <w:r w:rsidRPr="00911F84">
        <w:rPr>
          <w:rFonts w:ascii="Times New Roman" w:hAnsi="Times New Roman" w:cs="Times New Roman"/>
          <w:sz w:val="24"/>
          <w:szCs w:val="24"/>
        </w:rPr>
        <w:t xml:space="preserve"> d’une matrice monocaténaire (contrairement à la méthode chimique qui séquence le brin lui-même).</w:t>
      </w:r>
    </w:p>
    <w:p w:rsidR="00476CB7" w:rsidRDefault="00476CB7" w:rsidP="00476CB7">
      <w:pPr>
        <w:pStyle w:val="Paragraphedeliste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11F84">
        <w:rPr>
          <w:rFonts w:ascii="Times New Roman" w:hAnsi="Times New Roman" w:cs="Times New Roman"/>
          <w:sz w:val="24"/>
          <w:szCs w:val="24"/>
        </w:rPr>
        <w:t xml:space="preserve"> La synthèse de ces nouvelles molécules (différent dans leur taille par un seul nucléotide) nécéssite une amorce de quelques nucléotides complémentaire à l’extréité 5’ de l’ADN matrice pour initier la synthèse. Cette dernière est effectuée en présence des quatre nucléotides A, T, C, G grâce à une p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911F84">
        <w:rPr>
          <w:rFonts w:ascii="Times New Roman" w:hAnsi="Times New Roman" w:cs="Times New Roman"/>
          <w:sz w:val="24"/>
          <w:szCs w:val="24"/>
        </w:rPr>
        <w:t>lymérase.</w:t>
      </w:r>
    </w:p>
    <w:p w:rsidR="00476CB7" w:rsidRDefault="00476CB7" w:rsidP="00476CB7">
      <w:pPr>
        <w:pStyle w:val="Paragraphedeliste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11F84">
        <w:rPr>
          <w:rFonts w:ascii="Times New Roman" w:hAnsi="Times New Roman" w:cs="Times New Roman"/>
          <w:sz w:val="24"/>
          <w:szCs w:val="24"/>
        </w:rPr>
        <w:t xml:space="preserve">La synthèse de nouvelles molécules d’ADN ne continue pas indéfiniment car le milieu réactionnel contient en plus de la </w:t>
      </w:r>
      <w:r w:rsidRPr="00911F84">
        <w:rPr>
          <w:rFonts w:ascii="Times New Roman" w:hAnsi="Times New Roman" w:cs="Times New Roman"/>
          <w:sz w:val="24"/>
          <w:szCs w:val="24"/>
          <w:u w:val="single"/>
        </w:rPr>
        <w:t>grande</w:t>
      </w:r>
      <w:r w:rsidRPr="00911F84">
        <w:rPr>
          <w:rFonts w:ascii="Times New Roman" w:hAnsi="Times New Roman" w:cs="Times New Roman"/>
          <w:sz w:val="24"/>
          <w:szCs w:val="24"/>
        </w:rPr>
        <w:t xml:space="preserve"> quantité des dNTP normales, de </w:t>
      </w:r>
      <w:r w:rsidRPr="00911F84">
        <w:rPr>
          <w:rFonts w:ascii="Times New Roman" w:hAnsi="Times New Roman" w:cs="Times New Roman"/>
          <w:sz w:val="24"/>
          <w:szCs w:val="24"/>
          <w:u w:val="single"/>
        </w:rPr>
        <w:t>petites</w:t>
      </w:r>
      <w:r w:rsidRPr="00911F84">
        <w:rPr>
          <w:rFonts w:ascii="Times New Roman" w:hAnsi="Times New Roman" w:cs="Times New Roman"/>
          <w:sz w:val="24"/>
          <w:szCs w:val="24"/>
        </w:rPr>
        <w:t xml:space="preserve"> quantités de didésoxnucléotide (ddNTP) qui bloque l’élongation des chaînes car son radical hydroxyl (OH), situé sur le carbone terminal 3’, a disparu au profit d’un hydrogène 3’, ce qui empêche la formation d’une liaison phosphodiester avec le nucléotide suivant.</w:t>
      </w:r>
    </w:p>
    <w:p w:rsidR="00476CB7" w:rsidRDefault="00476CB7" w:rsidP="00476CB7">
      <w:pPr>
        <w:pStyle w:val="Paragraphedeliste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11F84">
        <w:rPr>
          <w:rFonts w:ascii="Times New Roman" w:hAnsi="Times New Roman" w:cs="Times New Roman"/>
          <w:sz w:val="24"/>
          <w:szCs w:val="24"/>
        </w:rPr>
        <w:t>La synthèse de nouvelles chaînes d’ADN en présence de dd</w:t>
      </w:r>
      <w:r w:rsidRPr="00911F84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Pr="00911F84">
        <w:rPr>
          <w:rFonts w:ascii="Times New Roman" w:hAnsi="Times New Roman" w:cs="Times New Roman"/>
          <w:sz w:val="24"/>
          <w:szCs w:val="24"/>
        </w:rPr>
        <w:t xml:space="preserve">TP conduit à un arrêt de l’élongation en face d’un nucléotide T de la matrice, et à la production d’une famille de molécules qui se terminent par </w:t>
      </w:r>
      <w:r w:rsidRPr="00911F84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Pr="00911F84">
        <w:rPr>
          <w:rFonts w:ascii="Times New Roman" w:hAnsi="Times New Roman" w:cs="Times New Roman"/>
          <w:sz w:val="24"/>
          <w:szCs w:val="24"/>
        </w:rPr>
        <w:t>. Ces molécules sont alors déposées dans un puits du gel de polyacrylamide, tout comme celles des familles de chaînes synthétisées par les réactions avec dd</w:t>
      </w:r>
      <w:r w:rsidRPr="00911F84">
        <w:rPr>
          <w:rFonts w:ascii="Times New Roman" w:hAnsi="Times New Roman" w:cs="Times New Roman"/>
          <w:b/>
          <w:sz w:val="24"/>
          <w:szCs w:val="24"/>
          <w:u w:val="single"/>
        </w:rPr>
        <w:t>T</w:t>
      </w:r>
      <w:r w:rsidRPr="00911F84">
        <w:rPr>
          <w:rFonts w:ascii="Times New Roman" w:hAnsi="Times New Roman" w:cs="Times New Roman"/>
          <w:sz w:val="24"/>
          <w:szCs w:val="24"/>
        </w:rPr>
        <w:t>TP, dd</w:t>
      </w:r>
      <w:r w:rsidRPr="00911F84">
        <w:rPr>
          <w:rFonts w:ascii="Times New Roman" w:hAnsi="Times New Roman" w:cs="Times New Roman"/>
          <w:b/>
          <w:sz w:val="24"/>
          <w:szCs w:val="24"/>
          <w:u w:val="single"/>
        </w:rPr>
        <w:t>G</w:t>
      </w:r>
      <w:r w:rsidRPr="00911F84">
        <w:rPr>
          <w:rFonts w:ascii="Times New Roman" w:hAnsi="Times New Roman" w:cs="Times New Roman"/>
          <w:sz w:val="24"/>
          <w:szCs w:val="24"/>
        </w:rPr>
        <w:t>TP ou dd</w:t>
      </w:r>
      <w:r w:rsidRPr="00911F84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911F84">
        <w:rPr>
          <w:rFonts w:ascii="Times New Roman" w:hAnsi="Times New Roman" w:cs="Times New Roman"/>
          <w:sz w:val="24"/>
          <w:szCs w:val="24"/>
        </w:rPr>
        <w:t>TP (chaque famille de fragment est dép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911F84">
        <w:rPr>
          <w:rFonts w:ascii="Times New Roman" w:hAnsi="Times New Roman" w:cs="Times New Roman"/>
          <w:sz w:val="24"/>
          <w:szCs w:val="24"/>
        </w:rPr>
        <w:t>sée dans un puit apart).</w:t>
      </w:r>
    </w:p>
    <w:p w:rsidR="00476CB7" w:rsidRPr="00911F84" w:rsidRDefault="00476CB7" w:rsidP="00476CB7">
      <w:pPr>
        <w:pStyle w:val="Paragraphedeliste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11F84">
        <w:rPr>
          <w:rFonts w:ascii="Times New Roman" w:hAnsi="Times New Roman" w:cs="Times New Roman"/>
          <w:sz w:val="24"/>
          <w:szCs w:val="24"/>
        </w:rPr>
        <w:lastRenderedPageBreak/>
        <w:t xml:space="preserve">Les bandes sont visualisées après autoradiographie, car on avait rajouté du dNTP </w:t>
      </w:r>
      <w:r w:rsidRPr="00911F84">
        <w:rPr>
          <w:rFonts w:ascii="Times New Roman" w:hAnsi="Times New Roman" w:cs="Times New Roman"/>
          <w:b/>
          <w:sz w:val="24"/>
          <w:szCs w:val="24"/>
          <w:u w:val="single"/>
        </w:rPr>
        <w:t>radioactif</w:t>
      </w:r>
      <w:r w:rsidRPr="00911F84">
        <w:rPr>
          <w:rFonts w:ascii="Times New Roman" w:hAnsi="Times New Roman" w:cs="Times New Roman"/>
          <w:sz w:val="24"/>
          <w:szCs w:val="24"/>
        </w:rPr>
        <w:t xml:space="preserve"> dans le milieu réactionnel. Après avoir repéré le puits dans lequel se situe chacun des nucléotides, la séquence représentée à droite est lue à partir de la bande qui a migré le plus loin (la plus petite) en bas de l’électrophorèse (ici, A) et ainsi de suite.</w:t>
      </w:r>
    </w:p>
    <w:p w:rsidR="00476CB7" w:rsidRDefault="00476CB7" w:rsidP="00476C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NB</w:t>
      </w:r>
      <w:r w:rsidRPr="009A21F6">
        <w:rPr>
          <w:rFonts w:ascii="Times New Roman" w:hAnsi="Times New Roman" w:cs="Times New Roman"/>
          <w:b/>
          <w:sz w:val="24"/>
          <w:szCs w:val="24"/>
        </w:rPr>
        <w:t>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6CB7" w:rsidRDefault="00476CB7" w:rsidP="00476CB7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L’ADN polymérase ne fait pas de distinction entre un nucléotide normal est un ddNTP.</w:t>
      </w:r>
    </w:p>
    <w:p w:rsidR="00476CB7" w:rsidRDefault="00476CB7" w:rsidP="00476CB7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lecture de la séquence se fait dans lesens 5’ vers 3’.</w:t>
      </w:r>
    </w:p>
    <w:p w:rsidR="00476CB7" w:rsidRDefault="00CF6F02" w:rsidP="00476CB7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993"/>
        <w:jc w:val="both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4pt;margin-top:38.85pt;width:181.05pt;height:40.95pt;z-index:251660288;mso-width-percent:400;mso-height-percent:200;mso-width-percent:400;mso-height-percent:200;mso-width-relative:margin;mso-height-relative:margin" filled="f" stroked="f">
            <v:textbox style="mso-next-textbox:#_x0000_s1028;mso-fit-shape-to-text:t">
              <w:txbxContent>
                <w:p w:rsidR="001E3C3B" w:rsidRDefault="001E3C3B">
                  <w:r w:rsidRPr="001E3C3B">
                    <w:rPr>
                      <w:noProof/>
                    </w:rPr>
                    <w:drawing>
                      <wp:inline distT="0" distB="0" distL="0" distR="0">
                        <wp:extent cx="1966913" cy="276225"/>
                        <wp:effectExtent l="0" t="0" r="0" b="0"/>
                        <wp:docPr id="30" name="Objet 2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966913" cy="276225"/>
                                  <a:chOff x="5089525" y="4265613"/>
                                  <a:chExt cx="1966913" cy="276225"/>
                                </a:xfrm>
                              </a:grpSpPr>
                              <a:sp>
                                <a:nvSpPr>
                                  <a:cNvPr id="9220" name="Rectangle 3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5089525" y="4265613"/>
                                    <a:ext cx="1966913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 wrap="none" lIns="90000" tIns="46800" rIns="90000" bIns="46800">
                                      <a:spAutoFit/>
                                    </a:bodyPr>
                                    <a:lstStyle>
                                      <a:defPPr>
                                        <a:defRPr lang="en-GB"/>
                                      </a:defPPr>
                                      <a:lvl1pPr algn="l" defTabSz="449263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buClr>
                                          <a:srgbClr val="000000"/>
                                        </a:buClr>
                                        <a:buSzPct val="100000"/>
                                        <a:buFont typeface="Times New Roman" pitchFamily="16" charset="0"/>
                                        <a:defRPr sz="2400" kern="1200">
                                          <a:solidFill>
                                            <a:schemeClr val="bg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742950" indent="-285750" algn="l" defTabSz="449263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buClr>
                                          <a:srgbClr val="000000"/>
                                        </a:buClr>
                                        <a:buSzPct val="100000"/>
                                        <a:buFont typeface="Times New Roman" pitchFamily="16" charset="0"/>
                                        <a:defRPr sz="2400" kern="1200">
                                          <a:solidFill>
                                            <a:schemeClr val="bg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1143000" indent="-228600" algn="l" defTabSz="449263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buClr>
                                          <a:srgbClr val="000000"/>
                                        </a:buClr>
                                        <a:buSzPct val="100000"/>
                                        <a:buFont typeface="Times New Roman" pitchFamily="16" charset="0"/>
                                        <a:defRPr sz="2400" kern="1200">
                                          <a:solidFill>
                                            <a:schemeClr val="bg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600200" indent="-228600" algn="l" defTabSz="449263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buClr>
                                          <a:srgbClr val="000000"/>
                                        </a:buClr>
                                        <a:buSzPct val="100000"/>
                                        <a:buFont typeface="Times New Roman" pitchFamily="16" charset="0"/>
                                        <a:defRPr sz="2400" kern="1200">
                                          <a:solidFill>
                                            <a:schemeClr val="bg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2057400" indent="-228600" algn="l" defTabSz="449263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buClr>
                                          <a:srgbClr val="000000"/>
                                        </a:buClr>
                                        <a:buSzPct val="100000"/>
                                        <a:buFont typeface="Times New Roman" pitchFamily="16" charset="0"/>
                                        <a:defRPr sz="2400" kern="1200">
                                          <a:solidFill>
                                            <a:schemeClr val="bg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bg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bg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bg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bg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>
                                        <a:buClrTx/>
                                        <a:buFontTx/>
                                        <a:buNone/>
                                        <a:tabLst>
                                          <a:tab pos="0" algn="l"/>
                                          <a:tab pos="914400" algn="l"/>
                                          <a:tab pos="1828800" algn="l"/>
                                          <a:tab pos="2743200" algn="l"/>
                                          <a:tab pos="3657600" algn="l"/>
                                          <a:tab pos="4572000" algn="l"/>
                                          <a:tab pos="5486400" algn="l"/>
                                          <a:tab pos="6400800" algn="l"/>
                                          <a:tab pos="7315200" algn="l"/>
                                          <a:tab pos="8229600" algn="l"/>
                                          <a:tab pos="9144000" algn="l"/>
                                          <a:tab pos="10058400" algn="l"/>
                                        </a:tabLst>
                                      </a:pPr>
                                      <a:r>
                                        <a:rPr lang="en-US" sz="120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Groupement 3’ OH absent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76CB7" w:rsidRPr="00163C72">
        <w:rPr>
          <w:rFonts w:ascii="Times New Roman" w:hAnsi="Times New Roman" w:cs="Times New Roman"/>
          <w:sz w:val="24"/>
          <w:szCs w:val="24"/>
        </w:rPr>
        <w:t>les tailles des fragments d’ADN dans le gel ne se diffeèrent que par un seul nucléotide seulement.</w:t>
      </w:r>
    </w:p>
    <w:p w:rsidR="00AE1E08" w:rsidRDefault="00CF6F02" w:rsidP="00AE1E08">
      <w:pPr>
        <w:tabs>
          <w:tab w:val="left" w:pos="1774"/>
        </w:tabs>
        <w:jc w:val="center"/>
      </w:pPr>
      <w:r w:rsidRPr="00CF6F02">
        <w:rPr>
          <w:rFonts w:ascii="Times New Roman" w:hAnsi="Times New Roman" w:cs="Times New Roman"/>
          <w:sz w:val="24"/>
          <w:szCs w:val="24"/>
        </w:rPr>
        <w:pict>
          <v:shape id="_x0000_s1030" type="#_x0000_t202" style="position:absolute;left:0;text-align:left;margin-left:83.25pt;margin-top:110.55pt;width:310.55pt;height:23.4pt;z-index:251662336;mso-width-relative:margin;mso-height-relative:margin" filled="f">
            <v:textbox>
              <w:txbxContent>
                <w:p w:rsidR="00163C72" w:rsidRDefault="00163C72" w:rsidP="00163C72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Figure 10: Representation de la structure d’un dNTP et d’un ddNTP</w:t>
                  </w:r>
                </w:p>
              </w:txbxContent>
            </v:textbox>
          </v:shape>
        </w:pict>
      </w:r>
      <w:r w:rsidR="00476CB7" w:rsidRPr="00476CB7">
        <w:rPr>
          <w:noProof/>
        </w:rPr>
        <w:drawing>
          <wp:inline distT="0" distB="0" distL="0" distR="0">
            <wp:extent cx="2481106" cy="1344117"/>
            <wp:effectExtent l="19050" t="19050" r="14444" b="27483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49" cy="13528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CB7" w:rsidRPr="00476CB7">
        <w:rPr>
          <w:noProof/>
        </w:rPr>
        <w:drawing>
          <wp:inline distT="0" distB="0" distL="0" distR="0">
            <wp:extent cx="2611660" cy="1326947"/>
            <wp:effectExtent l="19050" t="19050" r="17240" b="25603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93" cy="13263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3B" w:rsidRDefault="00AE1E08" w:rsidP="00AE1E08">
      <w:pPr>
        <w:tabs>
          <w:tab w:val="left" w:pos="3237"/>
        </w:tabs>
      </w:pPr>
      <w:r>
        <w:tab/>
      </w:r>
    </w:p>
    <w:p w:rsidR="001E3C3B" w:rsidRPr="00AF2EEF" w:rsidRDefault="001E3C3B" w:rsidP="001E3C3B">
      <w:pPr>
        <w:tabs>
          <w:tab w:val="left" w:pos="2627"/>
        </w:tabs>
        <w:rPr>
          <w:rFonts w:ascii="Times New Roman" w:hAnsi="Times New Roman" w:cs="Times New Roman"/>
          <w:sz w:val="24"/>
          <w:szCs w:val="24"/>
        </w:rPr>
      </w:pPr>
      <w:r w:rsidRPr="00AF2EEF">
        <w:rPr>
          <w:rFonts w:ascii="Times New Roman" w:hAnsi="Times New Roman" w:cs="Times New Roman"/>
          <w:sz w:val="24"/>
          <w:szCs w:val="24"/>
        </w:rPr>
        <w:t>4 mélanges sont préparés:</w:t>
      </w:r>
    </w:p>
    <w:p w:rsidR="001E3C3B" w:rsidRPr="00AF2EEF" w:rsidRDefault="001E3C3B" w:rsidP="001E3C3B">
      <w:pPr>
        <w:tabs>
          <w:tab w:val="left" w:pos="2627"/>
        </w:tabs>
        <w:rPr>
          <w:rFonts w:ascii="Times New Roman" w:hAnsi="Times New Roman" w:cs="Times New Roman"/>
          <w:sz w:val="24"/>
          <w:szCs w:val="24"/>
        </w:rPr>
      </w:pPr>
      <w:r w:rsidRPr="00AF2EEF">
        <w:rPr>
          <w:rFonts w:ascii="Times New Roman" w:hAnsi="Times New Roman" w:cs="Times New Roman"/>
          <w:sz w:val="24"/>
          <w:szCs w:val="24"/>
        </w:rPr>
        <w:t xml:space="preserve">- </w:t>
      </w:r>
      <w:r w:rsidRPr="00AF2EEF">
        <w:rPr>
          <w:rFonts w:ascii="Times New Roman" w:hAnsi="Times New Roman" w:cs="Times New Roman"/>
          <w:bCs/>
          <w:sz w:val="24"/>
          <w:szCs w:val="24"/>
        </w:rPr>
        <w:t>le fragment à séquencé</w:t>
      </w:r>
      <w:r w:rsidRPr="00AF2E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F2EEF">
        <w:rPr>
          <w:rFonts w:ascii="Times New Roman" w:hAnsi="Times New Roman" w:cs="Times New Roman"/>
          <w:bCs/>
          <w:sz w:val="24"/>
          <w:szCs w:val="24"/>
        </w:rPr>
        <w:t xml:space="preserve">doit être </w:t>
      </w:r>
      <w:r w:rsidRPr="00AF2EEF">
        <w:rPr>
          <w:rFonts w:ascii="Times New Roman" w:hAnsi="Times New Roman" w:cs="Times New Roman"/>
          <w:sz w:val="24"/>
          <w:szCs w:val="24"/>
        </w:rPr>
        <w:t>cloné dans un vecteur</w:t>
      </w:r>
    </w:p>
    <w:p w:rsidR="001E3C3B" w:rsidRPr="00AF2EEF" w:rsidRDefault="001E3C3B" w:rsidP="001E3C3B">
      <w:pPr>
        <w:tabs>
          <w:tab w:val="left" w:pos="2627"/>
        </w:tabs>
        <w:rPr>
          <w:rFonts w:ascii="Times New Roman" w:hAnsi="Times New Roman" w:cs="Times New Roman"/>
          <w:sz w:val="24"/>
          <w:szCs w:val="24"/>
        </w:rPr>
      </w:pPr>
      <w:r w:rsidRPr="00AF2EEF">
        <w:rPr>
          <w:rFonts w:ascii="Times New Roman" w:hAnsi="Times New Roman" w:cs="Times New Roman"/>
          <w:sz w:val="24"/>
          <w:szCs w:val="24"/>
        </w:rPr>
        <w:t xml:space="preserve">- un petit morceau d'ADN dont la séquence est complémentaire à l'extrémité 3'   du fragment à séquencer = </w:t>
      </w:r>
      <w:r w:rsidRPr="00AF2EEF">
        <w:rPr>
          <w:rFonts w:ascii="Times New Roman" w:hAnsi="Times New Roman" w:cs="Times New Roman"/>
          <w:b/>
          <w:bCs/>
          <w:sz w:val="24"/>
          <w:szCs w:val="24"/>
        </w:rPr>
        <w:t>amorce</w:t>
      </w:r>
    </w:p>
    <w:p w:rsidR="001E3C3B" w:rsidRPr="00AF2EEF" w:rsidRDefault="001E3C3B" w:rsidP="001E3C3B">
      <w:pPr>
        <w:tabs>
          <w:tab w:val="left" w:pos="2627"/>
        </w:tabs>
        <w:rPr>
          <w:rFonts w:ascii="Times New Roman" w:hAnsi="Times New Roman" w:cs="Times New Roman"/>
          <w:sz w:val="24"/>
          <w:szCs w:val="24"/>
        </w:rPr>
      </w:pPr>
      <w:r w:rsidRPr="00AF2EEF">
        <w:rPr>
          <w:rFonts w:ascii="Times New Roman" w:hAnsi="Times New Roman" w:cs="Times New Roman"/>
          <w:sz w:val="24"/>
          <w:szCs w:val="24"/>
        </w:rPr>
        <w:t xml:space="preserve">- </w:t>
      </w:r>
      <w:r w:rsidR="00E51156" w:rsidRPr="00AF2EEF">
        <w:rPr>
          <w:rFonts w:ascii="Times New Roman" w:hAnsi="Times New Roman" w:cs="Times New Roman"/>
          <w:sz w:val="24"/>
          <w:szCs w:val="24"/>
        </w:rPr>
        <w:t>les 4 dNTP's (dCTP, dATP, dGTP, dTTP)</w:t>
      </w:r>
      <w:r w:rsidRPr="00AF2EEF">
        <w:rPr>
          <w:rFonts w:ascii="Times New Roman" w:hAnsi="Times New Roman" w:cs="Times New Roman"/>
          <w:sz w:val="24"/>
          <w:szCs w:val="24"/>
        </w:rPr>
        <w:t xml:space="preserve"> (Un des nucléotides est marqué au </w:t>
      </w:r>
      <w:r w:rsidRPr="00AF2EEF">
        <w:rPr>
          <w:rFonts w:ascii="Times New Roman" w:hAnsi="Times New Roman" w:cs="Times New Roman"/>
          <w:sz w:val="24"/>
          <w:szCs w:val="24"/>
          <w:vertAlign w:val="superscript"/>
        </w:rPr>
        <w:t>35</w:t>
      </w:r>
      <w:r w:rsidRPr="00AF2EEF">
        <w:rPr>
          <w:rFonts w:ascii="Times New Roman" w:hAnsi="Times New Roman" w:cs="Times New Roman"/>
          <w:sz w:val="24"/>
          <w:szCs w:val="24"/>
        </w:rPr>
        <w:t>S)</w:t>
      </w:r>
    </w:p>
    <w:p w:rsidR="001E3C3B" w:rsidRPr="00AF2EEF" w:rsidRDefault="001E3C3B" w:rsidP="001E3C3B">
      <w:pPr>
        <w:tabs>
          <w:tab w:val="left" w:pos="2627"/>
        </w:tabs>
        <w:rPr>
          <w:rFonts w:ascii="Times New Roman" w:hAnsi="Times New Roman" w:cs="Times New Roman"/>
          <w:sz w:val="24"/>
          <w:szCs w:val="24"/>
        </w:rPr>
      </w:pPr>
      <w:r w:rsidRPr="00AF2EEF">
        <w:rPr>
          <w:rFonts w:ascii="Times New Roman" w:hAnsi="Times New Roman" w:cs="Times New Roman"/>
          <w:sz w:val="24"/>
          <w:szCs w:val="24"/>
        </w:rPr>
        <w:t>- l'ADN polymérase</w:t>
      </w:r>
    </w:p>
    <w:p w:rsidR="00AE1E08" w:rsidRPr="001E3C3B" w:rsidRDefault="00CF6F02" w:rsidP="001E3C3B">
      <w:pPr>
        <w:tabs>
          <w:tab w:val="left" w:pos="2627"/>
        </w:tabs>
      </w:pPr>
      <w:r w:rsidRPr="00CF6F02"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202" style="position:absolute;margin-left:38.05pt;margin-top:161.4pt;width:344.65pt;height:23.4pt;z-index:251663360;mso-width-relative:margin;mso-height-relative:margin" filled="f">
            <v:textbox>
              <w:txbxContent>
                <w:p w:rsidR="00163C72" w:rsidRDefault="00163C72" w:rsidP="00163C72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Figure 11: Composition d’un mélange réactionnel pour le séquençage Sanger</w:t>
                  </w:r>
                </w:p>
              </w:txbxContent>
            </v:textbox>
          </v:shape>
        </w:pict>
      </w:r>
      <w:r w:rsidR="00AF2EEF">
        <w:rPr>
          <w:noProof/>
        </w:rPr>
        <w:drawing>
          <wp:inline distT="0" distB="0" distL="0" distR="0">
            <wp:extent cx="3163062" cy="1821485"/>
            <wp:effectExtent l="38100" t="57150" r="113538" b="102565"/>
            <wp:docPr id="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51" cy="18216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F2EEF">
        <w:rPr>
          <w:noProof/>
        </w:rPr>
        <w:drawing>
          <wp:inline distT="0" distB="0" distL="0" distR="0">
            <wp:extent cx="2168194" cy="1818246"/>
            <wp:effectExtent l="38100" t="57150" r="117806" b="86754"/>
            <wp:docPr id="3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60" cy="18198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46F7" w:rsidRDefault="00AE1E08" w:rsidP="00AE1E08">
      <w:pPr>
        <w:tabs>
          <w:tab w:val="left" w:pos="3237"/>
        </w:tabs>
        <w:spacing w:after="0" w:line="240" w:lineRule="auto"/>
        <w:jc w:val="center"/>
      </w:pPr>
      <w:r w:rsidRPr="007A559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lastRenderedPageBreak/>
        <w:t>Réaction de séquençage</w:t>
      </w:r>
      <w:r w:rsidRPr="00AE1E08">
        <w:rPr>
          <w:noProof/>
        </w:rPr>
        <w:drawing>
          <wp:inline distT="0" distB="0" distL="0" distR="0">
            <wp:extent cx="5752363" cy="4296918"/>
            <wp:effectExtent l="19050" t="19050" r="19787" b="27432"/>
            <wp:docPr id="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022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BC" w:rsidRDefault="00523E04" w:rsidP="00AE1E08">
      <w:pPr>
        <w:tabs>
          <w:tab w:val="left" w:pos="4044"/>
        </w:tabs>
      </w:pPr>
      <w:r w:rsidRPr="00523E04">
        <w:rPr>
          <w:noProof/>
        </w:rPr>
        <w:drawing>
          <wp:inline distT="0" distB="0" distL="0" distR="0">
            <wp:extent cx="3275497" cy="3161538"/>
            <wp:effectExtent l="38100" t="57150" r="115403" b="96012"/>
            <wp:docPr id="24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93" cy="3167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23E04">
        <w:rPr>
          <w:noProof/>
        </w:rPr>
        <w:drawing>
          <wp:inline distT="0" distB="0" distL="0" distR="0">
            <wp:extent cx="2307182" cy="2245766"/>
            <wp:effectExtent l="19050" t="0" r="0" b="0"/>
            <wp:docPr id="26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064" t="27576" r="8977" b="2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82" cy="2245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1E08" w:rsidRPr="00D46DBC" w:rsidRDefault="00CF6F02" w:rsidP="00D46DBC">
      <w:pPr>
        <w:tabs>
          <w:tab w:val="left" w:pos="4044"/>
        </w:tabs>
      </w:pPr>
      <w:r>
        <w:rPr>
          <w:noProof/>
        </w:rPr>
        <w:pict>
          <v:shape id="_x0000_s1032" type="#_x0000_t202" style="position:absolute;margin-left:81.85pt;margin-top:2.95pt;width:300.7pt;height:23.4pt;z-index:251664384;mso-width-relative:margin;mso-height-relative:margin" filled="f">
            <v:textbox>
              <w:txbxContent>
                <w:p w:rsidR="00D46DBC" w:rsidRDefault="00D46DBC" w:rsidP="00D46DBC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Figure 12: Mécanisme réactionel au cours du séquençage Sanger</w:t>
                  </w:r>
                </w:p>
              </w:txbxContent>
            </v:textbox>
          </v:shape>
        </w:pict>
      </w:r>
      <w:r w:rsidR="00D46DBC">
        <w:tab/>
      </w:r>
    </w:p>
    <w:p w:rsidR="00AE1E08" w:rsidRDefault="00CF6F02" w:rsidP="00AE1E08">
      <w:pPr>
        <w:tabs>
          <w:tab w:val="left" w:pos="4044"/>
        </w:tabs>
      </w:pPr>
      <w:r>
        <w:rPr>
          <w:noProof/>
        </w:rPr>
        <w:lastRenderedPageBreak/>
        <w:pict>
          <v:shape id="_x0000_s1033" type="#_x0000_t202" style="position:absolute;margin-left:93.85pt;margin-top:633.5pt;width:250.55pt;height:23.4pt;z-index:251665408;mso-width-relative:margin;mso-height-relative:margin" filled="f">
            <v:textbox style="mso-next-textbox:#_x0000_s1033">
              <w:txbxContent>
                <w:p w:rsidR="00D46DBC" w:rsidRDefault="00D46DBC" w:rsidP="00D46DBC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Figure 13: Lecture des résultats de séquençage Sanger</w:t>
                  </w:r>
                </w:p>
              </w:txbxContent>
            </v:textbox>
          </v:shape>
        </w:pict>
      </w:r>
      <w:r w:rsidR="00AE1E08" w:rsidRPr="00AE1E08">
        <w:rPr>
          <w:rFonts w:hint="eastAsia"/>
          <w:noProof/>
        </w:rPr>
        <w:drawing>
          <wp:inline distT="0" distB="0" distL="0" distR="0">
            <wp:extent cx="5757468" cy="7895997"/>
            <wp:effectExtent l="38100" t="19050" r="14682" b="9753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98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BC" w:rsidRDefault="00D46DBC" w:rsidP="00AE1E08">
      <w:pPr>
        <w:tabs>
          <w:tab w:val="left" w:pos="4044"/>
        </w:tabs>
      </w:pPr>
    </w:p>
    <w:p w:rsidR="001B4731" w:rsidRDefault="001B4731" w:rsidP="00AE1E08">
      <w:pPr>
        <w:tabs>
          <w:tab w:val="left" w:pos="4044"/>
        </w:tabs>
      </w:pPr>
    </w:p>
    <w:p w:rsidR="00AF2EEF" w:rsidRPr="00606332" w:rsidRDefault="00AF2EEF" w:rsidP="00606332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332">
        <w:rPr>
          <w:rFonts w:ascii="Times New Roman" w:hAnsi="Times New Roman" w:cs="Times New Roman"/>
          <w:b/>
          <w:sz w:val="24"/>
          <w:szCs w:val="24"/>
        </w:rPr>
        <w:lastRenderedPageBreak/>
        <w:t>Lecture de la séquence</w:t>
      </w:r>
    </w:p>
    <w:p w:rsidR="00F1000D" w:rsidRPr="00AF2EEF" w:rsidRDefault="00E51156" w:rsidP="00AF2EEF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EEF">
        <w:rPr>
          <w:rFonts w:ascii="Times New Roman" w:hAnsi="Times New Roman" w:cs="Times New Roman"/>
          <w:sz w:val="24"/>
          <w:szCs w:val="24"/>
        </w:rPr>
        <w:t>Liaison de l’amorce avec l’ADN à séquencer.</w:t>
      </w:r>
    </w:p>
    <w:p w:rsidR="00F1000D" w:rsidRPr="00AF2EEF" w:rsidRDefault="00E51156" w:rsidP="00AF2EEF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EEF">
        <w:rPr>
          <w:rFonts w:ascii="Times New Roman" w:hAnsi="Times New Roman" w:cs="Times New Roman"/>
          <w:sz w:val="24"/>
          <w:szCs w:val="24"/>
        </w:rPr>
        <w:t>La fixation des ddNTP aux brins d’ADN va créer des brins de différentes tailles.</w:t>
      </w:r>
    </w:p>
    <w:p w:rsidR="00AF2EEF" w:rsidRPr="00552052" w:rsidRDefault="00E51156" w:rsidP="001B4731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052">
        <w:rPr>
          <w:rFonts w:ascii="Times New Roman" w:hAnsi="Times New Roman" w:cs="Times New Roman"/>
          <w:sz w:val="24"/>
          <w:szCs w:val="24"/>
        </w:rPr>
        <w:t>Ces brins vont être séparés sur un gel d’électrophorèse selon leur taille: le plus petit migre le plus vite.</w:t>
      </w:r>
    </w:p>
    <w:p w:rsidR="00AF2EEF" w:rsidRDefault="00CF6F02" w:rsidP="00AF2E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4" type="#_x0000_t202" style="position:absolute;left:0;text-align:left;margin-left:89.05pt;margin-top:236.75pt;width:274.85pt;height:23.4pt;z-index:251666432;mso-width-relative:margin;mso-height-relative:margin" filled="f">
            <v:textbox style="mso-next-textbox:#_x0000_s1034">
              <w:txbxContent>
                <w:p w:rsidR="00552052" w:rsidRDefault="00552052" w:rsidP="00552052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Figure 14: Interprétation des résultats de séquençage Sanger</w:t>
                  </w:r>
                </w:p>
              </w:txbxContent>
            </v:textbox>
          </v:shape>
        </w:pict>
      </w:r>
      <w:r w:rsidR="00AF2EE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14218" cy="2810408"/>
            <wp:effectExtent l="38100" t="57150" r="110232" b="104242"/>
            <wp:docPr id="3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02" cy="2811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052" w:rsidRDefault="00552052" w:rsidP="00AF2E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052" w:rsidRDefault="00552052" w:rsidP="00AF2E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1E7B" w:rsidRPr="00606332" w:rsidRDefault="00E51E7B" w:rsidP="00606332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6332">
        <w:rPr>
          <w:rFonts w:ascii="Times New Roman" w:hAnsi="Times New Roman" w:cs="Times New Roman"/>
          <w:b/>
          <w:bCs/>
          <w:sz w:val="24"/>
          <w:szCs w:val="24"/>
        </w:rPr>
        <w:t>Evolution de la Technique de Sanger</w:t>
      </w:r>
    </w:p>
    <w:p w:rsidR="00E51E7B" w:rsidRPr="00E51E7B" w:rsidRDefault="00E51E7B" w:rsidP="00E51E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1E7B">
        <w:rPr>
          <w:rFonts w:ascii="Times New Roman" w:hAnsi="Times New Roman" w:cs="Times New Roman"/>
          <w:bCs/>
          <w:sz w:val="24"/>
          <w:szCs w:val="24"/>
        </w:rPr>
        <w:t>Deux changements par apport a la methode Sanger:</w:t>
      </w:r>
    </w:p>
    <w:p w:rsidR="00E51E7B" w:rsidRPr="00E51E7B" w:rsidRDefault="00E51E7B" w:rsidP="00E51E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1E7B">
        <w:rPr>
          <w:rFonts w:ascii="Times New Roman" w:hAnsi="Times New Roman" w:cs="Times New Roman"/>
          <w:bCs/>
          <w:sz w:val="24"/>
          <w:szCs w:val="24"/>
        </w:rPr>
        <w:t xml:space="preserve">1- Didésoxynucléotides marqués avec des fluorophores </w:t>
      </w:r>
    </w:p>
    <w:p w:rsidR="00E51E7B" w:rsidRPr="00E51E7B" w:rsidRDefault="00E51E7B" w:rsidP="00E51E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1E7B">
        <w:rPr>
          <w:rFonts w:ascii="Times New Roman" w:hAnsi="Times New Roman" w:cs="Times New Roman"/>
          <w:bCs/>
          <w:sz w:val="24"/>
          <w:szCs w:val="24"/>
        </w:rPr>
        <w:t>2- Automatisation</w:t>
      </w:r>
    </w:p>
    <w:p w:rsidR="001B4731" w:rsidRPr="00567E9C" w:rsidRDefault="001B4731" w:rsidP="001B473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E9C">
        <w:rPr>
          <w:rFonts w:ascii="Times New Roman" w:hAnsi="Times New Roman" w:cs="Times New Roman"/>
          <w:b/>
          <w:sz w:val="24"/>
          <w:szCs w:val="24"/>
        </w:rPr>
        <w:t>Automati</w:t>
      </w:r>
      <w:r>
        <w:rPr>
          <w:rFonts w:ascii="Times New Roman" w:hAnsi="Times New Roman" w:cs="Times New Roman"/>
          <w:b/>
          <w:sz w:val="24"/>
          <w:szCs w:val="24"/>
        </w:rPr>
        <w:t>sation de la méthode de Sanger</w:t>
      </w:r>
    </w:p>
    <w:p w:rsidR="001B4731" w:rsidRPr="00C75E3B" w:rsidRDefault="001B4731" w:rsidP="001B4731">
      <w:pPr>
        <w:pStyle w:val="Paragraphedeliste"/>
        <w:tabs>
          <w:tab w:val="left" w:pos="284"/>
          <w:tab w:val="left" w:pos="3203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75E3B">
        <w:rPr>
          <w:rFonts w:ascii="Times New Roman" w:hAnsi="Times New Roman" w:cs="Times New Roman"/>
          <w:sz w:val="24"/>
          <w:szCs w:val="24"/>
        </w:rPr>
        <w:t>Les méthodes conventionneles présentent des limites de rendement. Elles ne peuvent séquencer que des fragments de quelques centaines de pb (le 5 millionnaire du génome)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4731" w:rsidRPr="00B50F1F" w:rsidRDefault="001B4731" w:rsidP="001B473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E9C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ette technique se repose sur le mê</w:t>
      </w:r>
      <w:r w:rsidRPr="00567E9C">
        <w:rPr>
          <w:rFonts w:ascii="Times New Roman" w:hAnsi="Times New Roman" w:cs="Times New Roman"/>
          <w:sz w:val="24"/>
          <w:szCs w:val="24"/>
        </w:rPr>
        <w:t>me principe que la méthode enzymatique</w:t>
      </w:r>
      <w:r>
        <w:rPr>
          <w:rFonts w:ascii="Times New Roman" w:hAnsi="Times New Roman" w:cs="Times New Roman"/>
          <w:sz w:val="24"/>
          <w:szCs w:val="24"/>
        </w:rPr>
        <w:t xml:space="preserve"> avec quelques points rendant cette technique plus efficace :</w:t>
      </w:r>
    </w:p>
    <w:p w:rsidR="001B4731" w:rsidRDefault="001B4731" w:rsidP="001B4731">
      <w:pPr>
        <w:pStyle w:val="Paragraphedeliste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7E9C">
        <w:rPr>
          <w:rFonts w:ascii="Times New Roman" w:hAnsi="Times New Roman" w:cs="Times New Roman"/>
          <w:sz w:val="24"/>
          <w:szCs w:val="24"/>
        </w:rPr>
        <w:t>Séquençage en présence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7E9C">
        <w:rPr>
          <w:rFonts w:ascii="Times New Roman" w:hAnsi="Times New Roman" w:cs="Times New Roman"/>
          <w:sz w:val="24"/>
          <w:szCs w:val="24"/>
        </w:rPr>
        <w:t xml:space="preserve">didésoxynucléotide marqué </w:t>
      </w:r>
      <w:r>
        <w:rPr>
          <w:rFonts w:ascii="Times New Roman" w:hAnsi="Times New Roman" w:cs="Times New Roman"/>
          <w:sz w:val="24"/>
          <w:szCs w:val="24"/>
        </w:rPr>
        <w:t xml:space="preserve">à leur extrémité 5’ </w:t>
      </w:r>
      <w:r w:rsidRPr="00567E9C">
        <w:rPr>
          <w:rFonts w:ascii="Times New Roman" w:hAnsi="Times New Roman" w:cs="Times New Roman"/>
          <w:sz w:val="24"/>
          <w:szCs w:val="24"/>
        </w:rPr>
        <w:t>par une substance fluorescente (pas de radioactivité)</w:t>
      </w:r>
      <w:r>
        <w:rPr>
          <w:rFonts w:ascii="Times New Roman" w:hAnsi="Times New Roman" w:cs="Times New Roman"/>
          <w:sz w:val="24"/>
          <w:szCs w:val="24"/>
        </w:rPr>
        <w:t xml:space="preserve"> qui peut être (la fluorescine, le MBD, le rouge texace, le tetraméthyle rhomine)</w:t>
      </w:r>
      <w:r w:rsidRPr="00567E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4731" w:rsidRDefault="001B4731" w:rsidP="001B4731">
      <w:pPr>
        <w:pStyle w:val="Paragraphedeliste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7E9C">
        <w:rPr>
          <w:rFonts w:ascii="Times New Roman" w:hAnsi="Times New Roman" w:cs="Times New Roman"/>
          <w:sz w:val="24"/>
          <w:szCs w:val="24"/>
        </w:rPr>
        <w:t>Toutes les réactions sont effectuées dans un seul tube en présence des quatre didésoxynucléotides qui sont chacun marqués par une molécule fluorescente spécifique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4731" w:rsidRPr="00567E9C" w:rsidRDefault="001B4731" w:rsidP="001B4731">
      <w:pPr>
        <w:pStyle w:val="Paragraphedeliste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7E9C">
        <w:rPr>
          <w:rFonts w:ascii="Times New Roman" w:hAnsi="Times New Roman" w:cs="Times New Roman"/>
          <w:sz w:val="24"/>
          <w:szCs w:val="24"/>
        </w:rPr>
        <w:lastRenderedPageBreak/>
        <w:t xml:space="preserve">Dans le séquenceur automatique, </w:t>
      </w:r>
      <w:r>
        <w:rPr>
          <w:rFonts w:ascii="Times New Roman" w:hAnsi="Times New Roman" w:cs="Times New Roman"/>
          <w:sz w:val="24"/>
          <w:szCs w:val="24"/>
        </w:rPr>
        <w:t>tous les fragments sont mis en migration dans un même puits du gel de polyacrylamide, ces fragments se different dans le taille par une seule base. L</w:t>
      </w:r>
      <w:r w:rsidRPr="00567E9C">
        <w:rPr>
          <w:rFonts w:ascii="Times New Roman" w:hAnsi="Times New Roman" w:cs="Times New Roman"/>
          <w:sz w:val="24"/>
          <w:szCs w:val="24"/>
        </w:rPr>
        <w:t>es différentes bandes issues de l’électrophorèse sur gel de polyacrylamide passent devant un détecteur de fluorescence</w:t>
      </w:r>
      <w:r>
        <w:rPr>
          <w:rFonts w:ascii="Times New Roman" w:hAnsi="Times New Roman" w:cs="Times New Roman"/>
          <w:sz w:val="24"/>
          <w:szCs w:val="24"/>
        </w:rPr>
        <w:t xml:space="preserve"> (fusceau laser localisé en une position constante sur le gel)</w:t>
      </w:r>
      <w:r w:rsidRPr="00567E9C">
        <w:rPr>
          <w:rFonts w:ascii="Times New Roman" w:hAnsi="Times New Roman" w:cs="Times New Roman"/>
          <w:sz w:val="24"/>
          <w:szCs w:val="24"/>
        </w:rPr>
        <w:t>, capable d’identifier chacun des marqueurs</w:t>
      </w:r>
      <w:r>
        <w:rPr>
          <w:rFonts w:ascii="Times New Roman" w:hAnsi="Times New Roman" w:cs="Times New Roman"/>
          <w:sz w:val="24"/>
          <w:szCs w:val="24"/>
        </w:rPr>
        <w:t xml:space="preserve"> grâce aux fluochromes portés par les ddNTP</w:t>
      </w:r>
      <w:r w:rsidRPr="00567E9C">
        <w:rPr>
          <w:rFonts w:ascii="Times New Roman" w:hAnsi="Times New Roman" w:cs="Times New Roman"/>
          <w:sz w:val="24"/>
          <w:szCs w:val="24"/>
        </w:rPr>
        <w:t>, et l’information est transférée à un ordinateur qui la transforme en courbes  colorées.</w:t>
      </w:r>
    </w:p>
    <w:p w:rsidR="001B4731" w:rsidRPr="00567E9C" w:rsidRDefault="001B4731" w:rsidP="001B473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E9C">
        <w:rPr>
          <w:rFonts w:ascii="Times New Roman" w:hAnsi="Times New Roman" w:cs="Times New Roman"/>
          <w:sz w:val="24"/>
          <w:szCs w:val="24"/>
        </w:rPr>
        <w:t xml:space="preserve"> Ici, la séquence conduit à des pics verts pour A, bleus pour C, noirs pour G et rouges pour T.</w:t>
      </w:r>
    </w:p>
    <w:p w:rsidR="00606332" w:rsidRDefault="001B4731" w:rsidP="001B4731">
      <w:pPr>
        <w:spacing w:line="360" w:lineRule="auto"/>
        <w:jc w:val="both"/>
        <w:rPr>
          <w:noProof/>
        </w:rPr>
      </w:pPr>
      <w:r w:rsidRPr="00567E9C">
        <w:rPr>
          <w:rFonts w:ascii="Times New Roman" w:hAnsi="Times New Roman" w:cs="Times New Roman"/>
          <w:sz w:val="24"/>
          <w:szCs w:val="24"/>
        </w:rPr>
        <w:t xml:space="preserve"> </w:t>
      </w:r>
      <w:r w:rsidRPr="005A347E">
        <w:rPr>
          <w:rFonts w:ascii="Times New Roman" w:hAnsi="Times New Roman" w:cs="Times New Roman"/>
          <w:b/>
          <w:sz w:val="24"/>
          <w:szCs w:val="24"/>
        </w:rPr>
        <w:t>NB :</w:t>
      </w:r>
      <w:r>
        <w:rPr>
          <w:rFonts w:ascii="Times New Roman" w:hAnsi="Times New Roman" w:cs="Times New Roman"/>
          <w:sz w:val="24"/>
          <w:szCs w:val="24"/>
        </w:rPr>
        <w:t xml:space="preserve"> les grandes qua</w:t>
      </w:r>
      <w:r w:rsidRPr="00567E9C">
        <w:rPr>
          <w:rFonts w:ascii="Times New Roman" w:hAnsi="Times New Roman" w:cs="Times New Roman"/>
          <w:sz w:val="24"/>
          <w:szCs w:val="24"/>
        </w:rPr>
        <w:t xml:space="preserve">ntités de l’ADN matrice sont obtenues grace à l’amplification de la molécule à séquencer par la méthode de </w:t>
      </w:r>
      <w:r w:rsidRPr="005A347E">
        <w:rPr>
          <w:rFonts w:ascii="Times New Roman" w:hAnsi="Times New Roman" w:cs="Times New Roman"/>
          <w:b/>
          <w:sz w:val="24"/>
          <w:szCs w:val="24"/>
        </w:rPr>
        <w:t>PCR</w:t>
      </w:r>
      <w:r w:rsidRPr="00567E9C">
        <w:rPr>
          <w:rFonts w:ascii="Times New Roman" w:hAnsi="Times New Roman" w:cs="Times New Roman"/>
          <w:sz w:val="24"/>
          <w:szCs w:val="24"/>
        </w:rPr>
        <w:t xml:space="preserve"> (polymerase chaine reaction)</w:t>
      </w:r>
      <w:r>
        <w:rPr>
          <w:rFonts w:ascii="Times New Roman" w:hAnsi="Times New Roman" w:cs="Times New Roman"/>
          <w:sz w:val="24"/>
          <w:szCs w:val="24"/>
        </w:rPr>
        <w:t>.</w:t>
      </w:r>
      <w:r w:rsidR="00606332" w:rsidRPr="00606332">
        <w:rPr>
          <w:noProof/>
        </w:rPr>
        <w:t xml:space="preserve"> </w:t>
      </w:r>
    </w:p>
    <w:p w:rsidR="00606332" w:rsidRDefault="00606332" w:rsidP="001B4731">
      <w:pPr>
        <w:spacing w:line="360" w:lineRule="auto"/>
        <w:jc w:val="both"/>
        <w:rPr>
          <w:noProof/>
        </w:rPr>
      </w:pPr>
    </w:p>
    <w:p w:rsidR="00D30A40" w:rsidRDefault="00CF6F02" w:rsidP="001B47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202" style="position:absolute;left:0;text-align:left;margin-left:93pt;margin-top:321.5pt;width:253.1pt;height:23.4pt;z-index:251667456;mso-width-relative:margin;mso-height-relative:margin" filled="f">
            <v:textbox style="mso-next-textbox:#_x0000_s1035">
              <w:txbxContent>
                <w:p w:rsidR="00D30A40" w:rsidRDefault="00D30A40" w:rsidP="00D30A4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Figure 15: </w:t>
                  </w:r>
                  <w:r w:rsidR="000207B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Structuration d’un séquenceur automatisé</w:t>
                  </w:r>
                </w:p>
              </w:txbxContent>
            </v:textbox>
          </v:shape>
        </w:pict>
      </w:r>
      <w:r w:rsidR="00606332">
        <w:rPr>
          <w:noProof/>
        </w:rPr>
        <w:drawing>
          <wp:inline distT="0" distB="0" distL="0" distR="0">
            <wp:extent cx="5759450" cy="3727140"/>
            <wp:effectExtent l="38100" t="57150" r="107950" b="101910"/>
            <wp:docPr id="3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27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0A40" w:rsidRDefault="00D30A40" w:rsidP="00D30A40">
      <w:pPr>
        <w:rPr>
          <w:rFonts w:ascii="Times New Roman" w:hAnsi="Times New Roman" w:cs="Times New Roman"/>
          <w:sz w:val="24"/>
          <w:szCs w:val="24"/>
        </w:rPr>
      </w:pPr>
    </w:p>
    <w:p w:rsidR="001B4731" w:rsidRPr="00D30A40" w:rsidRDefault="00D30A40" w:rsidP="00D30A40">
      <w:pPr>
        <w:tabs>
          <w:tab w:val="left" w:pos="35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B4731" w:rsidRDefault="000C2534" w:rsidP="00E51E7B">
      <w:pPr>
        <w:tabs>
          <w:tab w:val="left" w:pos="3398"/>
        </w:tabs>
        <w:jc w:val="center"/>
      </w:pPr>
      <w:r w:rsidRPr="000C2534">
        <w:rPr>
          <w:rFonts w:hint="eastAsia"/>
          <w:noProof/>
        </w:rPr>
        <w:lastRenderedPageBreak/>
        <w:drawing>
          <wp:inline distT="0" distB="0" distL="0" distR="0">
            <wp:extent cx="5323167" cy="5942838"/>
            <wp:effectExtent l="38100" t="19050" r="10833" b="19812"/>
            <wp:docPr id="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52" cy="59504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7B" w:rsidRDefault="00CF6F02" w:rsidP="00E51E7B">
      <w:pPr>
        <w:tabs>
          <w:tab w:val="left" w:pos="3398"/>
        </w:tabs>
        <w:jc w:val="center"/>
      </w:pPr>
      <w:r>
        <w:rPr>
          <w:noProof/>
        </w:rPr>
        <w:pict>
          <v:shape id="_x0000_s1036" type="#_x0000_t202" style="position:absolute;left:0;text-align:left;margin-left:119pt;margin-top:1.3pt;width:225.55pt;height:23.4pt;z-index:251668480;mso-width-relative:margin;mso-height-relative:margin" filled="f">
            <v:textbox style="mso-next-textbox:#_x0000_s1036">
              <w:txbxContent>
                <w:p w:rsidR="000207BD" w:rsidRDefault="000207BD" w:rsidP="000207BD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Figure 16: Etapes de séquençage automatique</w:t>
                  </w:r>
                </w:p>
              </w:txbxContent>
            </v:textbox>
          </v:shape>
        </w:pict>
      </w:r>
    </w:p>
    <w:p w:rsidR="00E51E7B" w:rsidRDefault="00E51E7B" w:rsidP="000C2534">
      <w:pPr>
        <w:tabs>
          <w:tab w:val="left" w:pos="3398"/>
        </w:tabs>
      </w:pPr>
    </w:p>
    <w:p w:rsidR="000C2534" w:rsidRDefault="000C2534" w:rsidP="000C2534">
      <w:pPr>
        <w:tabs>
          <w:tab w:val="left" w:pos="3398"/>
        </w:tabs>
      </w:pPr>
    </w:p>
    <w:p w:rsidR="0024244E" w:rsidRDefault="0024244E" w:rsidP="000C2534">
      <w:pPr>
        <w:tabs>
          <w:tab w:val="left" w:pos="3398"/>
        </w:tabs>
      </w:pPr>
    </w:p>
    <w:p w:rsidR="0024244E" w:rsidRDefault="0024244E" w:rsidP="000C2534">
      <w:pPr>
        <w:tabs>
          <w:tab w:val="left" w:pos="3398"/>
        </w:tabs>
      </w:pPr>
    </w:p>
    <w:p w:rsidR="0024244E" w:rsidRDefault="0024244E" w:rsidP="000C2534">
      <w:pPr>
        <w:tabs>
          <w:tab w:val="left" w:pos="3398"/>
        </w:tabs>
      </w:pPr>
    </w:p>
    <w:p w:rsidR="0024244E" w:rsidRDefault="0024244E" w:rsidP="000C2534">
      <w:pPr>
        <w:tabs>
          <w:tab w:val="left" w:pos="3398"/>
        </w:tabs>
      </w:pPr>
    </w:p>
    <w:p w:rsidR="0024244E" w:rsidRDefault="0024244E" w:rsidP="000C2534">
      <w:pPr>
        <w:tabs>
          <w:tab w:val="left" w:pos="3398"/>
        </w:tabs>
      </w:pPr>
    </w:p>
    <w:p w:rsidR="00B86CF0" w:rsidRPr="000207BD" w:rsidRDefault="0024244E" w:rsidP="00EF5A55">
      <w:pPr>
        <w:pStyle w:val="Paragraphedeliste"/>
        <w:numPr>
          <w:ilvl w:val="0"/>
          <w:numId w:val="25"/>
        </w:numPr>
        <w:tabs>
          <w:tab w:val="left" w:pos="0"/>
        </w:tabs>
        <w:spacing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0207BD">
        <w:rPr>
          <w:rFonts w:ascii="Times New Roman" w:hAnsi="Times New Roman" w:cs="Times New Roman"/>
          <w:b/>
          <w:sz w:val="24"/>
          <w:szCs w:val="24"/>
        </w:rPr>
        <w:lastRenderedPageBreak/>
        <w:t>Séquençage de protéine par la méthode P</w:t>
      </w:r>
      <w:r w:rsidR="00842C40" w:rsidRPr="000207BD">
        <w:rPr>
          <w:rFonts w:ascii="Times New Roman" w:hAnsi="Times New Roman" w:cs="Times New Roman"/>
          <w:b/>
          <w:sz w:val="24"/>
          <w:szCs w:val="24"/>
        </w:rPr>
        <w:t>ehr</w:t>
      </w:r>
      <w:r w:rsidRPr="000207BD">
        <w:rPr>
          <w:rFonts w:ascii="Times New Roman" w:hAnsi="Times New Roman" w:cs="Times New Roman"/>
          <w:b/>
          <w:sz w:val="24"/>
          <w:szCs w:val="24"/>
        </w:rPr>
        <w:t xml:space="preserve"> Edman</w:t>
      </w:r>
    </w:p>
    <w:p w:rsidR="00B8782E" w:rsidRPr="000207BD" w:rsidRDefault="00B8782E" w:rsidP="007A31A9">
      <w:pPr>
        <w:pStyle w:val="NormalWeb"/>
        <w:spacing w:before="120" w:beforeAutospacing="0" w:after="120" w:afterAutospacing="0" w:line="360" w:lineRule="auto"/>
      </w:pPr>
      <w:r w:rsidRPr="000207BD">
        <w:t>La </w:t>
      </w:r>
      <w:r w:rsidRPr="000207BD">
        <w:rPr>
          <w:bCs/>
        </w:rPr>
        <w:t>dégradation d'Edman</w:t>
      </w:r>
      <w:r w:rsidRPr="000207BD">
        <w:t>, développée par Pehr Edman, est une méthode de séquençage des acides aminés dans un peptide. Dans ce procédé, le groupement amino-terminal est marqué et clivé du peptide sans perturber les liaisons peptidiques entre d'autres groupements d'acides aminés. </w:t>
      </w:r>
    </w:p>
    <w:p w:rsidR="00B8782E" w:rsidRPr="000207BD" w:rsidRDefault="00B8782E" w:rsidP="007A31A9">
      <w:pPr>
        <w:pStyle w:val="NormalWeb"/>
        <w:numPr>
          <w:ilvl w:val="0"/>
          <w:numId w:val="26"/>
        </w:numPr>
        <w:spacing w:before="120" w:beforeAutospacing="0" w:after="120" w:afterAutospacing="0" w:line="360" w:lineRule="auto"/>
      </w:pPr>
      <w:r w:rsidRPr="000207BD">
        <w:t xml:space="preserve">L'isothiocyanate de phényle appelé aussi réactif d'Edman(PITC) réagit avec un groupe amino N-terminal non chargé, dans des conditions légèrement alcalines, pour former un dérivé cyclique de phénylthiocarbamide (PTC). </w:t>
      </w:r>
    </w:p>
    <w:p w:rsidR="00B8782E" w:rsidRPr="000207BD" w:rsidRDefault="00B8782E" w:rsidP="007A31A9">
      <w:pPr>
        <w:pStyle w:val="NormalWeb"/>
        <w:numPr>
          <w:ilvl w:val="0"/>
          <w:numId w:val="26"/>
        </w:numPr>
        <w:spacing w:before="120" w:beforeAutospacing="0" w:after="120" w:afterAutospacing="0" w:line="360" w:lineRule="auto"/>
      </w:pPr>
      <w:r w:rsidRPr="000207BD">
        <w:t>Ensuite, dans des conditions acides, ce dérivé de l'acide aminé terminal est clivé sous la forme d'un dérivé de thiazolinone.</w:t>
      </w:r>
    </w:p>
    <w:p w:rsidR="00B8782E" w:rsidRPr="000207BD" w:rsidRDefault="00B8782E" w:rsidP="007A31A9">
      <w:pPr>
        <w:pStyle w:val="NormalWeb"/>
        <w:numPr>
          <w:ilvl w:val="0"/>
          <w:numId w:val="26"/>
        </w:numPr>
        <w:spacing w:before="120" w:beforeAutospacing="0" w:after="120" w:afterAutospacing="0" w:line="360" w:lineRule="auto"/>
      </w:pPr>
      <w:r w:rsidRPr="000207BD">
        <w:t xml:space="preserve"> L'acide aminé thiazolinone est ensuite sélectivement extrait dans un solvant organique et traité avec de l'acide pour former le dérivé phénylthiohydantoïne (PTH) - acide aminé plus stable qui peut être identifié en utilisant une chromatographie ou une électrophorèse.</w:t>
      </w:r>
    </w:p>
    <w:p w:rsidR="00B8782E" w:rsidRPr="000207BD" w:rsidRDefault="00B8782E" w:rsidP="007A31A9">
      <w:pPr>
        <w:pStyle w:val="NormalWeb"/>
        <w:numPr>
          <w:ilvl w:val="0"/>
          <w:numId w:val="26"/>
        </w:numPr>
        <w:spacing w:before="120" w:beforeAutospacing="0" w:after="120" w:afterAutospacing="0" w:line="360" w:lineRule="auto"/>
      </w:pPr>
      <w:r w:rsidRPr="000207BD">
        <w:t>Cette procédure peut alors être répétée à nouveau pour identifier l'acide aminé suivant.</w:t>
      </w:r>
    </w:p>
    <w:p w:rsidR="00B8782E" w:rsidRPr="000207BD" w:rsidRDefault="00B8782E" w:rsidP="007A31A9">
      <w:pPr>
        <w:pStyle w:val="Paragraphedeliste"/>
        <w:tabs>
          <w:tab w:val="left" w:pos="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07BD">
        <w:rPr>
          <w:rFonts w:ascii="Times New Roman" w:hAnsi="Times New Roman" w:cs="Times New Roman"/>
          <w:sz w:val="24"/>
          <w:szCs w:val="24"/>
        </w:rPr>
        <w:t xml:space="preserve"> Un inconvénient majeur de cette technique est que les peptides étant séquencés de cette manière ne peuvent pas avoir plus de 50 à 60 résidus (et en pratique, moins de 30). </w:t>
      </w:r>
    </w:p>
    <w:p w:rsidR="00B8782E" w:rsidRPr="000207BD" w:rsidRDefault="00B8782E" w:rsidP="007A31A9">
      <w:pPr>
        <w:pStyle w:val="Paragraphedeliste"/>
        <w:tabs>
          <w:tab w:val="left" w:pos="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07BD">
        <w:rPr>
          <w:rFonts w:ascii="Times New Roman" w:hAnsi="Times New Roman" w:cs="Times New Roman"/>
          <w:sz w:val="24"/>
          <w:szCs w:val="24"/>
        </w:rPr>
        <w:t xml:space="preserve">La longueur du peptide est limitée en raison de la dérivation cyclique n'étant pas toujours achevée. </w:t>
      </w:r>
    </w:p>
    <w:p w:rsidR="007A31A9" w:rsidRPr="000207BD" w:rsidRDefault="00B8782E" w:rsidP="007A31A9">
      <w:pPr>
        <w:pStyle w:val="Paragraphedeliste"/>
        <w:tabs>
          <w:tab w:val="left" w:pos="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07BD">
        <w:rPr>
          <w:rFonts w:ascii="Times New Roman" w:hAnsi="Times New Roman" w:cs="Times New Roman"/>
          <w:sz w:val="24"/>
          <w:szCs w:val="24"/>
        </w:rPr>
        <w:t xml:space="preserve">Le problème de dérivation peut être résolu par clivage de peptides de grande taille en peptides plus petits avant de procéder à la réaction. Il est possible de précisément séquencer jusqu'à 30 acides aminés avec des machines modernes capables de plus de 99 % d'efficacité par acide aminé. </w:t>
      </w:r>
    </w:p>
    <w:p w:rsidR="007A31A9" w:rsidRPr="000207BD" w:rsidRDefault="00B8782E" w:rsidP="007A31A9">
      <w:pPr>
        <w:pStyle w:val="Paragraphedeliste"/>
        <w:tabs>
          <w:tab w:val="left" w:pos="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07BD">
        <w:rPr>
          <w:rFonts w:ascii="Times New Roman" w:hAnsi="Times New Roman" w:cs="Times New Roman"/>
          <w:sz w:val="24"/>
          <w:szCs w:val="24"/>
        </w:rPr>
        <w:t xml:space="preserve">Un avantage de la dégradation d'Edman est qu'elle n'utilise que 10 - 100 picomoles de peptide pour le procédé de séquençage. </w:t>
      </w:r>
    </w:p>
    <w:p w:rsidR="00EF5A55" w:rsidRPr="000207BD" w:rsidRDefault="00B8782E" w:rsidP="007A31A9">
      <w:pPr>
        <w:pStyle w:val="Paragraphedeliste"/>
        <w:tabs>
          <w:tab w:val="left" w:pos="0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207BD">
        <w:rPr>
          <w:rFonts w:ascii="Times New Roman" w:hAnsi="Times New Roman" w:cs="Times New Roman"/>
          <w:sz w:val="24"/>
          <w:szCs w:val="24"/>
        </w:rPr>
        <w:t>La réaction de dégradation d'Edman a été automatisée en 1967 par Edman et Beggs pour accélérer le processus et 100 dispositifs automatisés étaient utilisés dans le monde entier en 1973</w:t>
      </w:r>
      <w:r w:rsidR="007A31A9" w:rsidRPr="000207BD">
        <w:rPr>
          <w:rFonts w:ascii="Times New Roman" w:hAnsi="Times New Roman" w:cs="Times New Roman"/>
          <w:sz w:val="24"/>
          <w:szCs w:val="24"/>
        </w:rPr>
        <w:t>.</w:t>
      </w:r>
    </w:p>
    <w:p w:rsidR="0024244E" w:rsidRDefault="00B86CF0" w:rsidP="00B86CF0">
      <w:pPr>
        <w:tabs>
          <w:tab w:val="left" w:pos="2638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685487" cy="4152055"/>
            <wp:effectExtent l="38100" t="57150" r="115113" b="96095"/>
            <wp:docPr id="3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28" cy="41578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2787" w:rsidRDefault="00CF6F02" w:rsidP="00B86CF0">
      <w:pPr>
        <w:tabs>
          <w:tab w:val="left" w:pos="2638"/>
        </w:tabs>
        <w:jc w:val="center"/>
      </w:pPr>
      <w:r>
        <w:rPr>
          <w:noProof/>
        </w:rPr>
        <w:pict>
          <v:shape id="_x0000_s1037" type="#_x0000_t202" style="position:absolute;left:0;text-align:left;margin-left:74.05pt;margin-top:282.5pt;width:320.55pt;height:23.4pt;z-index:251669504;mso-width-relative:margin;mso-height-relative:margin" filled="f">
            <v:textbox style="mso-next-textbox:#_x0000_s1037">
              <w:txbxContent>
                <w:p w:rsidR="000207BD" w:rsidRDefault="000207BD" w:rsidP="000207BD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Figure 17: Etapes de séquençage de protéines par la méthode d’Edman</w:t>
                  </w:r>
                </w:p>
              </w:txbxContent>
            </v:textbox>
          </v:shape>
        </w:pict>
      </w:r>
      <w:r w:rsidR="00A82787">
        <w:rPr>
          <w:noProof/>
        </w:rPr>
        <w:drawing>
          <wp:inline distT="0" distB="0" distL="0" distR="0">
            <wp:extent cx="5883879" cy="3300527"/>
            <wp:effectExtent l="38100" t="57150" r="116871" b="90373"/>
            <wp:docPr id="4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12" cy="33006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5355" w:rsidRPr="00B86CF0" w:rsidRDefault="000207BD" w:rsidP="000207BD">
      <w:pPr>
        <w:tabs>
          <w:tab w:val="left" w:pos="3917"/>
        </w:tabs>
      </w:pPr>
      <w:r>
        <w:tab/>
      </w:r>
    </w:p>
    <w:sectPr w:rsidR="00785355" w:rsidRPr="00B86CF0" w:rsidSect="00993636">
      <w:footerReference w:type="default" r:id="rId21"/>
      <w:pgSz w:w="11906" w:h="16838"/>
      <w:pgMar w:top="1418" w:right="1418" w:bottom="1418" w:left="1418" w:header="709" w:footer="709" w:gutter="0"/>
      <w:pgNumType w:start="1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9AB" w:rsidRDefault="00E679AB" w:rsidP="009B37AB">
      <w:pPr>
        <w:spacing w:after="0" w:line="240" w:lineRule="auto"/>
      </w:pPr>
      <w:r>
        <w:separator/>
      </w:r>
    </w:p>
  </w:endnote>
  <w:endnote w:type="continuationSeparator" w:id="1">
    <w:p w:rsidR="00E679AB" w:rsidRDefault="00E679AB" w:rsidP="009B3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neva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4045"/>
      <w:docPartObj>
        <w:docPartGallery w:val="Page Numbers (Bottom of Page)"/>
        <w:docPartUnique/>
      </w:docPartObj>
    </w:sdtPr>
    <w:sdtContent>
      <w:p w:rsidR="00CA115A" w:rsidRDefault="00CF6F02" w:rsidP="00CA115A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420867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420867">
                <w:txbxContent>
                  <w:p w:rsidR="008C3DE1" w:rsidRDefault="00CF6F02">
                    <w:pPr>
                      <w:jc w:val="center"/>
                    </w:pPr>
                    <w:fldSimple w:instr=" PAGE    \* MERGEFORMAT ">
                      <w:r w:rsidR="007A5598" w:rsidRPr="007A5598">
                        <w:rPr>
                          <w:noProof/>
                          <w:sz w:val="16"/>
                          <w:szCs w:val="16"/>
                        </w:rPr>
                        <w:t>27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  <w:p w:rsidR="00875D80" w:rsidRDefault="00CF6F02">
        <w:pPr>
          <w:pStyle w:val="Pieddepage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9AB" w:rsidRDefault="00E679AB" w:rsidP="009B37AB">
      <w:pPr>
        <w:spacing w:after="0" w:line="240" w:lineRule="auto"/>
      </w:pPr>
      <w:r>
        <w:separator/>
      </w:r>
    </w:p>
  </w:footnote>
  <w:footnote w:type="continuationSeparator" w:id="1">
    <w:p w:rsidR="00E679AB" w:rsidRDefault="00E679AB" w:rsidP="009B37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7611B"/>
    <w:multiLevelType w:val="hybridMultilevel"/>
    <w:tmpl w:val="1012E1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47720"/>
    <w:multiLevelType w:val="hybridMultilevel"/>
    <w:tmpl w:val="D34A66EE"/>
    <w:lvl w:ilvl="0" w:tplc="47E22E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C6D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82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BA8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E69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8C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147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98AD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DCC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04F1F31"/>
    <w:multiLevelType w:val="hybridMultilevel"/>
    <w:tmpl w:val="A5CAD1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B42ED"/>
    <w:multiLevelType w:val="hybridMultilevel"/>
    <w:tmpl w:val="7B26DE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7733F7"/>
    <w:multiLevelType w:val="hybridMultilevel"/>
    <w:tmpl w:val="98EC09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95B83"/>
    <w:multiLevelType w:val="hybridMultilevel"/>
    <w:tmpl w:val="E5AA25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DD0B73"/>
    <w:multiLevelType w:val="hybridMultilevel"/>
    <w:tmpl w:val="EF3EE2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87ED1"/>
    <w:multiLevelType w:val="hybridMultilevel"/>
    <w:tmpl w:val="D6180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EB064E"/>
    <w:multiLevelType w:val="hybridMultilevel"/>
    <w:tmpl w:val="4A504A94"/>
    <w:lvl w:ilvl="0" w:tplc="A2AC4B3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376BF5"/>
    <w:multiLevelType w:val="multilevel"/>
    <w:tmpl w:val="E612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FD5DD3"/>
    <w:multiLevelType w:val="hybridMultilevel"/>
    <w:tmpl w:val="54C6A5B0"/>
    <w:lvl w:ilvl="0" w:tplc="F350D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037A9B"/>
    <w:multiLevelType w:val="hybridMultilevel"/>
    <w:tmpl w:val="C21076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C34168"/>
    <w:multiLevelType w:val="hybridMultilevel"/>
    <w:tmpl w:val="32F0A1DE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>
    <w:nsid w:val="46475174"/>
    <w:multiLevelType w:val="hybridMultilevel"/>
    <w:tmpl w:val="3D86BE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C40381"/>
    <w:multiLevelType w:val="hybridMultilevel"/>
    <w:tmpl w:val="41188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541BD9"/>
    <w:multiLevelType w:val="hybridMultilevel"/>
    <w:tmpl w:val="B1E2B0C0"/>
    <w:lvl w:ilvl="0" w:tplc="8B2A603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E94BD3"/>
    <w:multiLevelType w:val="hybridMultilevel"/>
    <w:tmpl w:val="3C948EA2"/>
    <w:lvl w:ilvl="0" w:tplc="48F8AA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ADE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1A27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2A05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FA0A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9C24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26A9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A5F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1C4E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12C17D2"/>
    <w:multiLevelType w:val="hybridMultilevel"/>
    <w:tmpl w:val="322E64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B13DF3"/>
    <w:multiLevelType w:val="hybridMultilevel"/>
    <w:tmpl w:val="4B709E86"/>
    <w:lvl w:ilvl="0" w:tplc="1E620BFE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581134"/>
    <w:multiLevelType w:val="hybridMultilevel"/>
    <w:tmpl w:val="E870D0BA"/>
    <w:lvl w:ilvl="0" w:tplc="02FCBD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A9286F"/>
    <w:multiLevelType w:val="hybridMultilevel"/>
    <w:tmpl w:val="BC1AA5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954585"/>
    <w:multiLevelType w:val="hybridMultilevel"/>
    <w:tmpl w:val="6F487B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1B5C61"/>
    <w:multiLevelType w:val="multilevel"/>
    <w:tmpl w:val="8580E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C0E709C"/>
    <w:multiLevelType w:val="hybridMultilevel"/>
    <w:tmpl w:val="BA3C04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376EB4"/>
    <w:multiLevelType w:val="hybridMultilevel"/>
    <w:tmpl w:val="0F128A2C"/>
    <w:lvl w:ilvl="0" w:tplc="5814668C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EC774C4"/>
    <w:multiLevelType w:val="hybridMultilevel"/>
    <w:tmpl w:val="9E6AC6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4"/>
  </w:num>
  <w:num w:numId="4">
    <w:abstractNumId w:val="21"/>
  </w:num>
  <w:num w:numId="5">
    <w:abstractNumId w:val="3"/>
  </w:num>
  <w:num w:numId="6">
    <w:abstractNumId w:val="8"/>
  </w:num>
  <w:num w:numId="7">
    <w:abstractNumId w:val="12"/>
  </w:num>
  <w:num w:numId="8">
    <w:abstractNumId w:val="22"/>
  </w:num>
  <w:num w:numId="9">
    <w:abstractNumId w:val="9"/>
  </w:num>
  <w:num w:numId="10">
    <w:abstractNumId w:val="11"/>
  </w:num>
  <w:num w:numId="11">
    <w:abstractNumId w:val="6"/>
  </w:num>
  <w:num w:numId="12">
    <w:abstractNumId w:val="25"/>
  </w:num>
  <w:num w:numId="13">
    <w:abstractNumId w:val="13"/>
  </w:num>
  <w:num w:numId="14">
    <w:abstractNumId w:val="5"/>
  </w:num>
  <w:num w:numId="15">
    <w:abstractNumId w:val="0"/>
  </w:num>
  <w:num w:numId="16">
    <w:abstractNumId w:val="18"/>
  </w:num>
  <w:num w:numId="17">
    <w:abstractNumId w:val="7"/>
  </w:num>
  <w:num w:numId="18">
    <w:abstractNumId w:val="14"/>
  </w:num>
  <w:num w:numId="19">
    <w:abstractNumId w:val="19"/>
  </w:num>
  <w:num w:numId="20">
    <w:abstractNumId w:val="23"/>
  </w:num>
  <w:num w:numId="21">
    <w:abstractNumId w:val="15"/>
  </w:num>
  <w:num w:numId="22">
    <w:abstractNumId w:val="2"/>
  </w:num>
  <w:num w:numId="23">
    <w:abstractNumId w:val="16"/>
  </w:num>
  <w:num w:numId="24">
    <w:abstractNumId w:val="1"/>
  </w:num>
  <w:num w:numId="25">
    <w:abstractNumId w:val="10"/>
  </w:num>
  <w:num w:numId="26">
    <w:abstractNumId w:val="1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defaultTabStop w:val="708"/>
  <w:hyphenationZone w:val="425"/>
  <w:characterSpacingControl w:val="doNotCompress"/>
  <w:hdrShapeDefaults>
    <o:shapedefaults v:ext="edit" spidmax="503810">
      <o:colormenu v:ext="edit" fillcolor="none" strokecolor="none"/>
    </o:shapedefaults>
    <o:shapelayout v:ext="edit">
      <o:idmap v:ext="edit" data="41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E497F"/>
    <w:rsid w:val="00002096"/>
    <w:rsid w:val="00002277"/>
    <w:rsid w:val="00002833"/>
    <w:rsid w:val="00003544"/>
    <w:rsid w:val="00004036"/>
    <w:rsid w:val="00004A73"/>
    <w:rsid w:val="00005790"/>
    <w:rsid w:val="00006E34"/>
    <w:rsid w:val="00007D4D"/>
    <w:rsid w:val="00007D59"/>
    <w:rsid w:val="00011470"/>
    <w:rsid w:val="00012024"/>
    <w:rsid w:val="00012C12"/>
    <w:rsid w:val="00013129"/>
    <w:rsid w:val="0001346D"/>
    <w:rsid w:val="000143D8"/>
    <w:rsid w:val="00014649"/>
    <w:rsid w:val="00014885"/>
    <w:rsid w:val="000207BD"/>
    <w:rsid w:val="0002468D"/>
    <w:rsid w:val="00025F87"/>
    <w:rsid w:val="00026B59"/>
    <w:rsid w:val="00030C0D"/>
    <w:rsid w:val="00030CF6"/>
    <w:rsid w:val="00031BD6"/>
    <w:rsid w:val="0003259D"/>
    <w:rsid w:val="00034207"/>
    <w:rsid w:val="000345CA"/>
    <w:rsid w:val="000347ED"/>
    <w:rsid w:val="00035AA1"/>
    <w:rsid w:val="00036D4C"/>
    <w:rsid w:val="00040CB0"/>
    <w:rsid w:val="00042196"/>
    <w:rsid w:val="00043D3A"/>
    <w:rsid w:val="00044EA7"/>
    <w:rsid w:val="00045075"/>
    <w:rsid w:val="00046336"/>
    <w:rsid w:val="000468A8"/>
    <w:rsid w:val="00046930"/>
    <w:rsid w:val="000503B2"/>
    <w:rsid w:val="000507E2"/>
    <w:rsid w:val="00052255"/>
    <w:rsid w:val="00052F06"/>
    <w:rsid w:val="00053B5F"/>
    <w:rsid w:val="0005443A"/>
    <w:rsid w:val="00054E31"/>
    <w:rsid w:val="0005507C"/>
    <w:rsid w:val="00055F04"/>
    <w:rsid w:val="00056199"/>
    <w:rsid w:val="00056461"/>
    <w:rsid w:val="00056926"/>
    <w:rsid w:val="00056948"/>
    <w:rsid w:val="00056D1A"/>
    <w:rsid w:val="00057142"/>
    <w:rsid w:val="00060003"/>
    <w:rsid w:val="000608DD"/>
    <w:rsid w:val="00060F6C"/>
    <w:rsid w:val="0006141C"/>
    <w:rsid w:val="00061A73"/>
    <w:rsid w:val="00061F6F"/>
    <w:rsid w:val="00062362"/>
    <w:rsid w:val="000628B9"/>
    <w:rsid w:val="000638D8"/>
    <w:rsid w:val="00064769"/>
    <w:rsid w:val="00064E7C"/>
    <w:rsid w:val="00065CC8"/>
    <w:rsid w:val="000672DC"/>
    <w:rsid w:val="00067AC4"/>
    <w:rsid w:val="00067AE8"/>
    <w:rsid w:val="00070F52"/>
    <w:rsid w:val="00071382"/>
    <w:rsid w:val="00071CCB"/>
    <w:rsid w:val="000720BA"/>
    <w:rsid w:val="00073A12"/>
    <w:rsid w:val="00074559"/>
    <w:rsid w:val="0007502A"/>
    <w:rsid w:val="00075919"/>
    <w:rsid w:val="00075CC7"/>
    <w:rsid w:val="000773FF"/>
    <w:rsid w:val="0007743A"/>
    <w:rsid w:val="0008008D"/>
    <w:rsid w:val="00081B02"/>
    <w:rsid w:val="000867C8"/>
    <w:rsid w:val="00090797"/>
    <w:rsid w:val="00091EFC"/>
    <w:rsid w:val="0009251C"/>
    <w:rsid w:val="00092826"/>
    <w:rsid w:val="00093DEC"/>
    <w:rsid w:val="0009499D"/>
    <w:rsid w:val="000951F8"/>
    <w:rsid w:val="00097667"/>
    <w:rsid w:val="00097E60"/>
    <w:rsid w:val="000A02C2"/>
    <w:rsid w:val="000A08CB"/>
    <w:rsid w:val="000A13FF"/>
    <w:rsid w:val="000A3D6A"/>
    <w:rsid w:val="000A4A0D"/>
    <w:rsid w:val="000A4A79"/>
    <w:rsid w:val="000A5446"/>
    <w:rsid w:val="000A5913"/>
    <w:rsid w:val="000A5A5E"/>
    <w:rsid w:val="000A749A"/>
    <w:rsid w:val="000A7F14"/>
    <w:rsid w:val="000B0AB2"/>
    <w:rsid w:val="000B1EB2"/>
    <w:rsid w:val="000B26FB"/>
    <w:rsid w:val="000B2A80"/>
    <w:rsid w:val="000B393C"/>
    <w:rsid w:val="000B40A5"/>
    <w:rsid w:val="000B700B"/>
    <w:rsid w:val="000B72C3"/>
    <w:rsid w:val="000B7349"/>
    <w:rsid w:val="000B78B4"/>
    <w:rsid w:val="000B7A59"/>
    <w:rsid w:val="000C06B4"/>
    <w:rsid w:val="000C0C2C"/>
    <w:rsid w:val="000C13BB"/>
    <w:rsid w:val="000C1990"/>
    <w:rsid w:val="000C21FA"/>
    <w:rsid w:val="000C2534"/>
    <w:rsid w:val="000C294D"/>
    <w:rsid w:val="000C2F2A"/>
    <w:rsid w:val="000C3862"/>
    <w:rsid w:val="000C3D8E"/>
    <w:rsid w:val="000C4492"/>
    <w:rsid w:val="000C449B"/>
    <w:rsid w:val="000C4572"/>
    <w:rsid w:val="000C46AA"/>
    <w:rsid w:val="000C525A"/>
    <w:rsid w:val="000C633E"/>
    <w:rsid w:val="000C7D58"/>
    <w:rsid w:val="000D2B5B"/>
    <w:rsid w:val="000D3787"/>
    <w:rsid w:val="000D43BD"/>
    <w:rsid w:val="000D4829"/>
    <w:rsid w:val="000D571D"/>
    <w:rsid w:val="000D5864"/>
    <w:rsid w:val="000E0D7E"/>
    <w:rsid w:val="000E421E"/>
    <w:rsid w:val="000E4558"/>
    <w:rsid w:val="000E4C8D"/>
    <w:rsid w:val="000E524B"/>
    <w:rsid w:val="000E5714"/>
    <w:rsid w:val="000E6288"/>
    <w:rsid w:val="000F0388"/>
    <w:rsid w:val="000F2AFA"/>
    <w:rsid w:val="000F378D"/>
    <w:rsid w:val="000F5C97"/>
    <w:rsid w:val="001010AB"/>
    <w:rsid w:val="00101552"/>
    <w:rsid w:val="001018C0"/>
    <w:rsid w:val="00101983"/>
    <w:rsid w:val="001026A4"/>
    <w:rsid w:val="0010286D"/>
    <w:rsid w:val="001042DF"/>
    <w:rsid w:val="001056EF"/>
    <w:rsid w:val="00105A1C"/>
    <w:rsid w:val="001066A6"/>
    <w:rsid w:val="00106E06"/>
    <w:rsid w:val="001103A4"/>
    <w:rsid w:val="0011078D"/>
    <w:rsid w:val="00110E16"/>
    <w:rsid w:val="00111D7D"/>
    <w:rsid w:val="00114C8E"/>
    <w:rsid w:val="0011517F"/>
    <w:rsid w:val="00115793"/>
    <w:rsid w:val="001159A9"/>
    <w:rsid w:val="001161A4"/>
    <w:rsid w:val="0011628A"/>
    <w:rsid w:val="001162BB"/>
    <w:rsid w:val="0012091B"/>
    <w:rsid w:val="00121170"/>
    <w:rsid w:val="0012122C"/>
    <w:rsid w:val="00121330"/>
    <w:rsid w:val="001213C4"/>
    <w:rsid w:val="0012144D"/>
    <w:rsid w:val="001218A1"/>
    <w:rsid w:val="00121FCB"/>
    <w:rsid w:val="001225E2"/>
    <w:rsid w:val="0012366C"/>
    <w:rsid w:val="001247D8"/>
    <w:rsid w:val="00124B66"/>
    <w:rsid w:val="001324C5"/>
    <w:rsid w:val="00132AF5"/>
    <w:rsid w:val="00134362"/>
    <w:rsid w:val="001355A0"/>
    <w:rsid w:val="00136672"/>
    <w:rsid w:val="00141E7D"/>
    <w:rsid w:val="001422AA"/>
    <w:rsid w:val="00144D71"/>
    <w:rsid w:val="00145D4A"/>
    <w:rsid w:val="001470BA"/>
    <w:rsid w:val="00150F7E"/>
    <w:rsid w:val="00151842"/>
    <w:rsid w:val="00151AA8"/>
    <w:rsid w:val="00152310"/>
    <w:rsid w:val="001526A9"/>
    <w:rsid w:val="00152CD5"/>
    <w:rsid w:val="001535BD"/>
    <w:rsid w:val="00154BA9"/>
    <w:rsid w:val="001562CE"/>
    <w:rsid w:val="001575DC"/>
    <w:rsid w:val="00161942"/>
    <w:rsid w:val="0016242F"/>
    <w:rsid w:val="0016267A"/>
    <w:rsid w:val="00163C72"/>
    <w:rsid w:val="00163E38"/>
    <w:rsid w:val="00164CEE"/>
    <w:rsid w:val="00166115"/>
    <w:rsid w:val="00166861"/>
    <w:rsid w:val="00167D8B"/>
    <w:rsid w:val="001714AB"/>
    <w:rsid w:val="00172582"/>
    <w:rsid w:val="00174626"/>
    <w:rsid w:val="00174662"/>
    <w:rsid w:val="00175CD4"/>
    <w:rsid w:val="00175DFA"/>
    <w:rsid w:val="00177C92"/>
    <w:rsid w:val="00180407"/>
    <w:rsid w:val="00180AD9"/>
    <w:rsid w:val="001810D9"/>
    <w:rsid w:val="0018311C"/>
    <w:rsid w:val="00184221"/>
    <w:rsid w:val="00185810"/>
    <w:rsid w:val="0018756C"/>
    <w:rsid w:val="00190918"/>
    <w:rsid w:val="00190F23"/>
    <w:rsid w:val="0019208C"/>
    <w:rsid w:val="001929F6"/>
    <w:rsid w:val="00192A9A"/>
    <w:rsid w:val="0019355D"/>
    <w:rsid w:val="001939D3"/>
    <w:rsid w:val="001946F7"/>
    <w:rsid w:val="00194E96"/>
    <w:rsid w:val="00195000"/>
    <w:rsid w:val="00196796"/>
    <w:rsid w:val="001A00CA"/>
    <w:rsid w:val="001A1741"/>
    <w:rsid w:val="001A1B9C"/>
    <w:rsid w:val="001A2E0F"/>
    <w:rsid w:val="001A3C2F"/>
    <w:rsid w:val="001A4020"/>
    <w:rsid w:val="001A6DE1"/>
    <w:rsid w:val="001B2134"/>
    <w:rsid w:val="001B3468"/>
    <w:rsid w:val="001B4731"/>
    <w:rsid w:val="001B7664"/>
    <w:rsid w:val="001B7C14"/>
    <w:rsid w:val="001C0B39"/>
    <w:rsid w:val="001C230F"/>
    <w:rsid w:val="001C265C"/>
    <w:rsid w:val="001C5187"/>
    <w:rsid w:val="001C5759"/>
    <w:rsid w:val="001C5B9C"/>
    <w:rsid w:val="001C726A"/>
    <w:rsid w:val="001C78C6"/>
    <w:rsid w:val="001D0943"/>
    <w:rsid w:val="001D13FE"/>
    <w:rsid w:val="001D1D86"/>
    <w:rsid w:val="001D1E4B"/>
    <w:rsid w:val="001D20E8"/>
    <w:rsid w:val="001D343C"/>
    <w:rsid w:val="001D65AD"/>
    <w:rsid w:val="001D6CBF"/>
    <w:rsid w:val="001D6E59"/>
    <w:rsid w:val="001D6E81"/>
    <w:rsid w:val="001E054B"/>
    <w:rsid w:val="001E12DC"/>
    <w:rsid w:val="001E1CB0"/>
    <w:rsid w:val="001E284A"/>
    <w:rsid w:val="001E3C3B"/>
    <w:rsid w:val="001E4461"/>
    <w:rsid w:val="001E501A"/>
    <w:rsid w:val="001E662F"/>
    <w:rsid w:val="001E781B"/>
    <w:rsid w:val="001F24CA"/>
    <w:rsid w:val="001F26F5"/>
    <w:rsid w:val="001F3A5A"/>
    <w:rsid w:val="001F464F"/>
    <w:rsid w:val="001F6245"/>
    <w:rsid w:val="001F6BEF"/>
    <w:rsid w:val="001F7A77"/>
    <w:rsid w:val="002005A6"/>
    <w:rsid w:val="00201156"/>
    <w:rsid w:val="00201321"/>
    <w:rsid w:val="00201620"/>
    <w:rsid w:val="00203FC1"/>
    <w:rsid w:val="00204A10"/>
    <w:rsid w:val="00206E2D"/>
    <w:rsid w:val="00206EB3"/>
    <w:rsid w:val="0020709F"/>
    <w:rsid w:val="002072DB"/>
    <w:rsid w:val="00207CBF"/>
    <w:rsid w:val="0021122D"/>
    <w:rsid w:val="0021230E"/>
    <w:rsid w:val="002132AD"/>
    <w:rsid w:val="002159B4"/>
    <w:rsid w:val="00215FEF"/>
    <w:rsid w:val="00216460"/>
    <w:rsid w:val="00217B5B"/>
    <w:rsid w:val="002221FE"/>
    <w:rsid w:val="00224268"/>
    <w:rsid w:val="00224B07"/>
    <w:rsid w:val="0022649A"/>
    <w:rsid w:val="002327B0"/>
    <w:rsid w:val="00234B22"/>
    <w:rsid w:val="00234EAD"/>
    <w:rsid w:val="002353E6"/>
    <w:rsid w:val="00235601"/>
    <w:rsid w:val="002358CD"/>
    <w:rsid w:val="00235DEC"/>
    <w:rsid w:val="002377B0"/>
    <w:rsid w:val="00241D03"/>
    <w:rsid w:val="0024244E"/>
    <w:rsid w:val="00243AD7"/>
    <w:rsid w:val="00244457"/>
    <w:rsid w:val="002448E2"/>
    <w:rsid w:val="00244C98"/>
    <w:rsid w:val="002463BD"/>
    <w:rsid w:val="00246EEC"/>
    <w:rsid w:val="00247136"/>
    <w:rsid w:val="0025036D"/>
    <w:rsid w:val="0025130D"/>
    <w:rsid w:val="00251E4D"/>
    <w:rsid w:val="0025432E"/>
    <w:rsid w:val="00254DAC"/>
    <w:rsid w:val="00255A56"/>
    <w:rsid w:val="00255B25"/>
    <w:rsid w:val="00255FD0"/>
    <w:rsid w:val="002562C6"/>
    <w:rsid w:val="00260E7A"/>
    <w:rsid w:val="002612FD"/>
    <w:rsid w:val="00262353"/>
    <w:rsid w:val="00262823"/>
    <w:rsid w:val="0026465E"/>
    <w:rsid w:val="00266AF9"/>
    <w:rsid w:val="00270784"/>
    <w:rsid w:val="00271211"/>
    <w:rsid w:val="00271817"/>
    <w:rsid w:val="002726FA"/>
    <w:rsid w:val="00273E79"/>
    <w:rsid w:val="00274398"/>
    <w:rsid w:val="00275558"/>
    <w:rsid w:val="002775F4"/>
    <w:rsid w:val="00277796"/>
    <w:rsid w:val="002818E2"/>
    <w:rsid w:val="002818F2"/>
    <w:rsid w:val="0028466F"/>
    <w:rsid w:val="002850B1"/>
    <w:rsid w:val="0028581D"/>
    <w:rsid w:val="00285F39"/>
    <w:rsid w:val="00290606"/>
    <w:rsid w:val="00290959"/>
    <w:rsid w:val="00291147"/>
    <w:rsid w:val="00291673"/>
    <w:rsid w:val="00291986"/>
    <w:rsid w:val="00292EEE"/>
    <w:rsid w:val="00293EAE"/>
    <w:rsid w:val="00293FCD"/>
    <w:rsid w:val="002960AC"/>
    <w:rsid w:val="0029717A"/>
    <w:rsid w:val="00297977"/>
    <w:rsid w:val="002A0993"/>
    <w:rsid w:val="002A109F"/>
    <w:rsid w:val="002A19AF"/>
    <w:rsid w:val="002A1F56"/>
    <w:rsid w:val="002A27FE"/>
    <w:rsid w:val="002A57DF"/>
    <w:rsid w:val="002A6777"/>
    <w:rsid w:val="002A70CE"/>
    <w:rsid w:val="002A765B"/>
    <w:rsid w:val="002A7A25"/>
    <w:rsid w:val="002A7FC1"/>
    <w:rsid w:val="002B09DF"/>
    <w:rsid w:val="002B0BED"/>
    <w:rsid w:val="002B0EC9"/>
    <w:rsid w:val="002B1006"/>
    <w:rsid w:val="002B14EA"/>
    <w:rsid w:val="002B18A8"/>
    <w:rsid w:val="002B2E93"/>
    <w:rsid w:val="002B344F"/>
    <w:rsid w:val="002B3697"/>
    <w:rsid w:val="002B4045"/>
    <w:rsid w:val="002B48A3"/>
    <w:rsid w:val="002B5C32"/>
    <w:rsid w:val="002B603B"/>
    <w:rsid w:val="002B6264"/>
    <w:rsid w:val="002C116C"/>
    <w:rsid w:val="002C2DA2"/>
    <w:rsid w:val="002C54AF"/>
    <w:rsid w:val="002C6260"/>
    <w:rsid w:val="002D0192"/>
    <w:rsid w:val="002D19C8"/>
    <w:rsid w:val="002D2D59"/>
    <w:rsid w:val="002D3167"/>
    <w:rsid w:val="002D40B0"/>
    <w:rsid w:val="002D4173"/>
    <w:rsid w:val="002D4B2C"/>
    <w:rsid w:val="002D5F64"/>
    <w:rsid w:val="002E01FD"/>
    <w:rsid w:val="002E05B3"/>
    <w:rsid w:val="002E0A4D"/>
    <w:rsid w:val="002E2406"/>
    <w:rsid w:val="002E2536"/>
    <w:rsid w:val="002E30A8"/>
    <w:rsid w:val="002E3771"/>
    <w:rsid w:val="002E4105"/>
    <w:rsid w:val="002E42AB"/>
    <w:rsid w:val="002E5BB3"/>
    <w:rsid w:val="002E5C4C"/>
    <w:rsid w:val="002E7E58"/>
    <w:rsid w:val="002F0AF4"/>
    <w:rsid w:val="002F1047"/>
    <w:rsid w:val="002F130A"/>
    <w:rsid w:val="002F2B53"/>
    <w:rsid w:val="002F7017"/>
    <w:rsid w:val="002F70D0"/>
    <w:rsid w:val="00301D22"/>
    <w:rsid w:val="00303142"/>
    <w:rsid w:val="00303E13"/>
    <w:rsid w:val="00304748"/>
    <w:rsid w:val="00304E47"/>
    <w:rsid w:val="00305818"/>
    <w:rsid w:val="00305C96"/>
    <w:rsid w:val="0030683C"/>
    <w:rsid w:val="00307ABE"/>
    <w:rsid w:val="00307B83"/>
    <w:rsid w:val="003102F9"/>
    <w:rsid w:val="00310C54"/>
    <w:rsid w:val="0031357E"/>
    <w:rsid w:val="003138F3"/>
    <w:rsid w:val="00314181"/>
    <w:rsid w:val="00314E9E"/>
    <w:rsid w:val="00315679"/>
    <w:rsid w:val="00315AE7"/>
    <w:rsid w:val="00316B4D"/>
    <w:rsid w:val="00316D6F"/>
    <w:rsid w:val="00320E88"/>
    <w:rsid w:val="00321E70"/>
    <w:rsid w:val="003222FD"/>
    <w:rsid w:val="0032256D"/>
    <w:rsid w:val="003237AD"/>
    <w:rsid w:val="003237C3"/>
    <w:rsid w:val="00323818"/>
    <w:rsid w:val="0032421A"/>
    <w:rsid w:val="00327523"/>
    <w:rsid w:val="0033031E"/>
    <w:rsid w:val="00331CC4"/>
    <w:rsid w:val="003320F6"/>
    <w:rsid w:val="00332260"/>
    <w:rsid w:val="00332B4E"/>
    <w:rsid w:val="00332B80"/>
    <w:rsid w:val="00333674"/>
    <w:rsid w:val="00333FFF"/>
    <w:rsid w:val="003345DD"/>
    <w:rsid w:val="0033660A"/>
    <w:rsid w:val="0033678F"/>
    <w:rsid w:val="003370FF"/>
    <w:rsid w:val="00337302"/>
    <w:rsid w:val="003405AF"/>
    <w:rsid w:val="00340672"/>
    <w:rsid w:val="003408FC"/>
    <w:rsid w:val="003418AF"/>
    <w:rsid w:val="00342716"/>
    <w:rsid w:val="00342D63"/>
    <w:rsid w:val="00343457"/>
    <w:rsid w:val="00346BC8"/>
    <w:rsid w:val="003545D0"/>
    <w:rsid w:val="0035524A"/>
    <w:rsid w:val="00355DF4"/>
    <w:rsid w:val="00357426"/>
    <w:rsid w:val="00357ACF"/>
    <w:rsid w:val="0036084D"/>
    <w:rsid w:val="003625C6"/>
    <w:rsid w:val="003640B7"/>
    <w:rsid w:val="00364652"/>
    <w:rsid w:val="00364A70"/>
    <w:rsid w:val="00365833"/>
    <w:rsid w:val="00365969"/>
    <w:rsid w:val="003701BF"/>
    <w:rsid w:val="00370396"/>
    <w:rsid w:val="0037138C"/>
    <w:rsid w:val="003720B0"/>
    <w:rsid w:val="00373045"/>
    <w:rsid w:val="00373BB3"/>
    <w:rsid w:val="00374068"/>
    <w:rsid w:val="003757B7"/>
    <w:rsid w:val="00375C37"/>
    <w:rsid w:val="003762EE"/>
    <w:rsid w:val="003766C2"/>
    <w:rsid w:val="00380009"/>
    <w:rsid w:val="00380478"/>
    <w:rsid w:val="00380D0A"/>
    <w:rsid w:val="00380D82"/>
    <w:rsid w:val="00380F83"/>
    <w:rsid w:val="00382505"/>
    <w:rsid w:val="00382941"/>
    <w:rsid w:val="003839B6"/>
    <w:rsid w:val="00383A71"/>
    <w:rsid w:val="00384A03"/>
    <w:rsid w:val="0038505A"/>
    <w:rsid w:val="00386466"/>
    <w:rsid w:val="003875C6"/>
    <w:rsid w:val="00390599"/>
    <w:rsid w:val="00390A74"/>
    <w:rsid w:val="00391208"/>
    <w:rsid w:val="0039147D"/>
    <w:rsid w:val="00391E49"/>
    <w:rsid w:val="00391F2B"/>
    <w:rsid w:val="003925AA"/>
    <w:rsid w:val="00392906"/>
    <w:rsid w:val="0039560F"/>
    <w:rsid w:val="00395A30"/>
    <w:rsid w:val="00395DFD"/>
    <w:rsid w:val="00396AE3"/>
    <w:rsid w:val="00397A71"/>
    <w:rsid w:val="003A08E8"/>
    <w:rsid w:val="003A319A"/>
    <w:rsid w:val="003A4A37"/>
    <w:rsid w:val="003A622A"/>
    <w:rsid w:val="003A6B5C"/>
    <w:rsid w:val="003B12C6"/>
    <w:rsid w:val="003B2D08"/>
    <w:rsid w:val="003B48F8"/>
    <w:rsid w:val="003B53ED"/>
    <w:rsid w:val="003B78A1"/>
    <w:rsid w:val="003C1953"/>
    <w:rsid w:val="003C3465"/>
    <w:rsid w:val="003C3990"/>
    <w:rsid w:val="003C5386"/>
    <w:rsid w:val="003D0B41"/>
    <w:rsid w:val="003D0BB9"/>
    <w:rsid w:val="003D1BC6"/>
    <w:rsid w:val="003D332C"/>
    <w:rsid w:val="003D3809"/>
    <w:rsid w:val="003D3ADD"/>
    <w:rsid w:val="003D46E4"/>
    <w:rsid w:val="003D54EB"/>
    <w:rsid w:val="003D5A00"/>
    <w:rsid w:val="003D60B1"/>
    <w:rsid w:val="003D6160"/>
    <w:rsid w:val="003D64AB"/>
    <w:rsid w:val="003D66F2"/>
    <w:rsid w:val="003D71A3"/>
    <w:rsid w:val="003D7B15"/>
    <w:rsid w:val="003E0F88"/>
    <w:rsid w:val="003E1E1F"/>
    <w:rsid w:val="003E30A5"/>
    <w:rsid w:val="003E31C9"/>
    <w:rsid w:val="003E3CF3"/>
    <w:rsid w:val="003E484C"/>
    <w:rsid w:val="003E497F"/>
    <w:rsid w:val="003E4E28"/>
    <w:rsid w:val="003E5441"/>
    <w:rsid w:val="003E66AC"/>
    <w:rsid w:val="003E6871"/>
    <w:rsid w:val="003E7A0F"/>
    <w:rsid w:val="003F2DF3"/>
    <w:rsid w:val="003F3EA5"/>
    <w:rsid w:val="003F556E"/>
    <w:rsid w:val="0040065A"/>
    <w:rsid w:val="00400F09"/>
    <w:rsid w:val="004012BA"/>
    <w:rsid w:val="00401C73"/>
    <w:rsid w:val="00405205"/>
    <w:rsid w:val="0041038B"/>
    <w:rsid w:val="004116D6"/>
    <w:rsid w:val="00413E62"/>
    <w:rsid w:val="004144D5"/>
    <w:rsid w:val="004155F7"/>
    <w:rsid w:val="00415FFA"/>
    <w:rsid w:val="004160C5"/>
    <w:rsid w:val="0041688F"/>
    <w:rsid w:val="00417334"/>
    <w:rsid w:val="004173D1"/>
    <w:rsid w:val="00417889"/>
    <w:rsid w:val="00417DEA"/>
    <w:rsid w:val="00420979"/>
    <w:rsid w:val="00420C97"/>
    <w:rsid w:val="004266BE"/>
    <w:rsid w:val="00427A58"/>
    <w:rsid w:val="00430E7D"/>
    <w:rsid w:val="00433AFD"/>
    <w:rsid w:val="0043420C"/>
    <w:rsid w:val="00434DB4"/>
    <w:rsid w:val="00435318"/>
    <w:rsid w:val="004402AF"/>
    <w:rsid w:val="00440D91"/>
    <w:rsid w:val="00441AE4"/>
    <w:rsid w:val="00442461"/>
    <w:rsid w:val="00442A98"/>
    <w:rsid w:val="00444CBA"/>
    <w:rsid w:val="004453BD"/>
    <w:rsid w:val="00445677"/>
    <w:rsid w:val="00445740"/>
    <w:rsid w:val="004466A8"/>
    <w:rsid w:val="004509CB"/>
    <w:rsid w:val="004510BE"/>
    <w:rsid w:val="00451FC0"/>
    <w:rsid w:val="0045385D"/>
    <w:rsid w:val="00455754"/>
    <w:rsid w:val="004558A1"/>
    <w:rsid w:val="00456656"/>
    <w:rsid w:val="00456F9B"/>
    <w:rsid w:val="004601C3"/>
    <w:rsid w:val="00461E20"/>
    <w:rsid w:val="00461EC3"/>
    <w:rsid w:val="00462237"/>
    <w:rsid w:val="004633C4"/>
    <w:rsid w:val="00463953"/>
    <w:rsid w:val="00463E9F"/>
    <w:rsid w:val="00463FBB"/>
    <w:rsid w:val="00464531"/>
    <w:rsid w:val="0046487E"/>
    <w:rsid w:val="004661B2"/>
    <w:rsid w:val="004674A4"/>
    <w:rsid w:val="00471231"/>
    <w:rsid w:val="00471259"/>
    <w:rsid w:val="00471882"/>
    <w:rsid w:val="00472BA3"/>
    <w:rsid w:val="004757FA"/>
    <w:rsid w:val="004762B7"/>
    <w:rsid w:val="004767B3"/>
    <w:rsid w:val="00476CB7"/>
    <w:rsid w:val="00480050"/>
    <w:rsid w:val="004816C9"/>
    <w:rsid w:val="00482347"/>
    <w:rsid w:val="004823E8"/>
    <w:rsid w:val="004836F7"/>
    <w:rsid w:val="00484459"/>
    <w:rsid w:val="004855D5"/>
    <w:rsid w:val="0048699E"/>
    <w:rsid w:val="004871B2"/>
    <w:rsid w:val="004872B7"/>
    <w:rsid w:val="004874DD"/>
    <w:rsid w:val="00487649"/>
    <w:rsid w:val="00487A30"/>
    <w:rsid w:val="00487DAE"/>
    <w:rsid w:val="00490A34"/>
    <w:rsid w:val="00490DDB"/>
    <w:rsid w:val="004912D2"/>
    <w:rsid w:val="004921D3"/>
    <w:rsid w:val="004923AF"/>
    <w:rsid w:val="004931D7"/>
    <w:rsid w:val="00493E18"/>
    <w:rsid w:val="004968D9"/>
    <w:rsid w:val="004979C7"/>
    <w:rsid w:val="004A1554"/>
    <w:rsid w:val="004A1DDB"/>
    <w:rsid w:val="004A2828"/>
    <w:rsid w:val="004A3662"/>
    <w:rsid w:val="004A57C1"/>
    <w:rsid w:val="004A588A"/>
    <w:rsid w:val="004A6082"/>
    <w:rsid w:val="004A6113"/>
    <w:rsid w:val="004A677B"/>
    <w:rsid w:val="004A690B"/>
    <w:rsid w:val="004B01D3"/>
    <w:rsid w:val="004B0345"/>
    <w:rsid w:val="004B0879"/>
    <w:rsid w:val="004B0C42"/>
    <w:rsid w:val="004B17A1"/>
    <w:rsid w:val="004B17E5"/>
    <w:rsid w:val="004B181B"/>
    <w:rsid w:val="004B4546"/>
    <w:rsid w:val="004B4B06"/>
    <w:rsid w:val="004B4C40"/>
    <w:rsid w:val="004B7042"/>
    <w:rsid w:val="004B7911"/>
    <w:rsid w:val="004C1807"/>
    <w:rsid w:val="004C244E"/>
    <w:rsid w:val="004C29EA"/>
    <w:rsid w:val="004C446D"/>
    <w:rsid w:val="004C4B97"/>
    <w:rsid w:val="004C6289"/>
    <w:rsid w:val="004C62C8"/>
    <w:rsid w:val="004C6ADB"/>
    <w:rsid w:val="004C6E44"/>
    <w:rsid w:val="004C7D22"/>
    <w:rsid w:val="004D0ADC"/>
    <w:rsid w:val="004D18D7"/>
    <w:rsid w:val="004D2297"/>
    <w:rsid w:val="004D28A2"/>
    <w:rsid w:val="004D30DA"/>
    <w:rsid w:val="004D39F4"/>
    <w:rsid w:val="004D4202"/>
    <w:rsid w:val="004D507A"/>
    <w:rsid w:val="004D5779"/>
    <w:rsid w:val="004D6950"/>
    <w:rsid w:val="004D69D5"/>
    <w:rsid w:val="004D6CF2"/>
    <w:rsid w:val="004E14CB"/>
    <w:rsid w:val="004E2248"/>
    <w:rsid w:val="004E2F52"/>
    <w:rsid w:val="004E473D"/>
    <w:rsid w:val="004E4C99"/>
    <w:rsid w:val="004E510C"/>
    <w:rsid w:val="004E5486"/>
    <w:rsid w:val="004E5D1E"/>
    <w:rsid w:val="004E6000"/>
    <w:rsid w:val="004E6587"/>
    <w:rsid w:val="004E7231"/>
    <w:rsid w:val="004E74FC"/>
    <w:rsid w:val="004E7653"/>
    <w:rsid w:val="004F428E"/>
    <w:rsid w:val="004F5CF7"/>
    <w:rsid w:val="004F5F62"/>
    <w:rsid w:val="005005EF"/>
    <w:rsid w:val="00501686"/>
    <w:rsid w:val="0050200D"/>
    <w:rsid w:val="005048E9"/>
    <w:rsid w:val="00506979"/>
    <w:rsid w:val="0050771F"/>
    <w:rsid w:val="00510112"/>
    <w:rsid w:val="00511A93"/>
    <w:rsid w:val="005144AF"/>
    <w:rsid w:val="0051578F"/>
    <w:rsid w:val="005167C2"/>
    <w:rsid w:val="00516FC7"/>
    <w:rsid w:val="005171CF"/>
    <w:rsid w:val="0051733B"/>
    <w:rsid w:val="00517501"/>
    <w:rsid w:val="00517E77"/>
    <w:rsid w:val="00517E93"/>
    <w:rsid w:val="005201A8"/>
    <w:rsid w:val="005211F0"/>
    <w:rsid w:val="00521351"/>
    <w:rsid w:val="00522D8A"/>
    <w:rsid w:val="00523D42"/>
    <w:rsid w:val="00523E04"/>
    <w:rsid w:val="00524158"/>
    <w:rsid w:val="005268A7"/>
    <w:rsid w:val="0052775F"/>
    <w:rsid w:val="00527B2E"/>
    <w:rsid w:val="0053370F"/>
    <w:rsid w:val="0053445B"/>
    <w:rsid w:val="00534859"/>
    <w:rsid w:val="005357BC"/>
    <w:rsid w:val="005361F5"/>
    <w:rsid w:val="005363AB"/>
    <w:rsid w:val="00537E70"/>
    <w:rsid w:val="00537F70"/>
    <w:rsid w:val="0054245E"/>
    <w:rsid w:val="0054479B"/>
    <w:rsid w:val="00545906"/>
    <w:rsid w:val="00547FC0"/>
    <w:rsid w:val="005504C2"/>
    <w:rsid w:val="005504CF"/>
    <w:rsid w:val="00550DDB"/>
    <w:rsid w:val="00550F96"/>
    <w:rsid w:val="00552052"/>
    <w:rsid w:val="0055409F"/>
    <w:rsid w:val="00555DA9"/>
    <w:rsid w:val="00555E15"/>
    <w:rsid w:val="00557109"/>
    <w:rsid w:val="00557676"/>
    <w:rsid w:val="00560F29"/>
    <w:rsid w:val="005610CA"/>
    <w:rsid w:val="005616F6"/>
    <w:rsid w:val="00561BA1"/>
    <w:rsid w:val="00561C07"/>
    <w:rsid w:val="0056221C"/>
    <w:rsid w:val="005628EE"/>
    <w:rsid w:val="00562A6D"/>
    <w:rsid w:val="00562CB4"/>
    <w:rsid w:val="005640AD"/>
    <w:rsid w:val="0056430A"/>
    <w:rsid w:val="00565146"/>
    <w:rsid w:val="00566537"/>
    <w:rsid w:val="00566F0D"/>
    <w:rsid w:val="005673A5"/>
    <w:rsid w:val="00567FC1"/>
    <w:rsid w:val="005701BD"/>
    <w:rsid w:val="00571BA7"/>
    <w:rsid w:val="005723AD"/>
    <w:rsid w:val="0057268E"/>
    <w:rsid w:val="00572D61"/>
    <w:rsid w:val="005731BB"/>
    <w:rsid w:val="0057383E"/>
    <w:rsid w:val="0057498D"/>
    <w:rsid w:val="0057584C"/>
    <w:rsid w:val="00575D54"/>
    <w:rsid w:val="005760A3"/>
    <w:rsid w:val="00577034"/>
    <w:rsid w:val="0058063A"/>
    <w:rsid w:val="00582F44"/>
    <w:rsid w:val="00583710"/>
    <w:rsid w:val="0058482D"/>
    <w:rsid w:val="005858AC"/>
    <w:rsid w:val="00585DCF"/>
    <w:rsid w:val="005860D9"/>
    <w:rsid w:val="0058670E"/>
    <w:rsid w:val="00590FB1"/>
    <w:rsid w:val="005924C7"/>
    <w:rsid w:val="00595C25"/>
    <w:rsid w:val="00595F94"/>
    <w:rsid w:val="0059672C"/>
    <w:rsid w:val="00596A12"/>
    <w:rsid w:val="005A0C1F"/>
    <w:rsid w:val="005A2CE2"/>
    <w:rsid w:val="005A31CC"/>
    <w:rsid w:val="005A7747"/>
    <w:rsid w:val="005B0147"/>
    <w:rsid w:val="005B2A81"/>
    <w:rsid w:val="005B339F"/>
    <w:rsid w:val="005B3B82"/>
    <w:rsid w:val="005B49F3"/>
    <w:rsid w:val="005B6674"/>
    <w:rsid w:val="005B71ED"/>
    <w:rsid w:val="005B7DA8"/>
    <w:rsid w:val="005C0820"/>
    <w:rsid w:val="005C0AB4"/>
    <w:rsid w:val="005C0FBB"/>
    <w:rsid w:val="005C165D"/>
    <w:rsid w:val="005C260E"/>
    <w:rsid w:val="005C3AA2"/>
    <w:rsid w:val="005C6107"/>
    <w:rsid w:val="005C61A4"/>
    <w:rsid w:val="005D19A7"/>
    <w:rsid w:val="005D31D6"/>
    <w:rsid w:val="005D3853"/>
    <w:rsid w:val="005D460C"/>
    <w:rsid w:val="005D4B11"/>
    <w:rsid w:val="005D4F1E"/>
    <w:rsid w:val="005D782D"/>
    <w:rsid w:val="005E02CF"/>
    <w:rsid w:val="005E07EF"/>
    <w:rsid w:val="005E1CDD"/>
    <w:rsid w:val="005E1F2B"/>
    <w:rsid w:val="005E46EC"/>
    <w:rsid w:val="005E4ABC"/>
    <w:rsid w:val="005E591E"/>
    <w:rsid w:val="005F3F4C"/>
    <w:rsid w:val="005F4A88"/>
    <w:rsid w:val="005F4DC3"/>
    <w:rsid w:val="005F603C"/>
    <w:rsid w:val="005F68A9"/>
    <w:rsid w:val="005F6DDC"/>
    <w:rsid w:val="005F7263"/>
    <w:rsid w:val="005F7A61"/>
    <w:rsid w:val="00600805"/>
    <w:rsid w:val="006009B0"/>
    <w:rsid w:val="00600C10"/>
    <w:rsid w:val="006024E5"/>
    <w:rsid w:val="00602A48"/>
    <w:rsid w:val="00604175"/>
    <w:rsid w:val="00604DD8"/>
    <w:rsid w:val="00604FE2"/>
    <w:rsid w:val="00606332"/>
    <w:rsid w:val="00606A76"/>
    <w:rsid w:val="00607B1B"/>
    <w:rsid w:val="00607B8B"/>
    <w:rsid w:val="00610A0C"/>
    <w:rsid w:val="00610AB1"/>
    <w:rsid w:val="00611221"/>
    <w:rsid w:val="0061127A"/>
    <w:rsid w:val="00611D1A"/>
    <w:rsid w:val="00611EEA"/>
    <w:rsid w:val="0061371D"/>
    <w:rsid w:val="00613F97"/>
    <w:rsid w:val="006141A2"/>
    <w:rsid w:val="0061423A"/>
    <w:rsid w:val="0061506D"/>
    <w:rsid w:val="00615116"/>
    <w:rsid w:val="00615583"/>
    <w:rsid w:val="0061570A"/>
    <w:rsid w:val="00617445"/>
    <w:rsid w:val="00617A37"/>
    <w:rsid w:val="00620B31"/>
    <w:rsid w:val="00623816"/>
    <w:rsid w:val="00623EEF"/>
    <w:rsid w:val="00624B74"/>
    <w:rsid w:val="0062622F"/>
    <w:rsid w:val="00626EE4"/>
    <w:rsid w:val="006275FC"/>
    <w:rsid w:val="00627D3F"/>
    <w:rsid w:val="0063053A"/>
    <w:rsid w:val="00632CDD"/>
    <w:rsid w:val="00633526"/>
    <w:rsid w:val="00633865"/>
    <w:rsid w:val="0063526A"/>
    <w:rsid w:val="006357C2"/>
    <w:rsid w:val="006377C0"/>
    <w:rsid w:val="00637DB1"/>
    <w:rsid w:val="00640076"/>
    <w:rsid w:val="006405CB"/>
    <w:rsid w:val="006407E6"/>
    <w:rsid w:val="00640A68"/>
    <w:rsid w:val="006416F0"/>
    <w:rsid w:val="00641A02"/>
    <w:rsid w:val="00641A6E"/>
    <w:rsid w:val="00642156"/>
    <w:rsid w:val="00643C76"/>
    <w:rsid w:val="00644505"/>
    <w:rsid w:val="0064464D"/>
    <w:rsid w:val="00644740"/>
    <w:rsid w:val="006459B3"/>
    <w:rsid w:val="00645B1D"/>
    <w:rsid w:val="006479B7"/>
    <w:rsid w:val="0065076F"/>
    <w:rsid w:val="00655602"/>
    <w:rsid w:val="006562AF"/>
    <w:rsid w:val="006565DB"/>
    <w:rsid w:val="006609F5"/>
    <w:rsid w:val="00661585"/>
    <w:rsid w:val="00661A2E"/>
    <w:rsid w:val="00663ED6"/>
    <w:rsid w:val="006703DC"/>
    <w:rsid w:val="0067059C"/>
    <w:rsid w:val="00672AF9"/>
    <w:rsid w:val="00673423"/>
    <w:rsid w:val="0067379A"/>
    <w:rsid w:val="00673A5A"/>
    <w:rsid w:val="0067481B"/>
    <w:rsid w:val="006755BF"/>
    <w:rsid w:val="00675BD9"/>
    <w:rsid w:val="00675FEE"/>
    <w:rsid w:val="00677243"/>
    <w:rsid w:val="00677FB4"/>
    <w:rsid w:val="006814A3"/>
    <w:rsid w:val="006817B4"/>
    <w:rsid w:val="00681EE3"/>
    <w:rsid w:val="00682CD5"/>
    <w:rsid w:val="00683F17"/>
    <w:rsid w:val="00685772"/>
    <w:rsid w:val="00685912"/>
    <w:rsid w:val="00685E79"/>
    <w:rsid w:val="00687277"/>
    <w:rsid w:val="00687E1D"/>
    <w:rsid w:val="0069066B"/>
    <w:rsid w:val="00690702"/>
    <w:rsid w:val="00690ADC"/>
    <w:rsid w:val="00690C7C"/>
    <w:rsid w:val="00692DAE"/>
    <w:rsid w:val="006960E6"/>
    <w:rsid w:val="00696A08"/>
    <w:rsid w:val="006973EE"/>
    <w:rsid w:val="006A347F"/>
    <w:rsid w:val="006A46E0"/>
    <w:rsid w:val="006A5C8A"/>
    <w:rsid w:val="006A6C45"/>
    <w:rsid w:val="006B017F"/>
    <w:rsid w:val="006B0FE0"/>
    <w:rsid w:val="006B2C55"/>
    <w:rsid w:val="006B2E6B"/>
    <w:rsid w:val="006B3571"/>
    <w:rsid w:val="006B3634"/>
    <w:rsid w:val="006B54CD"/>
    <w:rsid w:val="006B5E81"/>
    <w:rsid w:val="006B7D15"/>
    <w:rsid w:val="006C077D"/>
    <w:rsid w:val="006C142F"/>
    <w:rsid w:val="006C1AFE"/>
    <w:rsid w:val="006C28E6"/>
    <w:rsid w:val="006C5839"/>
    <w:rsid w:val="006C5B60"/>
    <w:rsid w:val="006C5D5A"/>
    <w:rsid w:val="006C7CC5"/>
    <w:rsid w:val="006D44FA"/>
    <w:rsid w:val="006D6732"/>
    <w:rsid w:val="006E01CC"/>
    <w:rsid w:val="006E062F"/>
    <w:rsid w:val="006E200A"/>
    <w:rsid w:val="006E20EA"/>
    <w:rsid w:val="006E2C03"/>
    <w:rsid w:val="006E4ED3"/>
    <w:rsid w:val="006E62EF"/>
    <w:rsid w:val="006E62F8"/>
    <w:rsid w:val="006E634C"/>
    <w:rsid w:val="006E784D"/>
    <w:rsid w:val="006F2A74"/>
    <w:rsid w:val="006F2D74"/>
    <w:rsid w:val="006F4141"/>
    <w:rsid w:val="006F4FC8"/>
    <w:rsid w:val="006F526E"/>
    <w:rsid w:val="006F5574"/>
    <w:rsid w:val="006F5A81"/>
    <w:rsid w:val="006F5DB6"/>
    <w:rsid w:val="006F6B51"/>
    <w:rsid w:val="006F6BE0"/>
    <w:rsid w:val="006F77E8"/>
    <w:rsid w:val="00700373"/>
    <w:rsid w:val="00703161"/>
    <w:rsid w:val="007034E9"/>
    <w:rsid w:val="00704CF1"/>
    <w:rsid w:val="00705133"/>
    <w:rsid w:val="007058C8"/>
    <w:rsid w:val="007059E4"/>
    <w:rsid w:val="007078C8"/>
    <w:rsid w:val="00710B7B"/>
    <w:rsid w:val="00710C72"/>
    <w:rsid w:val="0071143F"/>
    <w:rsid w:val="00711E39"/>
    <w:rsid w:val="00711EF6"/>
    <w:rsid w:val="0071216B"/>
    <w:rsid w:val="0071270B"/>
    <w:rsid w:val="0071312C"/>
    <w:rsid w:val="00713230"/>
    <w:rsid w:val="007137B8"/>
    <w:rsid w:val="00713C0C"/>
    <w:rsid w:val="0071605B"/>
    <w:rsid w:val="007161F8"/>
    <w:rsid w:val="007200A3"/>
    <w:rsid w:val="00721276"/>
    <w:rsid w:val="007219D3"/>
    <w:rsid w:val="00721D6A"/>
    <w:rsid w:val="00723FAA"/>
    <w:rsid w:val="00724AD9"/>
    <w:rsid w:val="0072511A"/>
    <w:rsid w:val="00725817"/>
    <w:rsid w:val="007263F5"/>
    <w:rsid w:val="007267C0"/>
    <w:rsid w:val="00727A27"/>
    <w:rsid w:val="00727D2F"/>
    <w:rsid w:val="00730927"/>
    <w:rsid w:val="00731C59"/>
    <w:rsid w:val="0073214C"/>
    <w:rsid w:val="0073270B"/>
    <w:rsid w:val="00733AA9"/>
    <w:rsid w:val="00736A22"/>
    <w:rsid w:val="00736C94"/>
    <w:rsid w:val="00740062"/>
    <w:rsid w:val="0074090E"/>
    <w:rsid w:val="00740D05"/>
    <w:rsid w:val="007444A7"/>
    <w:rsid w:val="007445C0"/>
    <w:rsid w:val="007448C8"/>
    <w:rsid w:val="00744A7C"/>
    <w:rsid w:val="00747813"/>
    <w:rsid w:val="007504C4"/>
    <w:rsid w:val="00751C1E"/>
    <w:rsid w:val="00751FD1"/>
    <w:rsid w:val="00752855"/>
    <w:rsid w:val="007533FF"/>
    <w:rsid w:val="00753E6B"/>
    <w:rsid w:val="00754A6E"/>
    <w:rsid w:val="00754D55"/>
    <w:rsid w:val="00757FBD"/>
    <w:rsid w:val="007619F4"/>
    <w:rsid w:val="00761A90"/>
    <w:rsid w:val="00762B2F"/>
    <w:rsid w:val="00762BFC"/>
    <w:rsid w:val="007639A6"/>
    <w:rsid w:val="00764FE7"/>
    <w:rsid w:val="00765259"/>
    <w:rsid w:val="00767291"/>
    <w:rsid w:val="007724E3"/>
    <w:rsid w:val="0077336B"/>
    <w:rsid w:val="00773742"/>
    <w:rsid w:val="00774491"/>
    <w:rsid w:val="0077494A"/>
    <w:rsid w:val="00775829"/>
    <w:rsid w:val="00775C33"/>
    <w:rsid w:val="007768D6"/>
    <w:rsid w:val="00777235"/>
    <w:rsid w:val="007805EA"/>
    <w:rsid w:val="0078143C"/>
    <w:rsid w:val="00782D29"/>
    <w:rsid w:val="00784888"/>
    <w:rsid w:val="00785355"/>
    <w:rsid w:val="00785AAD"/>
    <w:rsid w:val="00785DEC"/>
    <w:rsid w:val="00786D33"/>
    <w:rsid w:val="00790FFC"/>
    <w:rsid w:val="00792C7C"/>
    <w:rsid w:val="00793045"/>
    <w:rsid w:val="0079355C"/>
    <w:rsid w:val="0079493E"/>
    <w:rsid w:val="00794A9A"/>
    <w:rsid w:val="00794F23"/>
    <w:rsid w:val="00796693"/>
    <w:rsid w:val="00796F13"/>
    <w:rsid w:val="007A082F"/>
    <w:rsid w:val="007A092F"/>
    <w:rsid w:val="007A0BB0"/>
    <w:rsid w:val="007A1662"/>
    <w:rsid w:val="007A23E9"/>
    <w:rsid w:val="007A2D22"/>
    <w:rsid w:val="007A31A9"/>
    <w:rsid w:val="007A323C"/>
    <w:rsid w:val="007A363E"/>
    <w:rsid w:val="007A424B"/>
    <w:rsid w:val="007A5598"/>
    <w:rsid w:val="007B06E2"/>
    <w:rsid w:val="007B123E"/>
    <w:rsid w:val="007B2054"/>
    <w:rsid w:val="007B253D"/>
    <w:rsid w:val="007B3BD4"/>
    <w:rsid w:val="007B4600"/>
    <w:rsid w:val="007B52C2"/>
    <w:rsid w:val="007B5C94"/>
    <w:rsid w:val="007B5F4B"/>
    <w:rsid w:val="007B64B0"/>
    <w:rsid w:val="007B6B12"/>
    <w:rsid w:val="007C0D90"/>
    <w:rsid w:val="007C0ED7"/>
    <w:rsid w:val="007C1033"/>
    <w:rsid w:val="007C2622"/>
    <w:rsid w:val="007C3C7F"/>
    <w:rsid w:val="007C50D2"/>
    <w:rsid w:val="007C55C1"/>
    <w:rsid w:val="007C565F"/>
    <w:rsid w:val="007C57C3"/>
    <w:rsid w:val="007C5967"/>
    <w:rsid w:val="007C7DC2"/>
    <w:rsid w:val="007D0903"/>
    <w:rsid w:val="007D0972"/>
    <w:rsid w:val="007D09D9"/>
    <w:rsid w:val="007D15BC"/>
    <w:rsid w:val="007D1A4E"/>
    <w:rsid w:val="007D3509"/>
    <w:rsid w:val="007D3BE8"/>
    <w:rsid w:val="007D520B"/>
    <w:rsid w:val="007D6B14"/>
    <w:rsid w:val="007D7A7D"/>
    <w:rsid w:val="007D7CDA"/>
    <w:rsid w:val="007D7DAC"/>
    <w:rsid w:val="007E02DC"/>
    <w:rsid w:val="007E1AE4"/>
    <w:rsid w:val="007E3254"/>
    <w:rsid w:val="007E39C2"/>
    <w:rsid w:val="007E3AC4"/>
    <w:rsid w:val="007E3C0C"/>
    <w:rsid w:val="007E69A2"/>
    <w:rsid w:val="007E6BC8"/>
    <w:rsid w:val="007E7F25"/>
    <w:rsid w:val="007F0348"/>
    <w:rsid w:val="007F0D3E"/>
    <w:rsid w:val="007F2441"/>
    <w:rsid w:val="007F248F"/>
    <w:rsid w:val="007F2BE2"/>
    <w:rsid w:val="007F49D1"/>
    <w:rsid w:val="007F59BC"/>
    <w:rsid w:val="007F7214"/>
    <w:rsid w:val="00801205"/>
    <w:rsid w:val="00801754"/>
    <w:rsid w:val="00801F5D"/>
    <w:rsid w:val="00802156"/>
    <w:rsid w:val="00803349"/>
    <w:rsid w:val="00803524"/>
    <w:rsid w:val="00804894"/>
    <w:rsid w:val="00804B45"/>
    <w:rsid w:val="00805B6B"/>
    <w:rsid w:val="00805C7E"/>
    <w:rsid w:val="00806002"/>
    <w:rsid w:val="0080737E"/>
    <w:rsid w:val="00807BA3"/>
    <w:rsid w:val="00807C7F"/>
    <w:rsid w:val="00812196"/>
    <w:rsid w:val="00813F5D"/>
    <w:rsid w:val="00815563"/>
    <w:rsid w:val="00815B91"/>
    <w:rsid w:val="00816056"/>
    <w:rsid w:val="0081684F"/>
    <w:rsid w:val="008206AF"/>
    <w:rsid w:val="00820F5F"/>
    <w:rsid w:val="00820FDC"/>
    <w:rsid w:val="0082181A"/>
    <w:rsid w:val="00822429"/>
    <w:rsid w:val="008237B3"/>
    <w:rsid w:val="008245F9"/>
    <w:rsid w:val="00825E08"/>
    <w:rsid w:val="008272BE"/>
    <w:rsid w:val="00827EB0"/>
    <w:rsid w:val="00831FF1"/>
    <w:rsid w:val="00832AF5"/>
    <w:rsid w:val="00832F51"/>
    <w:rsid w:val="00833776"/>
    <w:rsid w:val="00834B4D"/>
    <w:rsid w:val="00835E32"/>
    <w:rsid w:val="00836F83"/>
    <w:rsid w:val="00840AC2"/>
    <w:rsid w:val="00840AEA"/>
    <w:rsid w:val="00840CDB"/>
    <w:rsid w:val="00841A71"/>
    <w:rsid w:val="00841E5E"/>
    <w:rsid w:val="0084229A"/>
    <w:rsid w:val="008429A3"/>
    <w:rsid w:val="00842C40"/>
    <w:rsid w:val="00842FF3"/>
    <w:rsid w:val="008430C7"/>
    <w:rsid w:val="0084342A"/>
    <w:rsid w:val="00843B94"/>
    <w:rsid w:val="00846533"/>
    <w:rsid w:val="00847242"/>
    <w:rsid w:val="0085029A"/>
    <w:rsid w:val="00850712"/>
    <w:rsid w:val="008516D2"/>
    <w:rsid w:val="0085230B"/>
    <w:rsid w:val="0085322B"/>
    <w:rsid w:val="008532CC"/>
    <w:rsid w:val="0085572B"/>
    <w:rsid w:val="008562B6"/>
    <w:rsid w:val="0085742B"/>
    <w:rsid w:val="00857799"/>
    <w:rsid w:val="00860557"/>
    <w:rsid w:val="00860A77"/>
    <w:rsid w:val="00860D8F"/>
    <w:rsid w:val="0086116A"/>
    <w:rsid w:val="00861C6C"/>
    <w:rsid w:val="0086410F"/>
    <w:rsid w:val="00865044"/>
    <w:rsid w:val="0086660D"/>
    <w:rsid w:val="00866E4C"/>
    <w:rsid w:val="00867113"/>
    <w:rsid w:val="00870703"/>
    <w:rsid w:val="00872173"/>
    <w:rsid w:val="00873297"/>
    <w:rsid w:val="00874EE5"/>
    <w:rsid w:val="00875980"/>
    <w:rsid w:val="00875A4B"/>
    <w:rsid w:val="00875D80"/>
    <w:rsid w:val="00875E47"/>
    <w:rsid w:val="00876C68"/>
    <w:rsid w:val="00876E8B"/>
    <w:rsid w:val="00880468"/>
    <w:rsid w:val="00881F13"/>
    <w:rsid w:val="00884625"/>
    <w:rsid w:val="00884834"/>
    <w:rsid w:val="0088494A"/>
    <w:rsid w:val="0088499B"/>
    <w:rsid w:val="008849B0"/>
    <w:rsid w:val="00885FE3"/>
    <w:rsid w:val="008865FC"/>
    <w:rsid w:val="00886ACE"/>
    <w:rsid w:val="00886B72"/>
    <w:rsid w:val="0088781C"/>
    <w:rsid w:val="00887C0D"/>
    <w:rsid w:val="008904A3"/>
    <w:rsid w:val="008913CA"/>
    <w:rsid w:val="008921D0"/>
    <w:rsid w:val="00892463"/>
    <w:rsid w:val="0089247C"/>
    <w:rsid w:val="00892672"/>
    <w:rsid w:val="00892B4E"/>
    <w:rsid w:val="00892E3B"/>
    <w:rsid w:val="00893D4C"/>
    <w:rsid w:val="00894FC0"/>
    <w:rsid w:val="00895193"/>
    <w:rsid w:val="0089688D"/>
    <w:rsid w:val="0089720C"/>
    <w:rsid w:val="00897E9B"/>
    <w:rsid w:val="008A04FD"/>
    <w:rsid w:val="008A2A0F"/>
    <w:rsid w:val="008A32EF"/>
    <w:rsid w:val="008A3995"/>
    <w:rsid w:val="008A3DEC"/>
    <w:rsid w:val="008A5E78"/>
    <w:rsid w:val="008A7B76"/>
    <w:rsid w:val="008B2A26"/>
    <w:rsid w:val="008B2E21"/>
    <w:rsid w:val="008B471A"/>
    <w:rsid w:val="008B4BE0"/>
    <w:rsid w:val="008B7ACC"/>
    <w:rsid w:val="008C0FFB"/>
    <w:rsid w:val="008C137E"/>
    <w:rsid w:val="008C16FB"/>
    <w:rsid w:val="008C1B0C"/>
    <w:rsid w:val="008C295A"/>
    <w:rsid w:val="008C3DE1"/>
    <w:rsid w:val="008C504D"/>
    <w:rsid w:val="008C7F59"/>
    <w:rsid w:val="008D078B"/>
    <w:rsid w:val="008D10AC"/>
    <w:rsid w:val="008D1218"/>
    <w:rsid w:val="008D2736"/>
    <w:rsid w:val="008D2FE6"/>
    <w:rsid w:val="008D3C81"/>
    <w:rsid w:val="008D4C04"/>
    <w:rsid w:val="008D5156"/>
    <w:rsid w:val="008D7285"/>
    <w:rsid w:val="008D72C3"/>
    <w:rsid w:val="008D7F2D"/>
    <w:rsid w:val="008E08C6"/>
    <w:rsid w:val="008E2753"/>
    <w:rsid w:val="008E418F"/>
    <w:rsid w:val="008E4921"/>
    <w:rsid w:val="008E5003"/>
    <w:rsid w:val="008E6DE0"/>
    <w:rsid w:val="008F40F1"/>
    <w:rsid w:val="008F48D4"/>
    <w:rsid w:val="008F66C2"/>
    <w:rsid w:val="008F786D"/>
    <w:rsid w:val="009001C1"/>
    <w:rsid w:val="00900757"/>
    <w:rsid w:val="0090225A"/>
    <w:rsid w:val="009047C5"/>
    <w:rsid w:val="009057E3"/>
    <w:rsid w:val="009067D5"/>
    <w:rsid w:val="00906E59"/>
    <w:rsid w:val="00907D5D"/>
    <w:rsid w:val="00910097"/>
    <w:rsid w:val="009119AD"/>
    <w:rsid w:val="0091213F"/>
    <w:rsid w:val="00912611"/>
    <w:rsid w:val="009138BD"/>
    <w:rsid w:val="00914BDD"/>
    <w:rsid w:val="009156BB"/>
    <w:rsid w:val="00915C0C"/>
    <w:rsid w:val="00916F2B"/>
    <w:rsid w:val="0091759C"/>
    <w:rsid w:val="00920323"/>
    <w:rsid w:val="009214F5"/>
    <w:rsid w:val="00921792"/>
    <w:rsid w:val="00922BA7"/>
    <w:rsid w:val="0092394E"/>
    <w:rsid w:val="00923FD9"/>
    <w:rsid w:val="00925C2B"/>
    <w:rsid w:val="00925EAE"/>
    <w:rsid w:val="00926362"/>
    <w:rsid w:val="009263DC"/>
    <w:rsid w:val="00927012"/>
    <w:rsid w:val="009274DA"/>
    <w:rsid w:val="00927584"/>
    <w:rsid w:val="00930A51"/>
    <w:rsid w:val="00934D8A"/>
    <w:rsid w:val="0093669C"/>
    <w:rsid w:val="00936DFE"/>
    <w:rsid w:val="009373C6"/>
    <w:rsid w:val="0094339F"/>
    <w:rsid w:val="00943B54"/>
    <w:rsid w:val="00944A8D"/>
    <w:rsid w:val="00944C59"/>
    <w:rsid w:val="00944C88"/>
    <w:rsid w:val="009450B7"/>
    <w:rsid w:val="0094747F"/>
    <w:rsid w:val="0095089F"/>
    <w:rsid w:val="00953007"/>
    <w:rsid w:val="00953C43"/>
    <w:rsid w:val="0095515C"/>
    <w:rsid w:val="00955777"/>
    <w:rsid w:val="009565B8"/>
    <w:rsid w:val="00960D79"/>
    <w:rsid w:val="009613DD"/>
    <w:rsid w:val="00962102"/>
    <w:rsid w:val="00962463"/>
    <w:rsid w:val="00962975"/>
    <w:rsid w:val="00963467"/>
    <w:rsid w:val="00966295"/>
    <w:rsid w:val="00966951"/>
    <w:rsid w:val="00966B10"/>
    <w:rsid w:val="009671F4"/>
    <w:rsid w:val="00971900"/>
    <w:rsid w:val="009728B4"/>
    <w:rsid w:val="00973A63"/>
    <w:rsid w:val="00974180"/>
    <w:rsid w:val="009748F8"/>
    <w:rsid w:val="00974EFD"/>
    <w:rsid w:val="009761B6"/>
    <w:rsid w:val="00976FF7"/>
    <w:rsid w:val="00977272"/>
    <w:rsid w:val="00980464"/>
    <w:rsid w:val="00980DD9"/>
    <w:rsid w:val="00982057"/>
    <w:rsid w:val="00983B9C"/>
    <w:rsid w:val="0098430A"/>
    <w:rsid w:val="00984978"/>
    <w:rsid w:val="009852BC"/>
    <w:rsid w:val="00985D32"/>
    <w:rsid w:val="00985D84"/>
    <w:rsid w:val="00987045"/>
    <w:rsid w:val="00991399"/>
    <w:rsid w:val="00991E4C"/>
    <w:rsid w:val="00991ED9"/>
    <w:rsid w:val="00992AD2"/>
    <w:rsid w:val="00993636"/>
    <w:rsid w:val="009956E3"/>
    <w:rsid w:val="00995AE6"/>
    <w:rsid w:val="009A48E0"/>
    <w:rsid w:val="009A52A7"/>
    <w:rsid w:val="009A6FFA"/>
    <w:rsid w:val="009A7FAC"/>
    <w:rsid w:val="009B0A2E"/>
    <w:rsid w:val="009B0BB1"/>
    <w:rsid w:val="009B2739"/>
    <w:rsid w:val="009B3114"/>
    <w:rsid w:val="009B37AB"/>
    <w:rsid w:val="009B3996"/>
    <w:rsid w:val="009B6AB6"/>
    <w:rsid w:val="009B6E6B"/>
    <w:rsid w:val="009B79B5"/>
    <w:rsid w:val="009B7D21"/>
    <w:rsid w:val="009B7D85"/>
    <w:rsid w:val="009B7EF4"/>
    <w:rsid w:val="009C17A6"/>
    <w:rsid w:val="009C26BB"/>
    <w:rsid w:val="009C497F"/>
    <w:rsid w:val="009C528F"/>
    <w:rsid w:val="009C6169"/>
    <w:rsid w:val="009C6F94"/>
    <w:rsid w:val="009C7D04"/>
    <w:rsid w:val="009D0A9B"/>
    <w:rsid w:val="009D0B57"/>
    <w:rsid w:val="009D0DFD"/>
    <w:rsid w:val="009D5046"/>
    <w:rsid w:val="009D54BC"/>
    <w:rsid w:val="009D59EF"/>
    <w:rsid w:val="009D5C9D"/>
    <w:rsid w:val="009D603F"/>
    <w:rsid w:val="009D6B97"/>
    <w:rsid w:val="009E06A3"/>
    <w:rsid w:val="009E0E9C"/>
    <w:rsid w:val="009E1599"/>
    <w:rsid w:val="009E1704"/>
    <w:rsid w:val="009E2654"/>
    <w:rsid w:val="009E4FC9"/>
    <w:rsid w:val="009E5B33"/>
    <w:rsid w:val="009E6483"/>
    <w:rsid w:val="009F02FC"/>
    <w:rsid w:val="009F14C9"/>
    <w:rsid w:val="009F201A"/>
    <w:rsid w:val="009F30C7"/>
    <w:rsid w:val="009F372D"/>
    <w:rsid w:val="009F3D5C"/>
    <w:rsid w:val="009F44CC"/>
    <w:rsid w:val="009F4D12"/>
    <w:rsid w:val="00A000A1"/>
    <w:rsid w:val="00A00FB2"/>
    <w:rsid w:val="00A02679"/>
    <w:rsid w:val="00A0364B"/>
    <w:rsid w:val="00A037B7"/>
    <w:rsid w:val="00A050D2"/>
    <w:rsid w:val="00A05B1F"/>
    <w:rsid w:val="00A06DF3"/>
    <w:rsid w:val="00A06E3B"/>
    <w:rsid w:val="00A07295"/>
    <w:rsid w:val="00A07535"/>
    <w:rsid w:val="00A102AC"/>
    <w:rsid w:val="00A12089"/>
    <w:rsid w:val="00A126A2"/>
    <w:rsid w:val="00A12B4E"/>
    <w:rsid w:val="00A12F38"/>
    <w:rsid w:val="00A15F5C"/>
    <w:rsid w:val="00A165D9"/>
    <w:rsid w:val="00A17475"/>
    <w:rsid w:val="00A20050"/>
    <w:rsid w:val="00A205A5"/>
    <w:rsid w:val="00A21BF2"/>
    <w:rsid w:val="00A23914"/>
    <w:rsid w:val="00A253E2"/>
    <w:rsid w:val="00A253F2"/>
    <w:rsid w:val="00A254F5"/>
    <w:rsid w:val="00A31DC4"/>
    <w:rsid w:val="00A32675"/>
    <w:rsid w:val="00A32B40"/>
    <w:rsid w:val="00A3390A"/>
    <w:rsid w:val="00A360F8"/>
    <w:rsid w:val="00A3757F"/>
    <w:rsid w:val="00A37A4E"/>
    <w:rsid w:val="00A4210E"/>
    <w:rsid w:val="00A4297B"/>
    <w:rsid w:val="00A42DB4"/>
    <w:rsid w:val="00A444F2"/>
    <w:rsid w:val="00A44541"/>
    <w:rsid w:val="00A449B4"/>
    <w:rsid w:val="00A455BB"/>
    <w:rsid w:val="00A45D33"/>
    <w:rsid w:val="00A45E55"/>
    <w:rsid w:val="00A478ED"/>
    <w:rsid w:val="00A47D9D"/>
    <w:rsid w:val="00A50491"/>
    <w:rsid w:val="00A5269A"/>
    <w:rsid w:val="00A53F3B"/>
    <w:rsid w:val="00A55349"/>
    <w:rsid w:val="00A5653A"/>
    <w:rsid w:val="00A57A01"/>
    <w:rsid w:val="00A6013D"/>
    <w:rsid w:val="00A615EB"/>
    <w:rsid w:val="00A61A47"/>
    <w:rsid w:val="00A64F6D"/>
    <w:rsid w:val="00A65148"/>
    <w:rsid w:val="00A67EFC"/>
    <w:rsid w:val="00A67F39"/>
    <w:rsid w:val="00A710AC"/>
    <w:rsid w:val="00A714A9"/>
    <w:rsid w:val="00A71820"/>
    <w:rsid w:val="00A71D4E"/>
    <w:rsid w:val="00A71F2F"/>
    <w:rsid w:val="00A72700"/>
    <w:rsid w:val="00A72AC9"/>
    <w:rsid w:val="00A73049"/>
    <w:rsid w:val="00A74D79"/>
    <w:rsid w:val="00A74ECC"/>
    <w:rsid w:val="00A7562F"/>
    <w:rsid w:val="00A76F04"/>
    <w:rsid w:val="00A77C5C"/>
    <w:rsid w:val="00A80504"/>
    <w:rsid w:val="00A80D01"/>
    <w:rsid w:val="00A82547"/>
    <w:rsid w:val="00A82751"/>
    <w:rsid w:val="00A82787"/>
    <w:rsid w:val="00A8279A"/>
    <w:rsid w:val="00A8388D"/>
    <w:rsid w:val="00A83938"/>
    <w:rsid w:val="00A83B49"/>
    <w:rsid w:val="00A84084"/>
    <w:rsid w:val="00A847B3"/>
    <w:rsid w:val="00A94FF6"/>
    <w:rsid w:val="00A955A0"/>
    <w:rsid w:val="00A961C8"/>
    <w:rsid w:val="00A96C90"/>
    <w:rsid w:val="00A970BD"/>
    <w:rsid w:val="00A974FD"/>
    <w:rsid w:val="00AA0370"/>
    <w:rsid w:val="00AA1249"/>
    <w:rsid w:val="00AA1DA0"/>
    <w:rsid w:val="00AA209D"/>
    <w:rsid w:val="00AA3788"/>
    <w:rsid w:val="00AA5C04"/>
    <w:rsid w:val="00AA5EF9"/>
    <w:rsid w:val="00AA6FB0"/>
    <w:rsid w:val="00AB07E4"/>
    <w:rsid w:val="00AB0B32"/>
    <w:rsid w:val="00AB1D04"/>
    <w:rsid w:val="00AB2851"/>
    <w:rsid w:val="00AB2F9A"/>
    <w:rsid w:val="00AB35D7"/>
    <w:rsid w:val="00AB3880"/>
    <w:rsid w:val="00AB3889"/>
    <w:rsid w:val="00AB4B5B"/>
    <w:rsid w:val="00AB53D2"/>
    <w:rsid w:val="00AB59CA"/>
    <w:rsid w:val="00AB6802"/>
    <w:rsid w:val="00AB74B3"/>
    <w:rsid w:val="00AC1D33"/>
    <w:rsid w:val="00AC2236"/>
    <w:rsid w:val="00AC2DE4"/>
    <w:rsid w:val="00AC32F2"/>
    <w:rsid w:val="00AC37BB"/>
    <w:rsid w:val="00AC38DF"/>
    <w:rsid w:val="00AC4C98"/>
    <w:rsid w:val="00AC6252"/>
    <w:rsid w:val="00AC64E2"/>
    <w:rsid w:val="00AC6CED"/>
    <w:rsid w:val="00AC718F"/>
    <w:rsid w:val="00AC77A1"/>
    <w:rsid w:val="00AD0012"/>
    <w:rsid w:val="00AD125B"/>
    <w:rsid w:val="00AD1DDD"/>
    <w:rsid w:val="00AD4F9A"/>
    <w:rsid w:val="00AD54E1"/>
    <w:rsid w:val="00AD6A2B"/>
    <w:rsid w:val="00AD77CC"/>
    <w:rsid w:val="00AE0DDB"/>
    <w:rsid w:val="00AE0E55"/>
    <w:rsid w:val="00AE15C9"/>
    <w:rsid w:val="00AE1C8B"/>
    <w:rsid w:val="00AE1E08"/>
    <w:rsid w:val="00AE2585"/>
    <w:rsid w:val="00AE47E5"/>
    <w:rsid w:val="00AE515F"/>
    <w:rsid w:val="00AE54CA"/>
    <w:rsid w:val="00AE5A3E"/>
    <w:rsid w:val="00AE6956"/>
    <w:rsid w:val="00AE7600"/>
    <w:rsid w:val="00AF0282"/>
    <w:rsid w:val="00AF03D0"/>
    <w:rsid w:val="00AF03D5"/>
    <w:rsid w:val="00AF06F7"/>
    <w:rsid w:val="00AF14A4"/>
    <w:rsid w:val="00AF1815"/>
    <w:rsid w:val="00AF2EEF"/>
    <w:rsid w:val="00AF4724"/>
    <w:rsid w:val="00AF480C"/>
    <w:rsid w:val="00AF48A1"/>
    <w:rsid w:val="00AF649E"/>
    <w:rsid w:val="00AF6A2C"/>
    <w:rsid w:val="00AF6CB3"/>
    <w:rsid w:val="00B01F62"/>
    <w:rsid w:val="00B0203F"/>
    <w:rsid w:val="00B05809"/>
    <w:rsid w:val="00B07097"/>
    <w:rsid w:val="00B117C0"/>
    <w:rsid w:val="00B12CCC"/>
    <w:rsid w:val="00B1431C"/>
    <w:rsid w:val="00B14374"/>
    <w:rsid w:val="00B1660C"/>
    <w:rsid w:val="00B17EC0"/>
    <w:rsid w:val="00B200A1"/>
    <w:rsid w:val="00B228B7"/>
    <w:rsid w:val="00B228CE"/>
    <w:rsid w:val="00B25749"/>
    <w:rsid w:val="00B2639D"/>
    <w:rsid w:val="00B26492"/>
    <w:rsid w:val="00B33062"/>
    <w:rsid w:val="00B34746"/>
    <w:rsid w:val="00B34F13"/>
    <w:rsid w:val="00B3683F"/>
    <w:rsid w:val="00B375DD"/>
    <w:rsid w:val="00B37BAC"/>
    <w:rsid w:val="00B40A57"/>
    <w:rsid w:val="00B432DD"/>
    <w:rsid w:val="00B43CEF"/>
    <w:rsid w:val="00B44648"/>
    <w:rsid w:val="00B46C52"/>
    <w:rsid w:val="00B47439"/>
    <w:rsid w:val="00B50D92"/>
    <w:rsid w:val="00B52679"/>
    <w:rsid w:val="00B53621"/>
    <w:rsid w:val="00B54259"/>
    <w:rsid w:val="00B56108"/>
    <w:rsid w:val="00B567BC"/>
    <w:rsid w:val="00B56ED9"/>
    <w:rsid w:val="00B572E2"/>
    <w:rsid w:val="00B61258"/>
    <w:rsid w:val="00B61957"/>
    <w:rsid w:val="00B6303A"/>
    <w:rsid w:val="00B63091"/>
    <w:rsid w:val="00B63215"/>
    <w:rsid w:val="00B65678"/>
    <w:rsid w:val="00B65A28"/>
    <w:rsid w:val="00B65FB3"/>
    <w:rsid w:val="00B6743A"/>
    <w:rsid w:val="00B67DE8"/>
    <w:rsid w:val="00B67F11"/>
    <w:rsid w:val="00B7016C"/>
    <w:rsid w:val="00B705D8"/>
    <w:rsid w:val="00B70ABC"/>
    <w:rsid w:val="00B73C83"/>
    <w:rsid w:val="00B74BF8"/>
    <w:rsid w:val="00B7665C"/>
    <w:rsid w:val="00B76E4C"/>
    <w:rsid w:val="00B80076"/>
    <w:rsid w:val="00B81ABF"/>
    <w:rsid w:val="00B81FA2"/>
    <w:rsid w:val="00B82C5A"/>
    <w:rsid w:val="00B83D51"/>
    <w:rsid w:val="00B83E00"/>
    <w:rsid w:val="00B846F6"/>
    <w:rsid w:val="00B84DE7"/>
    <w:rsid w:val="00B85008"/>
    <w:rsid w:val="00B8634C"/>
    <w:rsid w:val="00B86CF0"/>
    <w:rsid w:val="00B87290"/>
    <w:rsid w:val="00B8782E"/>
    <w:rsid w:val="00B918DB"/>
    <w:rsid w:val="00B91CB2"/>
    <w:rsid w:val="00B932C9"/>
    <w:rsid w:val="00B93716"/>
    <w:rsid w:val="00B9472B"/>
    <w:rsid w:val="00B951CF"/>
    <w:rsid w:val="00BA00C3"/>
    <w:rsid w:val="00BA1709"/>
    <w:rsid w:val="00BA4940"/>
    <w:rsid w:val="00BA554A"/>
    <w:rsid w:val="00BA6C6F"/>
    <w:rsid w:val="00BA6F3E"/>
    <w:rsid w:val="00BA7258"/>
    <w:rsid w:val="00BB14E6"/>
    <w:rsid w:val="00BB2537"/>
    <w:rsid w:val="00BB2995"/>
    <w:rsid w:val="00BB3AE4"/>
    <w:rsid w:val="00BB4CFB"/>
    <w:rsid w:val="00BB4DCB"/>
    <w:rsid w:val="00BB6031"/>
    <w:rsid w:val="00BB7646"/>
    <w:rsid w:val="00BC1DA0"/>
    <w:rsid w:val="00BC2B0C"/>
    <w:rsid w:val="00BC3ECC"/>
    <w:rsid w:val="00BC4B84"/>
    <w:rsid w:val="00BC4C83"/>
    <w:rsid w:val="00BC5AA7"/>
    <w:rsid w:val="00BC61F9"/>
    <w:rsid w:val="00BD01BF"/>
    <w:rsid w:val="00BD16D2"/>
    <w:rsid w:val="00BD1A66"/>
    <w:rsid w:val="00BD2231"/>
    <w:rsid w:val="00BD36DC"/>
    <w:rsid w:val="00BD6D30"/>
    <w:rsid w:val="00BD70C4"/>
    <w:rsid w:val="00BE00D6"/>
    <w:rsid w:val="00BE16AC"/>
    <w:rsid w:val="00BE2582"/>
    <w:rsid w:val="00BE3D2C"/>
    <w:rsid w:val="00BE4661"/>
    <w:rsid w:val="00BE516A"/>
    <w:rsid w:val="00BE6419"/>
    <w:rsid w:val="00BE65D5"/>
    <w:rsid w:val="00BE67BC"/>
    <w:rsid w:val="00BE6AB8"/>
    <w:rsid w:val="00BF0440"/>
    <w:rsid w:val="00BF0550"/>
    <w:rsid w:val="00BF282C"/>
    <w:rsid w:val="00BF3347"/>
    <w:rsid w:val="00BF33C0"/>
    <w:rsid w:val="00BF6F9E"/>
    <w:rsid w:val="00BF7DD4"/>
    <w:rsid w:val="00C01132"/>
    <w:rsid w:val="00C04D4D"/>
    <w:rsid w:val="00C04F72"/>
    <w:rsid w:val="00C0529F"/>
    <w:rsid w:val="00C06754"/>
    <w:rsid w:val="00C101C0"/>
    <w:rsid w:val="00C11026"/>
    <w:rsid w:val="00C110C0"/>
    <w:rsid w:val="00C111B7"/>
    <w:rsid w:val="00C112E8"/>
    <w:rsid w:val="00C12735"/>
    <w:rsid w:val="00C132AF"/>
    <w:rsid w:val="00C13385"/>
    <w:rsid w:val="00C14A70"/>
    <w:rsid w:val="00C15A7F"/>
    <w:rsid w:val="00C16D53"/>
    <w:rsid w:val="00C16EB2"/>
    <w:rsid w:val="00C2227A"/>
    <w:rsid w:val="00C238ED"/>
    <w:rsid w:val="00C2432D"/>
    <w:rsid w:val="00C24CFD"/>
    <w:rsid w:val="00C26683"/>
    <w:rsid w:val="00C30050"/>
    <w:rsid w:val="00C30CB5"/>
    <w:rsid w:val="00C32D8D"/>
    <w:rsid w:val="00C33422"/>
    <w:rsid w:val="00C35CC0"/>
    <w:rsid w:val="00C36A24"/>
    <w:rsid w:val="00C40089"/>
    <w:rsid w:val="00C413F9"/>
    <w:rsid w:val="00C41DDF"/>
    <w:rsid w:val="00C463B2"/>
    <w:rsid w:val="00C46880"/>
    <w:rsid w:val="00C50511"/>
    <w:rsid w:val="00C5118C"/>
    <w:rsid w:val="00C5260E"/>
    <w:rsid w:val="00C53931"/>
    <w:rsid w:val="00C57A44"/>
    <w:rsid w:val="00C57C32"/>
    <w:rsid w:val="00C57E09"/>
    <w:rsid w:val="00C60048"/>
    <w:rsid w:val="00C60A84"/>
    <w:rsid w:val="00C61E09"/>
    <w:rsid w:val="00C6266D"/>
    <w:rsid w:val="00C62760"/>
    <w:rsid w:val="00C62E2F"/>
    <w:rsid w:val="00C63506"/>
    <w:rsid w:val="00C63D8C"/>
    <w:rsid w:val="00C6450E"/>
    <w:rsid w:val="00C7051D"/>
    <w:rsid w:val="00C7085F"/>
    <w:rsid w:val="00C70E5E"/>
    <w:rsid w:val="00C717C7"/>
    <w:rsid w:val="00C71E67"/>
    <w:rsid w:val="00C7378E"/>
    <w:rsid w:val="00C7433B"/>
    <w:rsid w:val="00C749A8"/>
    <w:rsid w:val="00C75404"/>
    <w:rsid w:val="00C75B7A"/>
    <w:rsid w:val="00C778CF"/>
    <w:rsid w:val="00C779B3"/>
    <w:rsid w:val="00C77C1E"/>
    <w:rsid w:val="00C77FC9"/>
    <w:rsid w:val="00C818EB"/>
    <w:rsid w:val="00C82BDA"/>
    <w:rsid w:val="00C8328A"/>
    <w:rsid w:val="00C84968"/>
    <w:rsid w:val="00C86561"/>
    <w:rsid w:val="00C9090E"/>
    <w:rsid w:val="00C91868"/>
    <w:rsid w:val="00C94B51"/>
    <w:rsid w:val="00C95A99"/>
    <w:rsid w:val="00C970ED"/>
    <w:rsid w:val="00CA115A"/>
    <w:rsid w:val="00CA334E"/>
    <w:rsid w:val="00CA4F00"/>
    <w:rsid w:val="00CB0CB8"/>
    <w:rsid w:val="00CB0F81"/>
    <w:rsid w:val="00CB38DC"/>
    <w:rsid w:val="00CB409D"/>
    <w:rsid w:val="00CB4597"/>
    <w:rsid w:val="00CB4875"/>
    <w:rsid w:val="00CB4B6B"/>
    <w:rsid w:val="00CB5C54"/>
    <w:rsid w:val="00CB65AE"/>
    <w:rsid w:val="00CC0057"/>
    <w:rsid w:val="00CC064B"/>
    <w:rsid w:val="00CC138C"/>
    <w:rsid w:val="00CC13BA"/>
    <w:rsid w:val="00CC2CBB"/>
    <w:rsid w:val="00CC538C"/>
    <w:rsid w:val="00CC60EE"/>
    <w:rsid w:val="00CC6FE6"/>
    <w:rsid w:val="00CC739C"/>
    <w:rsid w:val="00CC7921"/>
    <w:rsid w:val="00CD006C"/>
    <w:rsid w:val="00CD066C"/>
    <w:rsid w:val="00CD0BA5"/>
    <w:rsid w:val="00CD1C98"/>
    <w:rsid w:val="00CD3AFE"/>
    <w:rsid w:val="00CD3DC8"/>
    <w:rsid w:val="00CD486A"/>
    <w:rsid w:val="00CD4910"/>
    <w:rsid w:val="00CD49EF"/>
    <w:rsid w:val="00CD5AD2"/>
    <w:rsid w:val="00CD5AF6"/>
    <w:rsid w:val="00CD6980"/>
    <w:rsid w:val="00CD74BC"/>
    <w:rsid w:val="00CD7667"/>
    <w:rsid w:val="00CE08D6"/>
    <w:rsid w:val="00CE12DC"/>
    <w:rsid w:val="00CE29E4"/>
    <w:rsid w:val="00CE48B3"/>
    <w:rsid w:val="00CE4F02"/>
    <w:rsid w:val="00CE766B"/>
    <w:rsid w:val="00CF1390"/>
    <w:rsid w:val="00CF1B24"/>
    <w:rsid w:val="00CF1BCD"/>
    <w:rsid w:val="00CF2353"/>
    <w:rsid w:val="00CF3CDE"/>
    <w:rsid w:val="00CF3FF6"/>
    <w:rsid w:val="00CF5337"/>
    <w:rsid w:val="00CF6749"/>
    <w:rsid w:val="00CF6779"/>
    <w:rsid w:val="00CF6F02"/>
    <w:rsid w:val="00D008DB"/>
    <w:rsid w:val="00D00E2C"/>
    <w:rsid w:val="00D01574"/>
    <w:rsid w:val="00D0275A"/>
    <w:rsid w:val="00D02AC8"/>
    <w:rsid w:val="00D039CA"/>
    <w:rsid w:val="00D03FEF"/>
    <w:rsid w:val="00D04C21"/>
    <w:rsid w:val="00D05EFA"/>
    <w:rsid w:val="00D061DE"/>
    <w:rsid w:val="00D063AC"/>
    <w:rsid w:val="00D06A3E"/>
    <w:rsid w:val="00D070EF"/>
    <w:rsid w:val="00D07A79"/>
    <w:rsid w:val="00D11255"/>
    <w:rsid w:val="00D1343B"/>
    <w:rsid w:val="00D1609F"/>
    <w:rsid w:val="00D17482"/>
    <w:rsid w:val="00D23182"/>
    <w:rsid w:val="00D23261"/>
    <w:rsid w:val="00D2363E"/>
    <w:rsid w:val="00D24785"/>
    <w:rsid w:val="00D25F97"/>
    <w:rsid w:val="00D2672A"/>
    <w:rsid w:val="00D273C5"/>
    <w:rsid w:val="00D2763E"/>
    <w:rsid w:val="00D30A40"/>
    <w:rsid w:val="00D34840"/>
    <w:rsid w:val="00D34AFE"/>
    <w:rsid w:val="00D35351"/>
    <w:rsid w:val="00D3594F"/>
    <w:rsid w:val="00D4045D"/>
    <w:rsid w:val="00D40702"/>
    <w:rsid w:val="00D40C06"/>
    <w:rsid w:val="00D40D6E"/>
    <w:rsid w:val="00D42114"/>
    <w:rsid w:val="00D42EF0"/>
    <w:rsid w:val="00D43BFD"/>
    <w:rsid w:val="00D43C14"/>
    <w:rsid w:val="00D43E04"/>
    <w:rsid w:val="00D449E3"/>
    <w:rsid w:val="00D462DF"/>
    <w:rsid w:val="00D46DBC"/>
    <w:rsid w:val="00D5128C"/>
    <w:rsid w:val="00D5132D"/>
    <w:rsid w:val="00D51993"/>
    <w:rsid w:val="00D54D48"/>
    <w:rsid w:val="00D55847"/>
    <w:rsid w:val="00D5592E"/>
    <w:rsid w:val="00D57DCF"/>
    <w:rsid w:val="00D57EA2"/>
    <w:rsid w:val="00D60F6E"/>
    <w:rsid w:val="00D61513"/>
    <w:rsid w:val="00D616A1"/>
    <w:rsid w:val="00D62060"/>
    <w:rsid w:val="00D62FF0"/>
    <w:rsid w:val="00D63964"/>
    <w:rsid w:val="00D66015"/>
    <w:rsid w:val="00D66812"/>
    <w:rsid w:val="00D70E40"/>
    <w:rsid w:val="00D729C9"/>
    <w:rsid w:val="00D73364"/>
    <w:rsid w:val="00D73C09"/>
    <w:rsid w:val="00D74DBB"/>
    <w:rsid w:val="00D75296"/>
    <w:rsid w:val="00D76ADC"/>
    <w:rsid w:val="00D771F1"/>
    <w:rsid w:val="00D80B41"/>
    <w:rsid w:val="00D80FE0"/>
    <w:rsid w:val="00D82A2E"/>
    <w:rsid w:val="00D83D17"/>
    <w:rsid w:val="00D83EA2"/>
    <w:rsid w:val="00D841B5"/>
    <w:rsid w:val="00D849B9"/>
    <w:rsid w:val="00D8637F"/>
    <w:rsid w:val="00D90873"/>
    <w:rsid w:val="00D90AF8"/>
    <w:rsid w:val="00D91043"/>
    <w:rsid w:val="00D91890"/>
    <w:rsid w:val="00D9192D"/>
    <w:rsid w:val="00D91C04"/>
    <w:rsid w:val="00D94160"/>
    <w:rsid w:val="00D94734"/>
    <w:rsid w:val="00D94AC1"/>
    <w:rsid w:val="00D953C9"/>
    <w:rsid w:val="00DA05D6"/>
    <w:rsid w:val="00DA0614"/>
    <w:rsid w:val="00DA14F5"/>
    <w:rsid w:val="00DA1793"/>
    <w:rsid w:val="00DA2916"/>
    <w:rsid w:val="00DA2A0D"/>
    <w:rsid w:val="00DA3ACC"/>
    <w:rsid w:val="00DA3CCC"/>
    <w:rsid w:val="00DA7FF9"/>
    <w:rsid w:val="00DB03E4"/>
    <w:rsid w:val="00DB05C0"/>
    <w:rsid w:val="00DB203A"/>
    <w:rsid w:val="00DB2700"/>
    <w:rsid w:val="00DB5093"/>
    <w:rsid w:val="00DC0B48"/>
    <w:rsid w:val="00DC0E0F"/>
    <w:rsid w:val="00DC142C"/>
    <w:rsid w:val="00DC1A4B"/>
    <w:rsid w:val="00DC4659"/>
    <w:rsid w:val="00DC47EB"/>
    <w:rsid w:val="00DC5827"/>
    <w:rsid w:val="00DC58F3"/>
    <w:rsid w:val="00DC5C26"/>
    <w:rsid w:val="00DC6625"/>
    <w:rsid w:val="00DD0106"/>
    <w:rsid w:val="00DD185F"/>
    <w:rsid w:val="00DD25AE"/>
    <w:rsid w:val="00DD290E"/>
    <w:rsid w:val="00DD56F9"/>
    <w:rsid w:val="00DE08E0"/>
    <w:rsid w:val="00DE09A1"/>
    <w:rsid w:val="00DE1318"/>
    <w:rsid w:val="00DE162D"/>
    <w:rsid w:val="00DE1E38"/>
    <w:rsid w:val="00DE2759"/>
    <w:rsid w:val="00DE2C88"/>
    <w:rsid w:val="00DE2CA9"/>
    <w:rsid w:val="00DE3159"/>
    <w:rsid w:val="00DE3475"/>
    <w:rsid w:val="00DE3A91"/>
    <w:rsid w:val="00DE4842"/>
    <w:rsid w:val="00DE4CAF"/>
    <w:rsid w:val="00DE4F58"/>
    <w:rsid w:val="00DE582D"/>
    <w:rsid w:val="00DE5B90"/>
    <w:rsid w:val="00DE6975"/>
    <w:rsid w:val="00DE6BC4"/>
    <w:rsid w:val="00DE7408"/>
    <w:rsid w:val="00DF1630"/>
    <w:rsid w:val="00DF2ED0"/>
    <w:rsid w:val="00DF2F86"/>
    <w:rsid w:val="00DF3512"/>
    <w:rsid w:val="00DF4AC6"/>
    <w:rsid w:val="00DF53D9"/>
    <w:rsid w:val="00DF7E40"/>
    <w:rsid w:val="00E000D8"/>
    <w:rsid w:val="00E01DFC"/>
    <w:rsid w:val="00E02699"/>
    <w:rsid w:val="00E036F1"/>
    <w:rsid w:val="00E0472E"/>
    <w:rsid w:val="00E06334"/>
    <w:rsid w:val="00E06AB7"/>
    <w:rsid w:val="00E1054B"/>
    <w:rsid w:val="00E10BE5"/>
    <w:rsid w:val="00E11BF5"/>
    <w:rsid w:val="00E13674"/>
    <w:rsid w:val="00E156C7"/>
    <w:rsid w:val="00E1576B"/>
    <w:rsid w:val="00E164CB"/>
    <w:rsid w:val="00E16852"/>
    <w:rsid w:val="00E17EAE"/>
    <w:rsid w:val="00E2025C"/>
    <w:rsid w:val="00E208D3"/>
    <w:rsid w:val="00E21D15"/>
    <w:rsid w:val="00E23789"/>
    <w:rsid w:val="00E24087"/>
    <w:rsid w:val="00E2509A"/>
    <w:rsid w:val="00E25B99"/>
    <w:rsid w:val="00E2665F"/>
    <w:rsid w:val="00E27EF7"/>
    <w:rsid w:val="00E3015C"/>
    <w:rsid w:val="00E315D1"/>
    <w:rsid w:val="00E35B90"/>
    <w:rsid w:val="00E365A7"/>
    <w:rsid w:val="00E367A1"/>
    <w:rsid w:val="00E369F0"/>
    <w:rsid w:val="00E41C49"/>
    <w:rsid w:val="00E4350B"/>
    <w:rsid w:val="00E44B24"/>
    <w:rsid w:val="00E44CE9"/>
    <w:rsid w:val="00E44E13"/>
    <w:rsid w:val="00E47565"/>
    <w:rsid w:val="00E50288"/>
    <w:rsid w:val="00E51156"/>
    <w:rsid w:val="00E51C26"/>
    <w:rsid w:val="00E51C2E"/>
    <w:rsid w:val="00E51E7B"/>
    <w:rsid w:val="00E520B4"/>
    <w:rsid w:val="00E526B1"/>
    <w:rsid w:val="00E53622"/>
    <w:rsid w:val="00E55B8A"/>
    <w:rsid w:val="00E55E02"/>
    <w:rsid w:val="00E571F8"/>
    <w:rsid w:val="00E60743"/>
    <w:rsid w:val="00E60D06"/>
    <w:rsid w:val="00E6135C"/>
    <w:rsid w:val="00E6233B"/>
    <w:rsid w:val="00E6431F"/>
    <w:rsid w:val="00E64EF1"/>
    <w:rsid w:val="00E65EA1"/>
    <w:rsid w:val="00E66947"/>
    <w:rsid w:val="00E66BE2"/>
    <w:rsid w:val="00E67378"/>
    <w:rsid w:val="00E679AB"/>
    <w:rsid w:val="00E67FB9"/>
    <w:rsid w:val="00E70EDD"/>
    <w:rsid w:val="00E730C1"/>
    <w:rsid w:val="00E73117"/>
    <w:rsid w:val="00E743B9"/>
    <w:rsid w:val="00E76C29"/>
    <w:rsid w:val="00E80524"/>
    <w:rsid w:val="00E805FB"/>
    <w:rsid w:val="00E80E89"/>
    <w:rsid w:val="00E81CBF"/>
    <w:rsid w:val="00E81D9D"/>
    <w:rsid w:val="00E83FFB"/>
    <w:rsid w:val="00E843F2"/>
    <w:rsid w:val="00E84588"/>
    <w:rsid w:val="00E84F52"/>
    <w:rsid w:val="00E8563F"/>
    <w:rsid w:val="00E87A67"/>
    <w:rsid w:val="00E90B33"/>
    <w:rsid w:val="00E9145F"/>
    <w:rsid w:val="00E914F3"/>
    <w:rsid w:val="00E936BE"/>
    <w:rsid w:val="00E942D6"/>
    <w:rsid w:val="00E94E8D"/>
    <w:rsid w:val="00E957A1"/>
    <w:rsid w:val="00EA0647"/>
    <w:rsid w:val="00EA1692"/>
    <w:rsid w:val="00EA5AAC"/>
    <w:rsid w:val="00EA6850"/>
    <w:rsid w:val="00EA7284"/>
    <w:rsid w:val="00EB0A59"/>
    <w:rsid w:val="00EB1F40"/>
    <w:rsid w:val="00EB2505"/>
    <w:rsid w:val="00EB2CD0"/>
    <w:rsid w:val="00EB3974"/>
    <w:rsid w:val="00EB5958"/>
    <w:rsid w:val="00EB6EBA"/>
    <w:rsid w:val="00EC0798"/>
    <w:rsid w:val="00EC10B7"/>
    <w:rsid w:val="00EC1457"/>
    <w:rsid w:val="00EC2DDA"/>
    <w:rsid w:val="00EC3CFF"/>
    <w:rsid w:val="00EC47E3"/>
    <w:rsid w:val="00ED08EF"/>
    <w:rsid w:val="00ED19DF"/>
    <w:rsid w:val="00ED2061"/>
    <w:rsid w:val="00ED2A4F"/>
    <w:rsid w:val="00ED44FB"/>
    <w:rsid w:val="00ED4BC0"/>
    <w:rsid w:val="00ED4F2F"/>
    <w:rsid w:val="00ED6D11"/>
    <w:rsid w:val="00ED7563"/>
    <w:rsid w:val="00ED7CE5"/>
    <w:rsid w:val="00EE06BC"/>
    <w:rsid w:val="00EE0A33"/>
    <w:rsid w:val="00EE35AB"/>
    <w:rsid w:val="00EE4E34"/>
    <w:rsid w:val="00EE6A65"/>
    <w:rsid w:val="00EE7373"/>
    <w:rsid w:val="00EE742C"/>
    <w:rsid w:val="00EE75BA"/>
    <w:rsid w:val="00EF0728"/>
    <w:rsid w:val="00EF10A1"/>
    <w:rsid w:val="00EF157B"/>
    <w:rsid w:val="00EF24F2"/>
    <w:rsid w:val="00EF2975"/>
    <w:rsid w:val="00EF2FF1"/>
    <w:rsid w:val="00EF4CD4"/>
    <w:rsid w:val="00EF5294"/>
    <w:rsid w:val="00EF5A55"/>
    <w:rsid w:val="00EF5BC3"/>
    <w:rsid w:val="00EF6178"/>
    <w:rsid w:val="00EF6240"/>
    <w:rsid w:val="00EF6BFA"/>
    <w:rsid w:val="00EF77E0"/>
    <w:rsid w:val="00EF7912"/>
    <w:rsid w:val="00F01F51"/>
    <w:rsid w:val="00F02543"/>
    <w:rsid w:val="00F02F95"/>
    <w:rsid w:val="00F0462C"/>
    <w:rsid w:val="00F04925"/>
    <w:rsid w:val="00F05B5A"/>
    <w:rsid w:val="00F06942"/>
    <w:rsid w:val="00F069FE"/>
    <w:rsid w:val="00F06CCA"/>
    <w:rsid w:val="00F06D0F"/>
    <w:rsid w:val="00F1000D"/>
    <w:rsid w:val="00F10254"/>
    <w:rsid w:val="00F10327"/>
    <w:rsid w:val="00F10716"/>
    <w:rsid w:val="00F10988"/>
    <w:rsid w:val="00F10A48"/>
    <w:rsid w:val="00F12722"/>
    <w:rsid w:val="00F12747"/>
    <w:rsid w:val="00F1281B"/>
    <w:rsid w:val="00F12C9E"/>
    <w:rsid w:val="00F1478E"/>
    <w:rsid w:val="00F15B2F"/>
    <w:rsid w:val="00F15E35"/>
    <w:rsid w:val="00F1647C"/>
    <w:rsid w:val="00F21F95"/>
    <w:rsid w:val="00F2654A"/>
    <w:rsid w:val="00F26639"/>
    <w:rsid w:val="00F26B15"/>
    <w:rsid w:val="00F27077"/>
    <w:rsid w:val="00F27541"/>
    <w:rsid w:val="00F3020A"/>
    <w:rsid w:val="00F30811"/>
    <w:rsid w:val="00F31860"/>
    <w:rsid w:val="00F31D4F"/>
    <w:rsid w:val="00F34153"/>
    <w:rsid w:val="00F3542D"/>
    <w:rsid w:val="00F3544C"/>
    <w:rsid w:val="00F358DA"/>
    <w:rsid w:val="00F3635A"/>
    <w:rsid w:val="00F36F55"/>
    <w:rsid w:val="00F37446"/>
    <w:rsid w:val="00F37682"/>
    <w:rsid w:val="00F379E5"/>
    <w:rsid w:val="00F40323"/>
    <w:rsid w:val="00F40D9A"/>
    <w:rsid w:val="00F41962"/>
    <w:rsid w:val="00F42332"/>
    <w:rsid w:val="00F42C35"/>
    <w:rsid w:val="00F43158"/>
    <w:rsid w:val="00F438BE"/>
    <w:rsid w:val="00F44C9B"/>
    <w:rsid w:val="00F45427"/>
    <w:rsid w:val="00F463EE"/>
    <w:rsid w:val="00F4687D"/>
    <w:rsid w:val="00F46C92"/>
    <w:rsid w:val="00F50BD8"/>
    <w:rsid w:val="00F51790"/>
    <w:rsid w:val="00F51A28"/>
    <w:rsid w:val="00F527E1"/>
    <w:rsid w:val="00F527F6"/>
    <w:rsid w:val="00F52B1C"/>
    <w:rsid w:val="00F536B1"/>
    <w:rsid w:val="00F53935"/>
    <w:rsid w:val="00F55214"/>
    <w:rsid w:val="00F5688C"/>
    <w:rsid w:val="00F57DCB"/>
    <w:rsid w:val="00F607B1"/>
    <w:rsid w:val="00F60FAD"/>
    <w:rsid w:val="00F6245C"/>
    <w:rsid w:val="00F62B31"/>
    <w:rsid w:val="00F632D6"/>
    <w:rsid w:val="00F63400"/>
    <w:rsid w:val="00F6505E"/>
    <w:rsid w:val="00F6509D"/>
    <w:rsid w:val="00F65DC7"/>
    <w:rsid w:val="00F67A44"/>
    <w:rsid w:val="00F67AEA"/>
    <w:rsid w:val="00F67BEF"/>
    <w:rsid w:val="00F70728"/>
    <w:rsid w:val="00F72608"/>
    <w:rsid w:val="00F73308"/>
    <w:rsid w:val="00F73459"/>
    <w:rsid w:val="00F74C68"/>
    <w:rsid w:val="00F74E70"/>
    <w:rsid w:val="00F75BD6"/>
    <w:rsid w:val="00F77A8C"/>
    <w:rsid w:val="00F80B8E"/>
    <w:rsid w:val="00F80D5C"/>
    <w:rsid w:val="00F80E51"/>
    <w:rsid w:val="00F81DFE"/>
    <w:rsid w:val="00F82434"/>
    <w:rsid w:val="00F8382C"/>
    <w:rsid w:val="00F85AB0"/>
    <w:rsid w:val="00F8754C"/>
    <w:rsid w:val="00F87993"/>
    <w:rsid w:val="00F879A6"/>
    <w:rsid w:val="00F87BAB"/>
    <w:rsid w:val="00F90491"/>
    <w:rsid w:val="00F91100"/>
    <w:rsid w:val="00F91DA0"/>
    <w:rsid w:val="00F91ECB"/>
    <w:rsid w:val="00F9204D"/>
    <w:rsid w:val="00F935CC"/>
    <w:rsid w:val="00F937A1"/>
    <w:rsid w:val="00F938C2"/>
    <w:rsid w:val="00F93E91"/>
    <w:rsid w:val="00F966A5"/>
    <w:rsid w:val="00F96DBC"/>
    <w:rsid w:val="00F979BB"/>
    <w:rsid w:val="00FA0A9B"/>
    <w:rsid w:val="00FA2A12"/>
    <w:rsid w:val="00FA40E4"/>
    <w:rsid w:val="00FA69A0"/>
    <w:rsid w:val="00FA74EF"/>
    <w:rsid w:val="00FA761F"/>
    <w:rsid w:val="00FB0BA9"/>
    <w:rsid w:val="00FB1B0C"/>
    <w:rsid w:val="00FB1B26"/>
    <w:rsid w:val="00FB4376"/>
    <w:rsid w:val="00FB58DA"/>
    <w:rsid w:val="00FB616B"/>
    <w:rsid w:val="00FB761D"/>
    <w:rsid w:val="00FC04F9"/>
    <w:rsid w:val="00FC0A44"/>
    <w:rsid w:val="00FC126B"/>
    <w:rsid w:val="00FC2A2A"/>
    <w:rsid w:val="00FC39B5"/>
    <w:rsid w:val="00FC3B81"/>
    <w:rsid w:val="00FC489F"/>
    <w:rsid w:val="00FC4BFA"/>
    <w:rsid w:val="00FC5EAF"/>
    <w:rsid w:val="00FC77ED"/>
    <w:rsid w:val="00FD0C0D"/>
    <w:rsid w:val="00FD2442"/>
    <w:rsid w:val="00FD2513"/>
    <w:rsid w:val="00FD2AB0"/>
    <w:rsid w:val="00FD375F"/>
    <w:rsid w:val="00FD39A8"/>
    <w:rsid w:val="00FD3C28"/>
    <w:rsid w:val="00FD3F25"/>
    <w:rsid w:val="00FD6851"/>
    <w:rsid w:val="00FD742E"/>
    <w:rsid w:val="00FD76F5"/>
    <w:rsid w:val="00FD7AB0"/>
    <w:rsid w:val="00FE02D8"/>
    <w:rsid w:val="00FE15B1"/>
    <w:rsid w:val="00FE29AE"/>
    <w:rsid w:val="00FE6C48"/>
    <w:rsid w:val="00FE6CBF"/>
    <w:rsid w:val="00FF02BB"/>
    <w:rsid w:val="00FF0B42"/>
    <w:rsid w:val="00FF294C"/>
    <w:rsid w:val="00FF4926"/>
    <w:rsid w:val="00FF5824"/>
    <w:rsid w:val="00FF63EA"/>
    <w:rsid w:val="00FF674D"/>
    <w:rsid w:val="00FF7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38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D84"/>
  </w:style>
  <w:style w:type="paragraph" w:styleId="Titre3">
    <w:name w:val="heading 3"/>
    <w:basedOn w:val="Normal"/>
    <w:link w:val="Titre3Car"/>
    <w:uiPriority w:val="9"/>
    <w:qFormat/>
    <w:rsid w:val="00796F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497F"/>
    <w:pPr>
      <w:ind w:left="720"/>
      <w:contextualSpacing/>
    </w:pPr>
  </w:style>
  <w:style w:type="paragraph" w:customStyle="1" w:styleId="Default">
    <w:name w:val="Default"/>
    <w:rsid w:val="003E49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ansinterligne">
    <w:name w:val="No Spacing"/>
    <w:uiPriority w:val="1"/>
    <w:qFormat/>
    <w:rsid w:val="003E497F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9B3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37AB"/>
  </w:style>
  <w:style w:type="paragraph" w:styleId="Pieddepage">
    <w:name w:val="footer"/>
    <w:basedOn w:val="Normal"/>
    <w:link w:val="PieddepageCar"/>
    <w:uiPriority w:val="99"/>
    <w:semiHidden/>
    <w:unhideWhenUsed/>
    <w:rsid w:val="009B3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B37AB"/>
  </w:style>
  <w:style w:type="character" w:customStyle="1" w:styleId="apple-converted-space">
    <w:name w:val="apple-converted-space"/>
    <w:basedOn w:val="Policepardfaut"/>
    <w:rsid w:val="0041688F"/>
  </w:style>
  <w:style w:type="paragraph" w:styleId="Textedebulles">
    <w:name w:val="Balloon Text"/>
    <w:basedOn w:val="Normal"/>
    <w:link w:val="TextedebullesCar"/>
    <w:uiPriority w:val="99"/>
    <w:semiHidden/>
    <w:unhideWhenUsed/>
    <w:rsid w:val="008E0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8C6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05443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5443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5443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5443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5443A"/>
    <w:rPr>
      <w:b/>
      <w:bCs/>
    </w:rPr>
  </w:style>
  <w:style w:type="paragraph" w:styleId="NormalWeb">
    <w:name w:val="Normal (Web)"/>
    <w:basedOn w:val="Normal"/>
    <w:uiPriority w:val="99"/>
    <w:unhideWhenUsed/>
    <w:rsid w:val="00C77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73364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D73364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796F1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omicrouge1">
    <w:name w:val="comicrouge1"/>
    <w:basedOn w:val="Policepardfaut"/>
    <w:rsid w:val="0067059C"/>
  </w:style>
  <w:style w:type="character" w:customStyle="1" w:styleId="comicitalic">
    <w:name w:val="comicitalic"/>
    <w:basedOn w:val="Policepardfaut"/>
    <w:rsid w:val="003B78A1"/>
  </w:style>
  <w:style w:type="character" w:styleId="Accentuation">
    <w:name w:val="Emphasis"/>
    <w:basedOn w:val="Policepardfaut"/>
    <w:uiPriority w:val="20"/>
    <w:qFormat/>
    <w:rsid w:val="003B78A1"/>
    <w:rPr>
      <w:i/>
      <w:iCs/>
    </w:rPr>
  </w:style>
  <w:style w:type="table" w:styleId="Grilledutableau">
    <w:name w:val="Table Grid"/>
    <w:basedOn w:val="TableauNormal"/>
    <w:uiPriority w:val="59"/>
    <w:rsid w:val="003B78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icrouge">
    <w:name w:val="comicrouge"/>
    <w:basedOn w:val="Normal"/>
    <w:rsid w:val="00DD2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icgras">
    <w:name w:val="comicgras"/>
    <w:basedOn w:val="Policepardfaut"/>
    <w:rsid w:val="00DD25AE"/>
  </w:style>
  <w:style w:type="character" w:customStyle="1" w:styleId="fontstyle01">
    <w:name w:val="fontstyle01"/>
    <w:basedOn w:val="Policepardfaut"/>
    <w:rsid w:val="004E7653"/>
    <w:rPr>
      <w:rFonts w:ascii="Arial-ItalicMT" w:hAnsi="Arial-ItalicMT" w:hint="default"/>
      <w:b w:val="0"/>
      <w:bCs w:val="0"/>
      <w:i/>
      <w:iCs/>
      <w:color w:val="DDEFFF"/>
      <w:sz w:val="16"/>
      <w:szCs w:val="16"/>
    </w:rPr>
  </w:style>
  <w:style w:type="character" w:customStyle="1" w:styleId="fontstyle11">
    <w:name w:val="fontstyle11"/>
    <w:basedOn w:val="Policepardfaut"/>
    <w:rsid w:val="004E7653"/>
    <w:rPr>
      <w:rFonts w:ascii="Wingdings-Regular" w:hAnsi="Wingdings-Regular" w:hint="default"/>
      <w:b w:val="0"/>
      <w:bCs w:val="0"/>
      <w:i w:val="0"/>
      <w:iCs w:val="0"/>
      <w:color w:val="115588"/>
      <w:sz w:val="6"/>
      <w:szCs w:val="6"/>
    </w:rPr>
  </w:style>
  <w:style w:type="character" w:customStyle="1" w:styleId="fontstyle21">
    <w:name w:val="fontstyle21"/>
    <w:basedOn w:val="Policepardfaut"/>
    <w:rsid w:val="004E7653"/>
    <w:rPr>
      <w:rFonts w:ascii="Helvetica" w:hAnsi="Helvetica" w:cs="Helvetica" w:hint="default"/>
      <w:b w:val="0"/>
      <w:bCs w:val="0"/>
      <w:i w:val="0"/>
      <w:iCs w:val="0"/>
      <w:color w:val="0E689A"/>
      <w:sz w:val="6"/>
      <w:szCs w:val="6"/>
    </w:rPr>
  </w:style>
  <w:style w:type="character" w:customStyle="1" w:styleId="fontstyle41">
    <w:name w:val="fontstyle41"/>
    <w:basedOn w:val="Policepardfaut"/>
    <w:rsid w:val="004E7653"/>
    <w:rPr>
      <w:rFonts w:ascii="ArialMT" w:hAnsi="ArialMT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51">
    <w:name w:val="fontstyle51"/>
    <w:basedOn w:val="Policepardfaut"/>
    <w:rsid w:val="004E7653"/>
    <w:rPr>
      <w:rFonts w:ascii="Geneva" w:hAnsi="Geneva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61">
    <w:name w:val="fontstyle61"/>
    <w:basedOn w:val="Policepardfaut"/>
    <w:rsid w:val="004E7653"/>
    <w:rPr>
      <w:rFonts w:ascii="Arial-BoldItalicMT" w:hAnsi="Arial-BoldItalicMT" w:hint="default"/>
      <w:b/>
      <w:bCs/>
      <w:i/>
      <w:iCs/>
      <w:color w:val="000000"/>
      <w:sz w:val="10"/>
      <w:szCs w:val="10"/>
    </w:rPr>
  </w:style>
  <w:style w:type="character" w:customStyle="1" w:styleId="fontstyle31">
    <w:name w:val="fontstyle31"/>
    <w:basedOn w:val="Policepardfaut"/>
    <w:rsid w:val="002132AD"/>
    <w:rPr>
      <w:rFonts w:ascii="Perpetua" w:hAnsi="Perpetua" w:hint="default"/>
      <w:b w:val="0"/>
      <w:bCs w:val="0"/>
      <w:i w:val="0"/>
      <w:iCs w:val="0"/>
      <w:color w:val="000000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3190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1450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2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6312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7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4745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4765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3115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4869C-C0BE-41C4-8B7A-33493EB42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9</Pages>
  <Words>1059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                                              Cours de Bioinformatique  pour Master1 BPV                                                                                                       Chapitre IV : L’obtention des séquences : méthode de F. S</vt:lpstr>
    </vt:vector>
  </TitlesOfParts>
  <Company/>
  <LinksUpToDate>false</LinksUpToDate>
  <CharactersWithSpaces>6873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Cours de Bioinformatique  pour Master1 BPV                                                                                                       Chapitre IV : L’obtention des séquences : méthode de F. Sanger (acides nucléiques) et P. Edman (protéines)                                                                          </dc:title>
  <dc:creator>doctorat</dc:creator>
  <cp:lastModifiedBy>BCS</cp:lastModifiedBy>
  <cp:revision>339</cp:revision>
  <dcterms:created xsi:type="dcterms:W3CDTF">2016-02-20T13:23:00Z</dcterms:created>
  <dcterms:modified xsi:type="dcterms:W3CDTF">2019-09-26T09:01:00Z</dcterms:modified>
</cp:coreProperties>
</file>