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1D" w:rsidRDefault="009D07E8" w:rsidP="0008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الدرس الحادي عشر:</w:t>
      </w:r>
    </w:p>
    <w:p w:rsidR="00CB721D" w:rsidRDefault="00CB721D" w:rsidP="0008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D07E8" w:rsidRDefault="00084026" w:rsidP="00EA65E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BB53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3768B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التداولية</w:t>
      </w:r>
      <w:proofErr w:type="gramEnd"/>
      <w:r w:rsidRPr="003768B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EA65E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والممارسة </w:t>
      </w:r>
      <w:r w:rsidRPr="003768B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النقد</w:t>
      </w:r>
      <w:r w:rsidR="008E59F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</w:t>
      </w:r>
      <w:r w:rsidR="00EA65E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ة</w:t>
      </w:r>
      <w:r w:rsidR="009D07E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084026" w:rsidRDefault="009D07E8" w:rsidP="00EA65EC">
      <w:pPr>
        <w:bidi/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084026" w:rsidRPr="003768B0">
        <w:rPr>
          <w:rFonts w:ascii="Traditional Arabic" w:eastAsia="Times New Roman" w:hAnsi="Traditional Arabic" w:cs="Traditional Arabic"/>
          <w:b/>
          <w:bCs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إن التيار التداولي حقل لساني تبلور في السبعينيات من القرن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الماضي ،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وهو العلم اللغوي الأحدث بين بقية العلوم اللغوية الأخرى . فهو نظرية نقدية لمّا يكتمل بناؤها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بعد ،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استمد قوته من ميدان اهتمامه ، حيث اهتمّ بدراسة أفعال النطق التي ظلت ردحا من الزمن مغيبة عن الدراسة والتحليل ، بداعي وجود حواجز وهمية بين اللغة والكلام ، بين الدلالة والاستعمال . لذلك فإن أساس التداولية قائم على رفض ثنائي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ة "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دي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سو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سير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" الشهيرة ، اللغة / الكلام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langue/parole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، والتي مفادها أن اللغة وحدها دون الكلام جديرة بالدراسة العلمية ، وجديرة باهتمام اللسانيين . في حين تهدف التداولية إلى دراسة العلاقات الموجودة بين اللغة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ومتداوليها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الناطقين بها . فكان أن حملت على عاتقها مهمة تحليل عمليات الكلام ، ووصف وظائف الألفاظ اللغوية ، وبيان خصائصها عند التواصل اللغوي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عن التداولية منهج للتحليل ينشد "الحقيقة الفعلية" في تناول الظواهر اللغوية ، أي يحلل الوقائع ضمن صلتها بسياقاتها الفعلية التي ولدت في حضنها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ومن هنا وبالنظر إلى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شساعة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دائرة اهتمامات التداولية ، صارت نظرية صعبة التقنين وعصية الضبط ، فلا يمكن النظر إليها على أنها مذهب نقدي مختص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بأتم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معنى الكلمة . فقد تأكد للمختصين في هذا المجال أن الإحاطة بتعريف التداولية صعب ، وأن ضبط مناهجها عناء ، وأن حصر أهدافها مشقة . إلا أن هذا الوصف ينبغي أن يجعلنا نتقبل هذا المذهب بشيء قليل من الدهشة والاستغراب ، خاصة إذا ما علمنا أن التداولية تخضع لهيمنة طائفة من التيارات العلمية المختلفة ، تمس أسسها المنهجية ، بل وقد يتعدى الأمر إلى التشكيك في هويتها كاختصاص لساني ، وفي ذلك يقول د/حسن يوسفي : إن التداولية حقل لساني ملتبس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>...(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وتبدو) التباساته بحيث يصعب على المتتبع لتطور اللسانيات المعاصرة أن يعرف الحدود الفاصلة بين المجالات اللسانية المعروفة وبين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التداولية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ويستعصى عليه بالتالي تحديد موضوع هذه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الأخيرة ،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وإبراز نماذجها النظرية وأجهزتها الإجرائية</w:t>
      </w:r>
      <w:r w:rsidR="00EA65EC" w:rsidRPr="00EA65EC">
        <w:rPr>
          <w:rFonts w:ascii="Traditional Arabic" w:eastAsia="Times New Roman" w:hAnsi="Traditional Arabic" w:cs="Traditional Arabic"/>
          <w:sz w:val="32"/>
          <w:szCs w:val="32"/>
        </w:rPr>
        <w:t>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ومن جهتها تعترف الباحثة "كاترين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كربرات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أوركيوني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"* بهذا الغموض الذي يعتري حدود التداولية بقولها:هل يمكن القول أولا:التداولية أو التداوليات؟.هل هي تخصص أو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ملتقى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تخصصات مختلفة؟  وعلى شاكلتها يقر "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دومانجينو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" بصعوبة تحديد ماهية التداولية في كتابه "التداولية للخطاب الأدبي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>" Pragmatique pour le discours littéraire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ولهذا تعد التداولية كدراسة علمية في حقل اللسانيات لا يزال السؤال يطرح حول ما إذا تم تحديد ماهيتها كحقل لساني ،وقد انبثق عن هذا إشكاليات معقدة ، من مثل : ما هي حدود وفرضيات وأدوات التداولية ؟ ويأتي الجواب من "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أرمونجو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فرانسواز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" بأن الإجماع لم يتحقق بعد بين الباحثين فيما يخصّ تحديد فرضياتها ، ولا حتى فيما يخصّ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مصطلحاتها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. يلاحظ بجلاء ، على العكس من ذلك ، إلى أي حد تشكل ملتقى غنيا لتداخل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 xml:space="preserve">الاختصاصات بين اللسانيين ،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المناطقة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السيميوطقيين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الفلاسفة ، علماء النفس ، علماء الاجتماع</w:t>
      </w:r>
      <w:r w:rsidR="00EA65EC" w:rsidRPr="00EA65EC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وعلى الرغم مما يسجل من التداخلات والالتباسات الناجم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ة عن 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علاقة التداولية بشتى العلوم ، فقد أمكن تعيين مجموعة من القضايا اللغوية التي هي محل اهتمام التداولية ، وتدخل في نطاق تخصصها . كما تم أيضا معرفة جملة من المسائل التي تشكل موضوعا لها . ومن ذلك محاولة التداولية إيجاد الإجابة للأسئلة التي كانت محل قلق وإزعاج للمباحث اللسانية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السابقة .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ومن هنا تبدو قيمة البحث التداولي في كونه يسعى إلى الإجابة عن بعض الطروحات اللسانية السابقة ، من قبيل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من يتكلم 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ـ من هو المتلقي 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ـ ما هي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مقصديتنا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أثناء الكلام 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ـ كيف نتكلم بشيء ، ونسعى لقول شيء آخر 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ـ ماذا علينا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أن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نفعل حتى نتجنب الإبهام والغموض في عملية التواصل 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ـ هل المعنى الضمني كاف لتحديد المقصود </w:t>
      </w:r>
      <w:r w:rsidR="00EA65EC" w:rsidRPr="00EA65EC">
        <w:rPr>
          <w:rFonts w:ascii="Traditional Arabic" w:eastAsia="Times New Roman" w:hAnsi="Traditional Arabic" w:cs="Traditional Arabic"/>
          <w:sz w:val="32"/>
          <w:szCs w:val="32"/>
        </w:rPr>
        <w:t>.</w:t>
      </w:r>
      <w:r w:rsidR="00EA65EC" w:rsidRPr="00EA65E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bidi="ar-DZ"/>
        </w:rPr>
        <w:t>؟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إن هذه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الأسئلة ،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وغيرها مما هو على شاكلتها ، لهي محل إثارة فعلية لقضايا لغوية متعددة المرامي . تتم الإجابة عنها في التداولية بصيغة تتماشى والطابع المتجدد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والجدالي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له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ذا المبح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ث اللساني الذي يبدئ الفكر ويعيد في المباحث والمواقف التي ميّزت الأبحاث اللسانية السابقة ، فيبعث بعضها من جديد ، ويطور بعضها الآخر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وتقر الدراسات المهتمة بالنقد الحديث على أن دراسة المعنى وعلاقته بموقف الكلام ، توجه جديد يحتل قمة اهتمامات التداولية . وللكلام جوانب كثيرة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طالها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مجال الدرس التداولي نجملها في : المخاطَبين والمخاطِبين ، وسياق التفوه ، والفعل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الإنجازي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والتفوه بوصفه نتاجا . وقد نجم عن هذا الاهتمام العام أن تفرعت عنه موضوعات كثيرة هامة ، تجتهد التداولية في معالجتها والبحث فيها ، منها : المفردات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التأشيرية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والتضمينات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المحادثية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الاقتضاء ، والمعاني الحرفية ، والمعاني السياقية ، وأفعال الكلام وتصنيفاتها ، وتحليل الخطاب ، وتحليل المحادثة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...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وبالنظر إلى مباحثها ، ت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غدو ا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لتداولية بحق ÷ نظرية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استعمالية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 حيث تدرس اللغة في استعمال الناطقين بها ، ونظرية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تخاطبية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تعالج شروط التبليغ والتواصل الذي يقصد إليه الناطقون من وراء الاستعمال للغة. وبفضل توجهاتها الجديدة هذه ، تحولت الدراسات اللسانية من مجال اللغة إلى مجال الأدب، ولذلك صارت تنعت بالتداولية الأدبية ، والتي موضوعها دراسة النصوص وتحليلها</w:t>
      </w:r>
      <w:r w:rsidR="00EA65EC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هذا التوجه الجديد حدا بالدراسات النقدية الحديثة إلى إحداث تحول في مضامينها أيضا ، فانتقلت بموجب ذلك من الاهتمام بمستويات الصياغة اللفظية والنصية إلى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إيلاء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الاهتمام بالحدث الأدبي وما يرتبط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به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الاتصال الاجتماعي ، أي التحول إلى العناية بالمستوى التواصلي ، وما يتعلق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به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سياقات أو تحديدا سياقية . في حين كانت هذه الدراسات تهتم باللغة في مستوى النص كنظام ؛ ويعتبر بهذا بديلاً نقديا للنظريات الأدبية السابقة ، 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كلسانيات الجملة ، واللسانيات النسقية ، والأسلوبية ، والبنيوية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....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إن هذا العلم الفتي ما فتئ يتطور منذ ظهوره إلى الآن ، حتى أضحى رافداً هاماً من روافد الدراسات اللسانية المعاصرة ، التي اهتمت بالتحليل التداولي الذي يتميز بالتداخل في 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الاختصاصات .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وعليه فقد جاءت التداولية لتناقض مفهوم الشكل الواحد للمعنى ،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وتدعو إلى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تقويض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مبدإ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الاعتداد بالملفوظ اللساني كدليل وحيد ، أو كعامل فريد لبناء جمالية النص ، وتحليل بنيته وفقْهه من قبل المتلقي . وإنما يمكن لهذا القارئ أن يعيد إنتاج النص بواسطة فعل الفهم والإدراك ، بحيث صارت نظرية التلقي وجهاً من وجوه نظرية الأدب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فجمالية التلقي لم تكتف بالاعتماد على الذاتية ومعطيات</w:t>
      </w:r>
      <w:proofErr w:type="gram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ها ،</w:t>
      </w:r>
      <w:proofErr w:type="gram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ولا على قراءة الحدس ، وإنما عمدت إلى إشراك فعل الفهم ، والمقدرة العقلية الواعية ، واستثمار مرجعيات كثيرة ومتنوعة ، والتي من شأنها أن تساهم في إذكاء عملية التفاعل مع بنية النصوص وعبر علاقة حوارية معه ، غرضها إمعان النظر أكثر في ما يعتري القارئ من ردود فعل وقت التلقي، واستقراء كيفية وقوفه بنفسه على حلقات المعرفة وطبقاتها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>.</w:t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وبهذا فإن جمالية القراءة تهدف إلى دراسة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ميكانيزم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التلقي بواسطة استثمار مقولات الفلسفات الذاتية والحقول الإجرائية الجديدة في تأسيس علم النص .هذا النص الذي من مميزاته أنه يقاوم فكرة اختزان معنى ما ، بقطع النظر أنه سطحي أو عميق ، إنما هو نص قائم منذ البداية على تعددية المعنى ، تشكيلا وتلقياً ، وأن تحليله هو نشاط نقدي يستند إلى مفاهيم نظرية متنوعة . أما قواعده فهي إجرائية تنزع إلى تنوع الركائز المنهجية التي يتبناها المحلل ، وهو يؤمن بهذه التعددية ، 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ويعترف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بهذا الانفتاح ليتحاشى بذلك الزعم بالقول الفصل ، أضف إلى هذا كله ، الانفتاح على مداخل أخرى تداولية ، من نفسية واجتماعية وسياقية ...</w:t>
      </w:r>
      <w:proofErr w:type="spellStart"/>
      <w:r w:rsidR="00084026" w:rsidRPr="00EA65EC">
        <w:rPr>
          <w:rFonts w:ascii="Traditional Arabic" w:eastAsia="Times New Roman" w:hAnsi="Traditional Arabic" w:cs="Traditional Arabic"/>
          <w:sz w:val="32"/>
          <w:szCs w:val="32"/>
          <w:rtl/>
        </w:rPr>
        <w:t>إلخ</w:t>
      </w:r>
      <w:proofErr w:type="spellEnd"/>
      <w:r w:rsidR="00084026" w:rsidRPr="00EA65EC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EA65EC" w:rsidRDefault="00EA65EC" w:rsidP="00EA65EC">
      <w:pPr>
        <w:bidi/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مراجع الدراسة:</w:t>
      </w:r>
    </w:p>
    <w:p w:rsidR="00910224" w:rsidRPr="00464CFD" w:rsidRDefault="00910224" w:rsidP="00910224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مراجع الدرس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910224" w:rsidRDefault="00910224" w:rsidP="00910224">
      <w:pPr>
        <w:pStyle w:val="Notedebasdepage"/>
        <w:jc w:val="right"/>
        <w:rPr>
          <w:rFonts w:ascii="Traditional Arabic" w:hAnsi="Traditional Arabic" w:cs="Traditional Arabic"/>
          <w:sz w:val="32"/>
          <w:szCs w:val="32"/>
        </w:rPr>
      </w:pPr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محاضرات في اللسانيات التداولية،خديجة </w:t>
      </w:r>
      <w:proofErr w:type="spellStart"/>
      <w:r w:rsidRPr="00CC7AF2">
        <w:rPr>
          <w:rFonts w:ascii="Traditional Arabic" w:hAnsi="Traditional Arabic" w:cs="Traditional Arabic"/>
          <w:sz w:val="32"/>
          <w:szCs w:val="32"/>
          <w:rtl/>
        </w:rPr>
        <w:t>بوخشة</w:t>
      </w:r>
      <w:proofErr w:type="spellEnd"/>
      <w:r w:rsidRPr="00CC7AF2">
        <w:rPr>
          <w:rFonts w:ascii="Traditional Arabic" w:hAnsi="Traditional Arabic" w:cs="Traditional Arabic"/>
          <w:sz w:val="32"/>
          <w:szCs w:val="32"/>
          <w:rtl/>
        </w:rPr>
        <w:t>،.</w:t>
      </w:r>
      <w:r w:rsidRPr="00CC7AF2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</w:p>
    <w:p w:rsidR="00910224" w:rsidRPr="00CC7AF2" w:rsidRDefault="00910224" w:rsidP="00910224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CC7AF2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CC7AF2">
        <w:rPr>
          <w:rFonts w:ascii="Traditional Arabic" w:hAnsi="Traditional Arabic" w:cs="Traditional Arabic"/>
          <w:sz w:val="32"/>
          <w:szCs w:val="32"/>
          <w:rtl/>
        </w:rPr>
        <w:t>جورج يول، معرفة اللغة،تر:محمد فراج عبد الحافظ،دار الوفاء لدنيا الطباعة والنشر،مصر،</w:t>
      </w:r>
      <w:r w:rsidRPr="00CC7AF2">
        <w:rPr>
          <w:rFonts w:ascii="Traditional Arabic" w:hAnsi="Traditional Arabic" w:cs="Traditional Arabic" w:hint="cs"/>
          <w:sz w:val="32"/>
          <w:szCs w:val="32"/>
          <w:rtl/>
        </w:rPr>
        <w:t>1993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10224" w:rsidRPr="00CC7AF2" w:rsidRDefault="00910224" w:rsidP="00910224">
      <w:pPr>
        <w:pStyle w:val="Notedebasdepage"/>
        <w:jc w:val="right"/>
        <w:rPr>
          <w:sz w:val="32"/>
          <w:szCs w:val="32"/>
          <w:rtl/>
          <w:lang w:bidi="ar-DZ"/>
        </w:rPr>
      </w:pPr>
      <w:r w:rsidRPr="00CC7AF2">
        <w:rPr>
          <w:rFonts w:hint="cs"/>
          <w:sz w:val="32"/>
          <w:szCs w:val="32"/>
          <w:rtl/>
        </w:rPr>
        <w:t xml:space="preserve">- </w:t>
      </w:r>
      <w:r w:rsidRPr="00CC7AF2">
        <w:rPr>
          <w:rFonts w:ascii="Traditional Arabic" w:hAnsi="Traditional Arabic" w:cs="Traditional Arabic"/>
          <w:sz w:val="32"/>
          <w:szCs w:val="32"/>
          <w:rtl/>
        </w:rPr>
        <w:t>الأبعاد التداولية في العملية  التواصلية،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عيسى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بربار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دكتوراه ،جامعة وهران 2017.</w:t>
      </w:r>
    </w:p>
    <w:p w:rsidR="00910224" w:rsidRPr="00CC7AF2" w:rsidRDefault="00910224" w:rsidP="00910224">
      <w:pPr>
        <w:pStyle w:val="Notedebasdepage"/>
        <w:jc w:val="right"/>
        <w:rPr>
          <w:sz w:val="32"/>
          <w:szCs w:val="32"/>
          <w:rtl/>
          <w:lang w:bidi="ar-DZ"/>
        </w:rPr>
      </w:pPr>
      <w:r w:rsidRPr="00CC7AF2">
        <w:rPr>
          <w:rFonts w:hint="cs"/>
          <w:sz w:val="32"/>
          <w:szCs w:val="32"/>
          <w:rtl/>
        </w:rPr>
        <w:t>-</w:t>
      </w:r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 مسعود صحراوي</w:t>
      </w:r>
      <w:proofErr w:type="gramStart"/>
      <w:r w:rsidRPr="00CC7AF2">
        <w:rPr>
          <w:rFonts w:ascii="Traditional Arabic" w:hAnsi="Traditional Arabic" w:cs="Traditional Arabic"/>
          <w:sz w:val="32"/>
          <w:szCs w:val="32"/>
          <w:rtl/>
        </w:rPr>
        <w:t>،التداولية</w:t>
      </w:r>
      <w:proofErr w:type="gramEnd"/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 عند علماء العرب،</w:t>
      </w:r>
    </w:p>
    <w:p w:rsidR="00910224" w:rsidRPr="00CC7AF2" w:rsidRDefault="00910224" w:rsidP="00910224">
      <w:pPr>
        <w:pStyle w:val="Notedebasdepage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-عبد السلام </w:t>
      </w:r>
      <w:proofErr w:type="spellStart"/>
      <w:r w:rsidRPr="00CC7AF2">
        <w:rPr>
          <w:rFonts w:ascii="Traditional Arabic" w:hAnsi="Traditional Arabic" w:cs="Traditional Arabic"/>
          <w:sz w:val="32"/>
          <w:szCs w:val="32"/>
          <w:rtl/>
        </w:rPr>
        <w:t>عشير</w:t>
      </w:r>
      <w:proofErr w:type="spellEnd"/>
      <w:r w:rsidRPr="00CC7AF2">
        <w:rPr>
          <w:rFonts w:ascii="Traditional Arabic" w:hAnsi="Traditional Arabic" w:cs="Traditional Arabic"/>
          <w:sz w:val="32"/>
          <w:szCs w:val="32"/>
          <w:rtl/>
        </w:rPr>
        <w:t>،عندما نتواصل نتغير،مقاربة تداولية معرفية آليات التواصل،و الحجاج،ط1،المغرب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CC7AF2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910224" w:rsidRDefault="00910224" w:rsidP="00910224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CC7AF2">
        <w:rPr>
          <w:rFonts w:hint="cs"/>
          <w:sz w:val="32"/>
          <w:szCs w:val="32"/>
          <w:rtl/>
        </w:rPr>
        <w:t>-</w:t>
      </w:r>
      <w:r w:rsidRPr="00CC7AF2">
        <w:rPr>
          <w:rFonts w:ascii="Traditional Arabic" w:hAnsi="Traditional Arabic" w:cs="Traditional Arabic"/>
          <w:sz w:val="32"/>
          <w:szCs w:val="32"/>
          <w:rtl/>
        </w:rPr>
        <w:t xml:space="preserve">عمر </w:t>
      </w:r>
      <w:proofErr w:type="spellStart"/>
      <w:r w:rsidRPr="00CC7AF2">
        <w:rPr>
          <w:rFonts w:ascii="Traditional Arabic" w:hAnsi="Traditional Arabic" w:cs="Traditional Arabic"/>
          <w:sz w:val="32"/>
          <w:szCs w:val="32"/>
          <w:rtl/>
        </w:rPr>
        <w:t>بلخير</w:t>
      </w:r>
      <w:proofErr w:type="spellEnd"/>
      <w:r w:rsidRPr="00CC7AF2">
        <w:rPr>
          <w:rFonts w:ascii="Traditional Arabic" w:hAnsi="Traditional Arabic" w:cs="Traditional Arabic"/>
          <w:sz w:val="32"/>
          <w:szCs w:val="32"/>
          <w:rtl/>
        </w:rPr>
        <w:t>،تحليل الخطاب المسرحي،في ضوء النظرية التداولية،منشورات الاختلاف،</w:t>
      </w:r>
      <w:r>
        <w:rPr>
          <w:rFonts w:ascii="Traditional Arabic" w:hAnsi="Traditional Arabic" w:cs="Traditional Arabic" w:hint="cs"/>
          <w:sz w:val="32"/>
          <w:szCs w:val="32"/>
          <w:rtl/>
        </w:rPr>
        <w:t>ط1، 2003.</w:t>
      </w:r>
    </w:p>
    <w:p w:rsidR="00910224" w:rsidRDefault="00910224" w:rsidP="00910224">
      <w:pPr>
        <w:pStyle w:val="NormalWeb"/>
        <w:shd w:val="clear" w:color="auto" w:fill="FFFFFF"/>
        <w:bidi/>
        <w:spacing w:before="0" w:beforeAutospacing="0" w:after="97" w:afterAutospacing="0" w:line="355" w:lineRule="atLeast"/>
        <w:ind w:left="215" w:right="161"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5C03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</w:t>
      </w: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لتداولية والسرد، جون ـ ك آدمز، ترجمة: خالد سهر، دار الشؤون الثقافية، ط1، بغداد، 2009م،</w:t>
      </w:r>
    </w:p>
    <w:p w:rsidR="00910224" w:rsidRPr="00910224" w:rsidRDefault="00910224" w:rsidP="00910224">
      <w:pPr>
        <w:pStyle w:val="NormalWeb"/>
        <w:shd w:val="clear" w:color="auto" w:fill="FFFFFF"/>
        <w:bidi/>
        <w:spacing w:before="0" w:beforeAutospacing="0" w:after="97" w:afterAutospacing="0" w:line="355" w:lineRule="atLeast"/>
        <w:ind w:left="215" w:right="161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منزلة معاني الكلام في النظرية النحوية العربية، معاذ بن سليمان الدخيل، نادي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القصيم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الأدبي، السعودية، 2014م</w:t>
      </w:r>
    </w:p>
    <w:p w:rsidR="00910224" w:rsidRPr="00910224" w:rsidRDefault="00910224" w:rsidP="00910224">
      <w:pPr>
        <w:pStyle w:val="NormalWeb"/>
        <w:shd w:val="clear" w:color="auto" w:fill="FFFFFF"/>
        <w:bidi/>
        <w:spacing w:before="0" w:beforeAutospacing="0" w:after="97" w:afterAutospacing="0" w:line="355" w:lineRule="atLeast"/>
        <w:ind w:left="215" w:right="161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-المعنى وظلال المعنى، </w:t>
      </w:r>
      <w:proofErr w:type="gram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محمد</w:t>
      </w:r>
      <w:proofErr w:type="gram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محمد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يونس، ص 137، دار المدار الإسلامي، بيروت، 2007</w:t>
      </w:r>
    </w:p>
    <w:p w:rsidR="00910224" w:rsidRPr="00910224" w:rsidRDefault="00910224" w:rsidP="00910224">
      <w:pPr>
        <w:pStyle w:val="NormalWeb"/>
        <w:shd w:val="clear" w:color="auto" w:fill="FFFFFF"/>
        <w:bidi/>
        <w:spacing w:before="0" w:beforeAutospacing="0" w:after="97" w:afterAutospacing="0" w:line="355" w:lineRule="atLeast"/>
        <w:ind w:right="161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lastRenderedPageBreak/>
        <w:t>-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السيميائية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وفلسفة اللغة،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أمبرتو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إيكو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ترجمة أحمد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الصمعي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المنظمة العربية للترجمة، توزيع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مزكز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دراسات       الوحدة العربية، بيروت، 2005م </w:t>
      </w:r>
    </w:p>
    <w:p w:rsidR="00910224" w:rsidRPr="00910224" w:rsidRDefault="00910224" w:rsidP="00910224">
      <w:pPr>
        <w:pStyle w:val="NormalWeb"/>
        <w:shd w:val="clear" w:color="auto" w:fill="FFFFFF"/>
        <w:bidi/>
        <w:spacing w:before="0" w:beforeAutospacing="0" w:after="97" w:afterAutospacing="0" w:line="355" w:lineRule="atLeast"/>
        <w:ind w:left="215" w:right="161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البراغماتية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وعلم التركيب، عثمان بن طالب، ضمن أشغال الملتقى الدولي الثالث في اللسانيات، الجامعة التونسية، مركز الدراسات والأبحاث الاقتصادية، المطبعة العصرية تونس، 1985</w:t>
      </w:r>
    </w:p>
    <w:p w:rsidR="00910224" w:rsidRPr="00910224" w:rsidRDefault="00910224" w:rsidP="00910224">
      <w:pPr>
        <w:bidi/>
        <w:spacing w:before="120" w:after="120" w:line="240" w:lineRule="auto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</w:rPr>
      </w:pPr>
      <w:r w:rsidRPr="00910224"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-المدارس اللسانية المعاصرة،نعمان </w:t>
      </w:r>
      <w:proofErr w:type="spellStart"/>
      <w:r w:rsidRPr="00910224"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بوقرة</w:t>
      </w:r>
      <w:proofErr w:type="spellEnd"/>
      <w:r w:rsidRPr="00910224"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،مكتبة الآداب ،القاهرة،ط1، 2004. </w:t>
      </w:r>
    </w:p>
    <w:p w:rsidR="00910224" w:rsidRPr="00910224" w:rsidRDefault="00910224" w:rsidP="00910224">
      <w:pPr>
        <w:bidi/>
        <w:spacing w:before="120" w:after="120" w:line="240" w:lineRule="auto"/>
        <w:jc w:val="both"/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</w:rPr>
      </w:pPr>
      <w:r w:rsidRPr="00910224">
        <w:rPr>
          <w:rFonts w:ascii="Traditional Arabic" w:eastAsia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</w:t>
      </w:r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الاقتضاء في التداول اللساني (بحث)، إدريس مقبول</w:t>
      </w:r>
      <w:proofErr w:type="gramStart"/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،،</w:t>
      </w:r>
      <w:proofErr w:type="gramEnd"/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عالم الفكر، مج20، ع3، الكويت، 1989م</w:t>
      </w:r>
    </w:p>
    <w:p w:rsidR="00910224" w:rsidRPr="00910224" w:rsidRDefault="00910224" w:rsidP="00910224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-الأفعال الكلامية في سورة البقرة،الباحثة حليمة </w:t>
      </w:r>
      <w:proofErr w:type="spellStart"/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بو</w:t>
      </w:r>
      <w:proofErr w:type="spellEnd"/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الريش، (رسالة ماجستير غير منشورة) جامعة الحاج لخضر، 2012م.</w:t>
      </w:r>
    </w:p>
    <w:p w:rsidR="00910224" w:rsidRPr="00910224" w:rsidRDefault="00910224" w:rsidP="00910224">
      <w:pPr>
        <w:bidi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-</w:t>
      </w:r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بلاغة الخطاب وعلم الن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ص</w:t>
      </w:r>
      <w:r w:rsidRPr="0091022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-</w:t>
      </w: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ميجان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الرويلي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وسعد </w:t>
      </w:r>
      <w:proofErr w:type="spellStart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البازعي</w:t>
      </w:r>
      <w:proofErr w:type="spellEnd"/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دليل الناقد الأدبي ، المركز الثقافي العربي ، الدار البيضاء ، المغرب ، ط3/2000 .</w:t>
      </w:r>
    </w:p>
    <w:p w:rsidR="00910224" w:rsidRPr="00910224" w:rsidRDefault="00910224" w:rsidP="00910224">
      <w:pPr>
        <w:bidi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910224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الجيلالي</w:t>
      </w:r>
      <w:proofErr w:type="spellEnd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دلاش</w:t>
      </w:r>
      <w:proofErr w:type="spellEnd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، مدخل إلى اللسانيات التداولية، ترجمة محمد </w:t>
      </w:r>
      <w:proofErr w:type="spellStart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يحياتن</w:t>
      </w:r>
      <w:proofErr w:type="spellEnd"/>
      <w:r w:rsidRPr="00910224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، ديوان المطبوعات ‏الجامعية، الجزائر، 1986.‏</w:t>
      </w:r>
    </w:p>
    <w:p w:rsidR="009D6BCC" w:rsidRDefault="009D6BCC" w:rsidP="00084026">
      <w:pPr>
        <w:jc w:val="right"/>
      </w:pPr>
    </w:p>
    <w:sectPr w:rsidR="009D6BCC" w:rsidSect="001B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84026"/>
    <w:rsid w:val="00084026"/>
    <w:rsid w:val="001B3B50"/>
    <w:rsid w:val="003768B0"/>
    <w:rsid w:val="008E59F6"/>
    <w:rsid w:val="00910224"/>
    <w:rsid w:val="009D07E8"/>
    <w:rsid w:val="009D6BCC"/>
    <w:rsid w:val="00B57819"/>
    <w:rsid w:val="00CB721D"/>
    <w:rsid w:val="00D53474"/>
    <w:rsid w:val="00DE36F7"/>
    <w:rsid w:val="00E3115D"/>
    <w:rsid w:val="00EA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102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10224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1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1209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abdou zehar </cp:lastModifiedBy>
  <cp:revision>10</cp:revision>
  <dcterms:created xsi:type="dcterms:W3CDTF">2019-02-14T19:30:00Z</dcterms:created>
  <dcterms:modified xsi:type="dcterms:W3CDTF">2021-01-06T13:24:00Z</dcterms:modified>
</cp:coreProperties>
</file>