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63" w:rsidRDefault="00982152">
      <w:pPr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 w:rsidRPr="00982152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موضوعات المقياس:</w:t>
      </w:r>
    </w:p>
    <w:p w:rsidR="00982152" w:rsidRDefault="00982152" w:rsidP="00F82515">
      <w:pPr>
        <w:spacing w:line="360" w:lineRule="auto"/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إليكم موضوعات </w:t>
      </w:r>
      <w:proofErr w:type="gramStart"/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المقياس  حتى</w:t>
      </w:r>
      <w:proofErr w:type="gramEnd"/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تكون على علم بمحتوى الدروس وطبيعتها</w:t>
      </w:r>
      <w:r w:rsidR="00F21157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وتحضرون بطاقات مختصرة(</w:t>
      </w:r>
      <w:r w:rsidR="00F21157">
        <w:rPr>
          <w:rFonts w:ascii="Simplified Arabic Fixed" w:hAnsi="Simplified Arabic Fixed" w:cs="Simplified Arabic Fixed"/>
          <w:b/>
          <w:bCs/>
          <w:sz w:val="32"/>
          <w:szCs w:val="32"/>
          <w:lang w:bidi="ar-DZ"/>
        </w:rPr>
        <w:t>fiche td</w:t>
      </w:r>
      <w:r w:rsidR="00F21157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) عن كل درس</w:t>
      </w: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:</w:t>
      </w:r>
    </w:p>
    <w:p w:rsidR="002F1F0E" w:rsidRPr="002F1F0E" w:rsidRDefault="002F1F0E" w:rsidP="00AD7C8D">
      <w:pPr>
        <w:spacing w:after="0" w:line="240" w:lineRule="auto"/>
        <w:jc w:val="both"/>
        <w:rPr>
          <w:rFonts w:ascii="Simplified Arabic Fixed" w:hAnsi="Simplified Arabic Fixed" w:cs="Simplified Arabic Fixed"/>
          <w:bCs/>
          <w:sz w:val="32"/>
          <w:szCs w:val="32"/>
          <w:lang w:bidi="ar-DZ"/>
        </w:rPr>
      </w:pPr>
      <w:r w:rsidRPr="002F1F0E">
        <w:rPr>
          <w:rFonts w:ascii="Simplified Arabic Fixed" w:hAnsi="Simplified Arabic Fixed" w:cs="Simplified Arabic Fixed"/>
          <w:bCs/>
          <w:sz w:val="32"/>
          <w:szCs w:val="32"/>
          <w:rtl/>
          <w:lang w:bidi="ar-DZ"/>
        </w:rPr>
        <w:t>النظرية النحوية</w:t>
      </w:r>
      <w:r w:rsidR="00AD7C8D">
        <w:rPr>
          <w:rFonts w:ascii="Simplified Arabic Fixed" w:hAnsi="Simplified Arabic Fixed" w:cs="Simplified Arabic Fixed" w:hint="cs"/>
          <w:bCs/>
          <w:sz w:val="32"/>
          <w:szCs w:val="32"/>
          <w:rtl/>
          <w:lang w:bidi="ar-DZ"/>
        </w:rPr>
        <w:t xml:space="preserve"> (نظري)</w:t>
      </w:r>
      <w:r w:rsidRPr="002F1F0E">
        <w:rPr>
          <w:rFonts w:ascii="Simplified Arabic Fixed" w:hAnsi="Simplified Arabic Fixed" w:cs="Simplified Arabic Fixed"/>
          <w:bCs/>
          <w:sz w:val="32"/>
          <w:szCs w:val="32"/>
          <w:rtl/>
          <w:lang w:bidi="ar-DZ"/>
        </w:rPr>
        <w:t xml:space="preserve"> </w:t>
      </w:r>
    </w:p>
    <w:p w:rsidR="002F1F0E" w:rsidRPr="002F1F0E" w:rsidRDefault="002F1F0E" w:rsidP="002F1F0E">
      <w:pPr>
        <w:spacing w:after="0" w:line="240" w:lineRule="auto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1-قضايا العامل في الدرس النحوي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2-الكلام العربي من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حيث  الشكل</w:t>
      </w:r>
      <w:proofErr w:type="gramEnd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 و الوظيفة 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3-مشكلات الرتبة في اللغة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العربية1</w:t>
      </w:r>
      <w:proofErr w:type="gramEnd"/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4-مشكلات الرتبة 2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4-التخريجات الإعرابية في القراءة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القرآنية1</w:t>
      </w:r>
      <w:proofErr w:type="gramEnd"/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5-التخريجات 2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6-نظرية العامل النحوي بين القدماء والمحدثين: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7-نظرية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العامل2</w:t>
      </w:r>
      <w:proofErr w:type="gramEnd"/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8-نظرية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العامل3</w:t>
      </w:r>
      <w:proofErr w:type="gramEnd"/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9-مشكلات نحوية في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التراث1</w:t>
      </w:r>
      <w:proofErr w:type="gramEnd"/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10-مشكلات نحوية 2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11--التراكيب غير الاسنادية </w:t>
      </w:r>
    </w:p>
    <w:p w:rsidR="002F1F0E" w:rsidRP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12-ظاهرة المطابقة 1</w:t>
      </w:r>
    </w:p>
    <w:p w:rsid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 xml:space="preserve">13-ظاهرة </w:t>
      </w:r>
      <w:proofErr w:type="gramStart"/>
      <w:r w:rsidRPr="002F1F0E"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  <w:t>المطابقة2</w:t>
      </w:r>
      <w:proofErr w:type="gramEnd"/>
    </w:p>
    <w:p w:rsid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  <w:t xml:space="preserve">  </w:t>
      </w:r>
    </w:p>
    <w:p w:rsidR="002F1F0E" w:rsidRDefault="002F1F0E" w:rsidP="002F1F0E">
      <w:pPr>
        <w:spacing w:after="0" w:line="24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</w:p>
    <w:p w:rsidR="00AD7C8D" w:rsidRDefault="002F1F0E" w:rsidP="002F1F0E">
      <w:pPr>
        <w:spacing w:after="0" w:line="36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  <w:t xml:space="preserve">أما قضية تكوين الطلاب تطبيقيا على أهم مصادر </w:t>
      </w:r>
      <w:proofErr w:type="gramStart"/>
      <w:r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  <w:t>ومراجع  النظرية</w:t>
      </w:r>
      <w:proofErr w:type="gramEnd"/>
      <w:r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  <w:t xml:space="preserve"> النحوية، خاصة الكتاب لسيبويه، وذلك بغية تحديد بعض معالم نظرية النحو العربي و منهج النحاة القدماء في تأسيس لهذه المعالم والقضايا التي عالجوها وفق منهج علمي موضوعي يستدعي إدراج تلك القضايا في مجال التنظير النحوي، فالموضوعات المبرمجة تطبيقيا هي:</w:t>
      </w:r>
    </w:p>
    <w:p w:rsidR="00AD7C8D" w:rsidRDefault="00AD7C8D" w:rsidP="00AD7C8D">
      <w:pPr>
        <w:pStyle w:val="a5"/>
        <w:shd w:val="clear" w:color="auto" w:fill="FFFFFF"/>
        <w:bidi/>
        <w:spacing w:line="243" w:lineRule="atLeast"/>
        <w:textAlignment w:val="baseline"/>
        <w:rPr>
          <w:rFonts w:ascii="Traditional Arabic" w:hAnsi="Traditional Arabic" w:cs="Traditional Arabic"/>
          <w:bCs/>
          <w:sz w:val="28"/>
          <w:szCs w:val="28"/>
        </w:rPr>
      </w:pPr>
      <w:r>
        <w:rPr>
          <w:rFonts w:ascii="Traditional Arabic" w:hAnsi="Traditional Arabic" w:cs="Traditional Arabic"/>
          <w:bCs/>
          <w:sz w:val="28"/>
          <w:szCs w:val="28"/>
          <w:rtl/>
        </w:rPr>
        <w:t xml:space="preserve">التطبيقات </w:t>
      </w:r>
    </w:p>
    <w:p w:rsidR="00AD7C8D" w:rsidRDefault="00AD7C8D" w:rsidP="00AD7C8D">
      <w:pPr>
        <w:pStyle w:val="a5"/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</w:pPr>
      <w:r>
        <w:rPr>
          <w:rFonts w:ascii="Traditional Arabic" w:hAnsi="Traditional Arabic" w:cs="Traditional Arabic"/>
          <w:bCs/>
          <w:sz w:val="28"/>
          <w:szCs w:val="28"/>
          <w:rtl/>
          <w:lang w:bidi="ar-DZ"/>
        </w:rPr>
        <w:t>تحليل نصوص من كتب متخصصة</w:t>
      </w: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 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قراءة في كتاب </w:t>
      </w: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إحياء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النحو1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 </w:t>
      </w:r>
    </w:p>
    <w:p w:rsidR="00AD7C8D" w:rsidRDefault="00AD7C8D" w:rsidP="00AC4ED7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lastRenderedPageBreak/>
        <w:t>تلخيص مبحث العوامل من الكتاب</w:t>
      </w:r>
      <w:r w:rsidR="00AC4ED7">
        <w:rPr>
          <w:rFonts w:ascii="inherit" w:hAnsi="inherit" w:cs="Traditional Arabic" w:hint="cs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 لسيبويه</w:t>
      </w:r>
    </w:p>
    <w:p w:rsidR="00AD7C8D" w:rsidRDefault="00AD7C8D" w:rsidP="006545A3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t>عرض بحث حول مفاهيم الكتاب</w:t>
      </w:r>
      <w:r w:rsidR="006545A3">
        <w:rPr>
          <w:rFonts w:ascii="inherit" w:hAnsi="inherit" w:cs="Traditional Arabic" w:hint="cs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 لسيبويه</w:t>
      </w:r>
      <w:bookmarkStart w:id="0" w:name="_GoBack"/>
      <w:bookmarkEnd w:id="0"/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تلخيص فصل من كتاب ارتشاف الضرب: ألبي حيان النحوي.</w:t>
      </w: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1 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قراءة في نفس الكتاب 2.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  <w:lang w:bidi="ar-DZ"/>
        </w:rPr>
        <w:t xml:space="preserve">عرض بحث حول النظرية النحوية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و الظاهرة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 اللغوية: لمصطفى الساقي1.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قراءة في كتاب العلامة الإعرابية </w:t>
      </w:r>
      <w:proofErr w:type="spell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لمصطقى</w:t>
      </w:r>
      <w:proofErr w:type="spell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الساقي1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عرض أهم الأفكار النحوية في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الكتاب2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تلخيص فصل من كتاب الجمل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للزجاجي1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عرض باب من أبواب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البكتاب2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عرض بحث حول الأساليب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و التراكيب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 النحوية من خلال كتاب سيبويه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تلخيص فصل من كتاب مهدي المخزومي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النحوية1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.</w:t>
      </w:r>
    </w:p>
    <w:p w:rsidR="00AD7C8D" w:rsidRDefault="00AD7C8D" w:rsidP="00AD7C8D">
      <w:pPr>
        <w:pStyle w:val="a5"/>
        <w:numPr>
          <w:ilvl w:val="0"/>
          <w:numId w:val="1"/>
        </w:numPr>
        <w:shd w:val="clear" w:color="auto" w:fill="FFFFFF"/>
        <w:bidi/>
        <w:spacing w:line="243" w:lineRule="atLeast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قراءة كتاب المدرسة الكوفية </w:t>
      </w:r>
      <w:proofErr w:type="gramStart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>و منهجها</w:t>
      </w:r>
      <w:proofErr w:type="gramEnd"/>
      <w:r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  <w:rtl/>
        </w:rPr>
        <w:t xml:space="preserve"> في النحو</w:t>
      </w:r>
    </w:p>
    <w:p w:rsidR="00AD7C8D" w:rsidRDefault="00AD7C8D" w:rsidP="00AD7C8D">
      <w:pPr>
        <w:pStyle w:val="a5"/>
        <w:shd w:val="clear" w:color="auto" w:fill="FFFFFF"/>
        <w:bidi/>
        <w:spacing w:line="243" w:lineRule="atLeast"/>
        <w:ind w:left="360"/>
        <w:textAlignment w:val="baseline"/>
        <w:rPr>
          <w:rFonts w:ascii="inherit" w:hAnsi="inherit" w:cs="Traditional Arabic"/>
          <w:b/>
          <w:bCs/>
          <w:sz w:val="36"/>
          <w:szCs w:val="36"/>
          <w:bdr w:val="none" w:sz="0" w:space="0" w:color="auto" w:frame="1"/>
        </w:rPr>
      </w:pPr>
    </w:p>
    <w:p w:rsidR="002F1F0E" w:rsidRPr="002F1F0E" w:rsidRDefault="002F1F0E" w:rsidP="002F1F0E">
      <w:pPr>
        <w:spacing w:after="0" w:line="360" w:lineRule="auto"/>
        <w:jc w:val="both"/>
        <w:rPr>
          <w:rFonts w:ascii="Simplified Arabic Fixed" w:hAnsi="Simplified Arabic Fixed" w:cs="Simplified Arabic Fixed"/>
          <w:b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sz w:val="32"/>
          <w:szCs w:val="32"/>
          <w:rtl/>
          <w:lang w:bidi="ar-DZ"/>
        </w:rPr>
        <w:t xml:space="preserve">   </w:t>
      </w:r>
    </w:p>
    <w:p w:rsidR="002F1F0E" w:rsidRDefault="002F1F0E" w:rsidP="00F82515">
      <w:pPr>
        <w:spacing w:line="360" w:lineRule="auto"/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</w:pPr>
    </w:p>
    <w:p w:rsidR="00982152" w:rsidRPr="00982152" w:rsidRDefault="00982152" w:rsidP="00982152">
      <w:pPr>
        <w:rPr>
          <w:rFonts w:ascii="Simplified Arabic Fixed" w:hAnsi="Simplified Arabic Fixed" w:cs="Simplified Arabic Fixed"/>
          <w:b/>
          <w:bCs/>
          <w:sz w:val="32"/>
          <w:szCs w:val="32"/>
          <w:lang w:bidi="ar-DZ"/>
        </w:rPr>
      </w:pPr>
    </w:p>
    <w:sectPr w:rsidR="00982152" w:rsidRPr="00982152" w:rsidSect="00982152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0B" w:rsidRDefault="007A7D0B" w:rsidP="00383439">
      <w:pPr>
        <w:spacing w:after="0" w:line="240" w:lineRule="auto"/>
      </w:pPr>
      <w:r>
        <w:separator/>
      </w:r>
    </w:p>
  </w:endnote>
  <w:endnote w:type="continuationSeparator" w:id="0">
    <w:p w:rsidR="007A7D0B" w:rsidRDefault="007A7D0B" w:rsidP="0038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0B" w:rsidRDefault="007A7D0B" w:rsidP="00383439">
      <w:pPr>
        <w:spacing w:after="0" w:line="240" w:lineRule="auto"/>
      </w:pPr>
      <w:r>
        <w:separator/>
      </w:r>
    </w:p>
  </w:footnote>
  <w:footnote w:type="continuationSeparator" w:id="0">
    <w:p w:rsidR="007A7D0B" w:rsidRDefault="007A7D0B" w:rsidP="0038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39" w:rsidRDefault="00383439" w:rsidP="00BD2C8C">
    <w:pPr>
      <w:pStyle w:val="a3"/>
    </w:pPr>
    <w:r>
      <w:rPr>
        <w:rFonts w:hint="cs"/>
        <w:rtl/>
      </w:rPr>
      <w:t xml:space="preserve">الأستاذة: و/ </w:t>
    </w:r>
    <w:proofErr w:type="spellStart"/>
    <w:r>
      <w:rPr>
        <w:rFonts w:hint="cs"/>
        <w:rtl/>
      </w:rPr>
      <w:t>بوشليق</w:t>
    </w:r>
    <w:proofErr w:type="spellEnd"/>
    <w:r>
      <w:rPr>
        <w:rFonts w:hint="cs"/>
        <w:rtl/>
      </w:rPr>
      <w:t xml:space="preserve">     /    موضوعات مقياس النظرية </w:t>
    </w:r>
    <w:proofErr w:type="gramStart"/>
    <w:r>
      <w:rPr>
        <w:rFonts w:hint="cs"/>
        <w:rtl/>
      </w:rPr>
      <w:t>النحوية</w:t>
    </w:r>
    <w:r w:rsidR="00BD2C8C">
      <w:rPr>
        <w:rFonts w:hint="cs"/>
        <w:rtl/>
      </w:rPr>
      <w:t xml:space="preserve">  /</w:t>
    </w:r>
    <w:proofErr w:type="gramEnd"/>
    <w:r w:rsidR="00BD2C8C">
      <w:rPr>
        <w:rFonts w:hint="cs"/>
        <w:rtl/>
      </w:rPr>
      <w:t xml:space="preserve"> الأفواج 1-2-4</w:t>
    </w:r>
  </w:p>
  <w:p w:rsidR="00383439" w:rsidRDefault="003834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179705</wp:posOffset>
              </wp:positionV>
              <wp:extent cx="6477000" cy="0"/>
              <wp:effectExtent l="0" t="0" r="1905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4685F"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4.15pt" to="51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5149"/>
    <w:multiLevelType w:val="multilevel"/>
    <w:tmpl w:val="715EA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raditional Arabic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2"/>
    <w:rsid w:val="00182BFF"/>
    <w:rsid w:val="002F1F0E"/>
    <w:rsid w:val="002F3904"/>
    <w:rsid w:val="00383439"/>
    <w:rsid w:val="006545A3"/>
    <w:rsid w:val="007A7D0B"/>
    <w:rsid w:val="007F4763"/>
    <w:rsid w:val="00982152"/>
    <w:rsid w:val="00AC4ED7"/>
    <w:rsid w:val="00AD7C8D"/>
    <w:rsid w:val="00BD2C8C"/>
    <w:rsid w:val="00E91B4D"/>
    <w:rsid w:val="00F21157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7090B7-C796-458A-BAA5-16C06027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3439"/>
  </w:style>
  <w:style w:type="paragraph" w:styleId="a4">
    <w:name w:val="footer"/>
    <w:basedOn w:val="a"/>
    <w:link w:val="Char0"/>
    <w:uiPriority w:val="99"/>
    <w:unhideWhenUsed/>
    <w:rsid w:val="0038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3439"/>
  </w:style>
  <w:style w:type="paragraph" w:styleId="a5">
    <w:name w:val="Normal (Web)"/>
    <w:basedOn w:val="a"/>
    <w:uiPriority w:val="99"/>
    <w:semiHidden/>
    <w:unhideWhenUsed/>
    <w:rsid w:val="00AD7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INFO12345</cp:lastModifiedBy>
  <cp:revision>28</cp:revision>
  <dcterms:created xsi:type="dcterms:W3CDTF">2021-01-29T04:55:00Z</dcterms:created>
  <dcterms:modified xsi:type="dcterms:W3CDTF">2021-01-29T05:20:00Z</dcterms:modified>
</cp:coreProperties>
</file>