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1B" w:rsidRDefault="004F141B" w:rsidP="004F141B">
      <w:pPr>
        <w:spacing w:after="200"/>
        <w:rPr>
          <w:rFonts w:ascii="Simplified Arabic" w:hAnsi="Simplified Arabic"/>
          <w:b/>
          <w:bCs/>
          <w:color w:val="000000"/>
          <w:sz w:val="32"/>
          <w:rtl/>
        </w:rPr>
      </w:pPr>
      <w:r>
        <w:rPr>
          <w:rFonts w:ascii="Simplified Arabic" w:hAnsi="Simplified Arabic" w:hint="cs"/>
          <w:b/>
          <w:bCs/>
          <w:color w:val="000000"/>
          <w:sz w:val="32"/>
          <w:rtl/>
        </w:rPr>
        <w:t xml:space="preserve">04/01 </w:t>
      </w:r>
      <w:r w:rsidRPr="00C741E4">
        <w:rPr>
          <w:rFonts w:ascii="Simplified Arabic" w:hAnsi="Simplified Arabic" w:hint="cs"/>
          <w:b/>
          <w:bCs/>
          <w:color w:val="000000"/>
          <w:sz w:val="32"/>
          <w:rtl/>
        </w:rPr>
        <w:t xml:space="preserve">السيميائية </w:t>
      </w:r>
      <w:r>
        <w:rPr>
          <w:rFonts w:ascii="Simplified Arabic" w:hAnsi="Simplified Arabic" w:hint="cs"/>
          <w:b/>
          <w:bCs/>
          <w:color w:val="000000"/>
          <w:sz w:val="32"/>
          <w:rtl/>
        </w:rPr>
        <w:t>في الدراسات النقدية العربية الحديثة</w:t>
      </w:r>
      <w:r w:rsidRPr="00C741E4">
        <w:rPr>
          <w:rFonts w:ascii="Simplified Arabic" w:hAnsi="Simplified Arabic" w:hint="cs"/>
          <w:b/>
          <w:bCs/>
          <w:color w:val="000000"/>
          <w:sz w:val="32"/>
          <w:rtl/>
        </w:rPr>
        <w:t>:</w:t>
      </w:r>
    </w:p>
    <w:p w:rsidR="004F141B" w:rsidRDefault="004F141B" w:rsidP="004F141B">
      <w:pPr>
        <w:spacing w:after="200"/>
        <w:rPr>
          <w:rFonts w:ascii="SimplifiedArabic" w:hAnsi="SimplifiedArabic"/>
          <w:color w:val="000000"/>
          <w:sz w:val="32"/>
          <w:rtl/>
        </w:rPr>
      </w:pPr>
      <w:r>
        <w:rPr>
          <w:rFonts w:ascii="Simplified Arabic" w:hAnsi="Simplified Arabic" w:hint="cs"/>
          <w:color w:val="000000"/>
          <w:sz w:val="32"/>
          <w:rtl/>
        </w:rPr>
        <w:t xml:space="preserve">لقد </w:t>
      </w:r>
      <w:r w:rsidRPr="00196EA4">
        <w:rPr>
          <w:rFonts w:ascii="Simplified Arabic" w:hAnsi="Simplified Arabic"/>
          <w:color w:val="000000"/>
          <w:sz w:val="32"/>
          <w:rtl/>
        </w:rPr>
        <w:t>تفاعل الخطاب النقدي العربي مع هاجس التجديد، والتجاوز، ولا سيما</w:t>
      </w:r>
      <w:r>
        <w:rPr>
          <w:rFonts w:ascii="Simplified Arabic" w:hAnsi="Simplified Arabic" w:hint="cs"/>
          <w:color w:val="000000"/>
          <w:sz w:val="32"/>
          <w:rtl/>
        </w:rPr>
        <w:t xml:space="preserve"> </w:t>
      </w:r>
      <w:r w:rsidRPr="00196EA4">
        <w:rPr>
          <w:rFonts w:ascii="Simplified Arabic" w:hAnsi="Simplified Arabic"/>
          <w:color w:val="000000"/>
          <w:sz w:val="32"/>
          <w:rtl/>
        </w:rPr>
        <w:t>خصوصيات الاتجاه السيميائي الذي يطمح أصلا إلى التغيير والتجديد</w:t>
      </w:r>
      <w:r>
        <w:rPr>
          <w:rFonts w:ascii="Simplified Arabic" w:hAnsi="Simplified Arabic" w:hint="cs"/>
          <w:color w:val="000000"/>
          <w:sz w:val="32"/>
          <w:rtl/>
        </w:rPr>
        <w:t xml:space="preserve"> و</w:t>
      </w:r>
      <w:r w:rsidRPr="00777C94">
        <w:rPr>
          <w:rFonts w:ascii="Simplified Arabic" w:hAnsi="Simplified Arabic" w:hint="cs"/>
          <w:color w:val="000000"/>
          <w:sz w:val="32"/>
          <w:rtl/>
        </w:rPr>
        <w:t xml:space="preserve">خلال القرن العشرين </w:t>
      </w:r>
      <w:r>
        <w:rPr>
          <w:rFonts w:ascii="Simplified Arabic" w:hAnsi="Simplified Arabic" w:hint="cs"/>
          <w:color w:val="000000"/>
          <w:sz w:val="32"/>
          <w:rtl/>
        </w:rPr>
        <w:t>والذي يعد القرن الذهبي كونه أحدثت فيه الدراسات اللسانية قفزة مميزة، و</w:t>
      </w:r>
      <w:r w:rsidRPr="00777C94">
        <w:rPr>
          <w:rFonts w:ascii="Simplified Arabic" w:hAnsi="Simplified Arabic"/>
          <w:color w:val="000000"/>
          <w:sz w:val="32"/>
          <w:rtl/>
        </w:rPr>
        <w:t>بعد هذه الظروف التي نشأ فيها ال</w:t>
      </w:r>
      <w:r>
        <w:rPr>
          <w:rFonts w:ascii="Simplified Arabic" w:hAnsi="Simplified Arabic" w:hint="cs"/>
          <w:color w:val="000000"/>
          <w:sz w:val="32"/>
          <w:rtl/>
        </w:rPr>
        <w:t>منهج</w:t>
      </w:r>
      <w:r w:rsidRPr="00777C94">
        <w:rPr>
          <w:rFonts w:ascii="Simplified Arabic" w:hAnsi="Simplified Arabic"/>
          <w:color w:val="000000"/>
          <w:sz w:val="32"/>
          <w:rtl/>
        </w:rPr>
        <w:t xml:space="preserve"> السيميائي</w:t>
      </w:r>
      <w:r>
        <w:rPr>
          <w:rFonts w:ascii="Simplified Arabic" w:hAnsi="Simplified Arabic"/>
          <w:color w:val="000000"/>
          <w:sz w:val="32"/>
          <w:rtl/>
        </w:rPr>
        <w:t xml:space="preserve"> في بيئته</w:t>
      </w:r>
      <w:r w:rsidRPr="00777C94">
        <w:rPr>
          <w:rFonts w:ascii="Simplified Arabic" w:hAnsi="Simplified Arabic"/>
          <w:color w:val="000000"/>
          <w:sz w:val="32"/>
          <w:rtl/>
        </w:rPr>
        <w:t xml:space="preserve"> الغربية</w:t>
      </w:r>
      <w:r>
        <w:rPr>
          <w:rFonts w:ascii="Simplified Arabic" w:hAnsi="Simplified Arabic" w:hint="cs"/>
          <w:color w:val="000000"/>
          <w:sz w:val="32"/>
          <w:rtl/>
        </w:rPr>
        <w:t xml:space="preserve"> </w:t>
      </w:r>
      <w:r w:rsidRPr="00003698">
        <w:rPr>
          <w:rFonts w:ascii="SimplifiedArabic" w:hAnsi="SimplifiedArabic"/>
          <w:color w:val="000000"/>
          <w:sz w:val="32"/>
          <w:rtl/>
        </w:rPr>
        <w:t>ظهرت السيميولوجيا في الوطن العربي، عن طريق الترجمة، والمثاقفة، والتأليف،</w:t>
      </w:r>
      <w:r>
        <w:rPr>
          <w:rFonts w:ascii="SimplifiedArabic" w:hAnsi="SimplifiedArabic" w:hint="cs"/>
          <w:color w:val="000000"/>
          <w:sz w:val="32"/>
          <w:rtl/>
        </w:rPr>
        <w:t xml:space="preserve"> </w:t>
      </w:r>
      <w:r w:rsidRPr="00003698">
        <w:rPr>
          <w:rFonts w:ascii="SimplifiedArabic" w:hAnsi="SimplifiedArabic"/>
          <w:color w:val="000000"/>
          <w:sz w:val="32"/>
          <w:rtl/>
        </w:rPr>
        <w:t>وكذلك من خلال البعثات العلمية، حيث قاموا بالدراسة على أيدي أساتذة في السيميولوجيا في</w:t>
      </w:r>
      <w:r>
        <w:rPr>
          <w:rFonts w:ascii="SimplifiedArabic" w:hAnsi="SimplifiedArabic" w:hint="cs"/>
          <w:color w:val="000000"/>
          <w:sz w:val="32"/>
          <w:rtl/>
        </w:rPr>
        <w:t xml:space="preserve"> </w:t>
      </w:r>
      <w:r w:rsidRPr="00003698">
        <w:rPr>
          <w:rFonts w:ascii="SimplifiedArabic" w:hAnsi="SimplifiedArabic"/>
          <w:color w:val="000000"/>
          <w:sz w:val="32"/>
          <w:rtl/>
        </w:rPr>
        <w:t>الجامعات الغربية</w:t>
      </w:r>
      <w:r>
        <w:rPr>
          <w:rFonts w:ascii="SimplifiedArabic" w:hAnsi="SimplifiedArabic" w:hint="cs"/>
          <w:color w:val="000000"/>
          <w:sz w:val="32"/>
          <w:rtl/>
        </w:rPr>
        <w:t>.</w:t>
      </w:r>
      <w:r>
        <w:rPr>
          <w:rStyle w:val="a4"/>
          <w:rFonts w:ascii="SimplifiedArabic" w:hAnsi="SimplifiedArabic"/>
          <w:color w:val="000000"/>
          <w:sz w:val="32"/>
          <w:rtl/>
        </w:rPr>
        <w:footnoteReference w:id="2"/>
      </w:r>
      <w:r>
        <w:rPr>
          <w:rFonts w:ascii="SimplifiedArabic" w:hAnsi="SimplifiedArabic" w:hint="cs"/>
          <w:color w:val="000000"/>
          <w:sz w:val="32"/>
          <w:rtl/>
        </w:rPr>
        <w:t xml:space="preserve"> </w:t>
      </w:r>
    </w:p>
    <w:p w:rsidR="004F141B" w:rsidRDefault="004F141B" w:rsidP="004F141B">
      <w:pPr>
        <w:spacing w:after="200"/>
        <w:rPr>
          <w:rFonts w:ascii="SimplifiedArabic" w:hAnsi="SimplifiedArabic"/>
          <w:color w:val="000000"/>
          <w:sz w:val="32"/>
          <w:rtl/>
        </w:rPr>
      </w:pPr>
      <w:r>
        <w:rPr>
          <w:rFonts w:ascii="SimplifiedArabic" w:hAnsi="SimplifiedArabic" w:hint="cs"/>
          <w:color w:val="000000"/>
          <w:sz w:val="32"/>
          <w:rtl/>
        </w:rPr>
        <w:t>لقد انتقلت في صورتها الحداثية إلى الوطن العربي في الثمانينات،حيث هرعت الدراسات إليها وقدت لها ملتقيات،وأسست لها جمعيات على غرار رابطة السيميائيين الجزائريين و مجلات على غرار مجلة "دراسات سيميائية أدبية لسانية"سنة 1987، ومحضت لها قواميس متخصصة كما فعل التهامي الراجحي الهاشمي،ورشيد بن مالك،وسعيد بنكراد، وصارت مادة من مواد الدراسة في أقسام اللغة العربية وآدابها، ومنهجا ينتهجه كثير من النقاد العرب المعاصرين كمحمد مفتاح ومحمد الماكري وأنور المرتجي...</w:t>
      </w:r>
      <w:r>
        <w:rPr>
          <w:rStyle w:val="a4"/>
          <w:rFonts w:ascii="SimplifiedArabic" w:hAnsi="SimplifiedArabic"/>
          <w:color w:val="000000"/>
          <w:sz w:val="32"/>
          <w:rtl/>
        </w:rPr>
        <w:footnoteReference w:id="3"/>
      </w:r>
    </w:p>
    <w:p w:rsidR="004F141B" w:rsidRDefault="004F141B" w:rsidP="004F141B">
      <w:pPr>
        <w:spacing w:after="200"/>
        <w:rPr>
          <w:rFonts w:ascii="SimplifiedArabic" w:hAnsi="SimplifiedArabic"/>
          <w:color w:val="000000"/>
          <w:sz w:val="32"/>
          <w:rtl/>
        </w:rPr>
      </w:pPr>
      <w:r>
        <w:rPr>
          <w:rFonts w:ascii="Simplified Arabic" w:hAnsi="Simplified Arabic"/>
          <w:color w:val="000000"/>
          <w:sz w:val="32"/>
          <w:rtl/>
        </w:rPr>
        <w:t>نجد</w:t>
      </w:r>
      <w:r>
        <w:rPr>
          <w:rFonts w:ascii="Simplified Arabic" w:hAnsi="Simplified Arabic" w:hint="cs"/>
          <w:color w:val="000000"/>
          <w:sz w:val="32"/>
          <w:rtl/>
        </w:rPr>
        <w:t xml:space="preserve"> أن السيميائية</w:t>
      </w:r>
      <w:r w:rsidRPr="00777C94">
        <w:rPr>
          <w:rFonts w:ascii="Simplified Arabic" w:hAnsi="Simplified Arabic"/>
          <w:color w:val="000000"/>
          <w:sz w:val="32"/>
          <w:rtl/>
        </w:rPr>
        <w:t xml:space="preserve"> تلاقي</w:t>
      </w:r>
      <w:r>
        <w:rPr>
          <w:rFonts w:ascii="Simplified Arabic" w:hAnsi="Simplified Arabic" w:hint="cs"/>
          <w:color w:val="000000"/>
          <w:sz w:val="32"/>
          <w:rtl/>
        </w:rPr>
        <w:t xml:space="preserve"> </w:t>
      </w:r>
      <w:r w:rsidRPr="00777C94">
        <w:rPr>
          <w:rFonts w:ascii="Simplified Arabic" w:hAnsi="Simplified Arabic"/>
          <w:color w:val="000000"/>
          <w:sz w:val="32"/>
          <w:rtl/>
        </w:rPr>
        <w:t xml:space="preserve">استحسانا ورواجا </w:t>
      </w:r>
      <w:r>
        <w:rPr>
          <w:rFonts w:ascii="Simplified Arabic" w:hAnsi="Simplified Arabic" w:hint="cs"/>
          <w:color w:val="000000"/>
          <w:sz w:val="32"/>
          <w:rtl/>
        </w:rPr>
        <w:t>في البيئة النقدية العربية</w:t>
      </w:r>
      <w:r w:rsidRPr="00777C94">
        <w:rPr>
          <w:rFonts w:ascii="Simplified Arabic" w:hAnsi="Simplified Arabic"/>
          <w:color w:val="000000"/>
          <w:sz w:val="32"/>
          <w:rtl/>
        </w:rPr>
        <w:t xml:space="preserve"> حيث </w:t>
      </w:r>
      <w:r>
        <w:rPr>
          <w:rFonts w:ascii="Simplified Arabic" w:hAnsi="Simplified Arabic" w:hint="cs"/>
          <w:color w:val="000000"/>
          <w:sz w:val="32"/>
          <w:rtl/>
        </w:rPr>
        <w:t>ت</w:t>
      </w:r>
      <w:r w:rsidRPr="00777C94">
        <w:rPr>
          <w:rFonts w:ascii="Simplified Arabic" w:hAnsi="Simplified Arabic"/>
          <w:color w:val="000000"/>
          <w:sz w:val="32"/>
          <w:rtl/>
        </w:rPr>
        <w:t>غيرت مسار</w:t>
      </w:r>
      <w:r>
        <w:rPr>
          <w:rFonts w:ascii="Simplified Arabic" w:hAnsi="Simplified Arabic" w:hint="cs"/>
          <w:color w:val="000000"/>
          <w:sz w:val="32"/>
          <w:rtl/>
        </w:rPr>
        <w:t>ات</w:t>
      </w:r>
      <w:r w:rsidRPr="00777C94">
        <w:rPr>
          <w:rFonts w:ascii="Simplified Arabic" w:hAnsi="Simplified Arabic"/>
          <w:color w:val="000000"/>
          <w:sz w:val="32"/>
          <w:rtl/>
        </w:rPr>
        <w:t xml:space="preserve"> النّقد الأدبي بعدما كان انطباعيا</w:t>
      </w:r>
      <w:r w:rsidRPr="00777C94">
        <w:rPr>
          <w:rFonts w:ascii="Simplified Arabic" w:hAnsi="Simplified Arabic"/>
          <w:b/>
          <w:bCs/>
          <w:color w:val="000000"/>
          <w:sz w:val="32"/>
          <w:rtl/>
        </w:rPr>
        <w:t xml:space="preserve">، </w:t>
      </w:r>
      <w:r w:rsidRPr="00777C94">
        <w:rPr>
          <w:rFonts w:ascii="Simplified Arabic" w:hAnsi="Simplified Arabic"/>
          <w:color w:val="000000"/>
          <w:sz w:val="32"/>
          <w:rtl/>
        </w:rPr>
        <w:t>وتحول</w:t>
      </w:r>
      <w:r>
        <w:rPr>
          <w:rFonts w:ascii="Simplified Arabic" w:hAnsi="Simplified Arabic" w:hint="cs"/>
          <w:color w:val="000000"/>
          <w:sz w:val="32"/>
          <w:rtl/>
        </w:rPr>
        <w:t xml:space="preserve"> </w:t>
      </w:r>
      <w:r w:rsidRPr="00777C94">
        <w:rPr>
          <w:rFonts w:ascii="SimplifiedArabic" w:hAnsi="SimplifiedArabic"/>
          <w:color w:val="000000"/>
          <w:sz w:val="32"/>
          <w:rtl/>
        </w:rPr>
        <w:t>فيما بعد إلى نقد موضوعي له أسسه وقوانينه</w:t>
      </w:r>
      <w:r>
        <w:rPr>
          <w:rFonts w:ascii="SimplifiedArabic" w:hAnsi="SimplifiedArabic" w:hint="cs"/>
          <w:color w:val="000000"/>
          <w:sz w:val="32"/>
          <w:rtl/>
        </w:rPr>
        <w:t xml:space="preserve"> </w:t>
      </w:r>
      <w:r w:rsidRPr="00777C94">
        <w:rPr>
          <w:rFonts w:ascii="SimplifiedArabic" w:hAnsi="SimplifiedArabic"/>
          <w:color w:val="000000"/>
          <w:sz w:val="32"/>
          <w:rtl/>
        </w:rPr>
        <w:t>، ولم يخرج النّقاد العرب الحداثيون عن المفاهيم</w:t>
      </w:r>
      <w:r>
        <w:rPr>
          <w:rFonts w:ascii="SimplifiedArabic" w:hAnsi="SimplifiedArabic" w:hint="cs"/>
          <w:color w:val="000000"/>
          <w:sz w:val="32"/>
          <w:rtl/>
        </w:rPr>
        <w:t xml:space="preserve"> </w:t>
      </w:r>
      <w:r w:rsidRPr="00777C94">
        <w:rPr>
          <w:rFonts w:ascii="SimplifiedArabic" w:hAnsi="SimplifiedArabic"/>
          <w:color w:val="000000"/>
          <w:sz w:val="32"/>
          <w:rtl/>
        </w:rPr>
        <w:t>التي أرساها كل من دي سوسير، وبيرس في المبحث</w:t>
      </w:r>
      <w:r>
        <w:rPr>
          <w:rFonts w:ascii="SimplifiedArabic" w:hAnsi="SimplifiedArabic" w:hint="cs"/>
          <w:color w:val="000000"/>
          <w:sz w:val="32"/>
          <w:rtl/>
        </w:rPr>
        <w:t xml:space="preserve"> </w:t>
      </w:r>
      <w:r w:rsidRPr="00777C94">
        <w:rPr>
          <w:rFonts w:ascii="SimplifiedArabic" w:hAnsi="SimplifiedArabic"/>
          <w:color w:val="000000"/>
          <w:sz w:val="32"/>
          <w:rtl/>
        </w:rPr>
        <w:t>السيميولوجي</w:t>
      </w:r>
      <w:r>
        <w:rPr>
          <w:rFonts w:ascii="SimplifiedArabic" w:hAnsi="SimplifiedArabic" w:hint="cs"/>
          <w:color w:val="000000"/>
          <w:sz w:val="32"/>
          <w:rtl/>
        </w:rPr>
        <w:t xml:space="preserve"> </w:t>
      </w:r>
      <w:r w:rsidRPr="00777C94">
        <w:rPr>
          <w:rFonts w:ascii="SimplifiedArabic" w:hAnsi="SimplifiedArabic"/>
          <w:color w:val="000000"/>
          <w:sz w:val="32"/>
        </w:rPr>
        <w:t>.</w:t>
      </w:r>
    </w:p>
    <w:p w:rsidR="004F141B" w:rsidRPr="004E5F5B" w:rsidRDefault="004F141B" w:rsidP="004F141B">
      <w:pPr>
        <w:spacing w:after="200"/>
        <w:rPr>
          <w:rFonts w:ascii="Simplified Arabic" w:hAnsi="Simplified Arabic"/>
          <w:color w:val="000000"/>
          <w:sz w:val="32"/>
          <w:rtl/>
        </w:rPr>
      </w:pPr>
      <w:r w:rsidRPr="00196EA4">
        <w:rPr>
          <w:rFonts w:ascii="Simplified Arabic" w:hAnsi="Simplified Arabic"/>
          <w:color w:val="000000"/>
          <w:sz w:val="32"/>
          <w:rtl/>
        </w:rPr>
        <w:t>فالتحولات العميقة</w:t>
      </w:r>
      <w:r>
        <w:rPr>
          <w:rFonts w:ascii="Simplified Arabic" w:hAnsi="Simplified Arabic" w:hint="cs"/>
          <w:color w:val="000000"/>
          <w:sz w:val="32"/>
          <w:rtl/>
        </w:rPr>
        <w:t xml:space="preserve"> </w:t>
      </w:r>
      <w:r w:rsidRPr="00196EA4">
        <w:rPr>
          <w:rFonts w:ascii="Simplified Arabic" w:hAnsi="Simplified Arabic"/>
          <w:color w:val="000000"/>
          <w:sz w:val="32"/>
          <w:rtl/>
        </w:rPr>
        <w:t>التي طرأت على بنية التفكير السيميائي طيلة ما يقارب نصف قرن من الزمن الماضي، أو</w:t>
      </w:r>
      <w:r>
        <w:rPr>
          <w:rFonts w:ascii="Simplified Arabic" w:hAnsi="Simplified Arabic" w:hint="cs"/>
          <w:color w:val="000000"/>
          <w:sz w:val="32"/>
          <w:rtl/>
        </w:rPr>
        <w:t xml:space="preserve"> </w:t>
      </w:r>
      <w:r w:rsidRPr="00196EA4">
        <w:rPr>
          <w:rFonts w:ascii="Simplified Arabic" w:hAnsi="Simplified Arabic"/>
          <w:color w:val="000000"/>
          <w:sz w:val="32"/>
          <w:rtl/>
        </w:rPr>
        <w:t>يزيد قليلا، قد أسهمت في تنويع الرؤى المنهجية لدى الدارسين ضمن هذا المجال، وأفرزت</w:t>
      </w:r>
      <w:r>
        <w:rPr>
          <w:rFonts w:ascii="Simplified Arabic" w:hAnsi="Simplified Arabic" w:hint="cs"/>
          <w:color w:val="000000"/>
          <w:sz w:val="32"/>
          <w:rtl/>
        </w:rPr>
        <w:t xml:space="preserve"> </w:t>
      </w:r>
      <w:r w:rsidRPr="00196EA4">
        <w:rPr>
          <w:rFonts w:ascii="Simplified Arabic" w:hAnsi="Simplified Arabic"/>
          <w:color w:val="000000"/>
          <w:sz w:val="32"/>
          <w:rtl/>
        </w:rPr>
        <w:t>تصورات تشمل كل عملية تأمل في تحديد الدلالة وطرق إنتاجها واشتغالها وتداولها</w:t>
      </w:r>
      <w:r>
        <w:rPr>
          <w:rFonts w:ascii="Simplified Arabic" w:hAnsi="Simplified Arabic" w:hint="cs"/>
          <w:color w:val="000000"/>
          <w:sz w:val="32"/>
          <w:rtl/>
        </w:rPr>
        <w:t>،</w:t>
      </w:r>
      <w:r w:rsidRPr="004E5F5B">
        <w:rPr>
          <w:rFonts w:ascii="TraditionalArabic" w:hAnsi="TraditionalArabic"/>
          <w:color w:val="000000"/>
          <w:sz w:val="32"/>
          <w:rtl/>
        </w:rPr>
        <w:t xml:space="preserve">ولعل انفتاح النقد العربي في سبعينيات القرن الماضي على مختلف </w:t>
      </w:r>
      <w:r w:rsidRPr="004E5F5B">
        <w:rPr>
          <w:rFonts w:ascii="TraditionalArabic" w:hAnsi="TraditionalArabic"/>
          <w:color w:val="000000"/>
          <w:sz w:val="32"/>
          <w:rtl/>
        </w:rPr>
        <w:lastRenderedPageBreak/>
        <w:t>مدارس النقد الغربي والنهل من</w:t>
      </w:r>
      <w:r>
        <w:rPr>
          <w:rFonts w:ascii="TraditionalArabic" w:hAnsi="TraditionalArabic" w:hint="cs"/>
          <w:color w:val="000000"/>
          <w:sz w:val="32"/>
          <w:rtl/>
        </w:rPr>
        <w:t xml:space="preserve"> </w:t>
      </w:r>
      <w:r w:rsidRPr="004E5F5B">
        <w:rPr>
          <w:rFonts w:ascii="TraditionalArabic" w:hAnsi="TraditionalArabic"/>
          <w:color w:val="000000"/>
          <w:sz w:val="32"/>
          <w:rtl/>
        </w:rPr>
        <w:t>ينابيعها نبهت نقادنا إلى العناية التي يجب أن يولوها إلى المصطلح ، وهم بصدد نقله من تربة الأصل إلى تربة</w:t>
      </w:r>
      <w:r>
        <w:rPr>
          <w:rFonts w:ascii="TraditionalArabic" w:hAnsi="TraditionalArabic" w:hint="cs"/>
          <w:color w:val="000000"/>
          <w:sz w:val="32"/>
          <w:rtl/>
        </w:rPr>
        <w:t xml:space="preserve"> </w:t>
      </w:r>
      <w:r w:rsidRPr="004E5F5B">
        <w:rPr>
          <w:rFonts w:ascii="TraditionalArabic" w:hAnsi="TraditionalArabic"/>
          <w:color w:val="000000"/>
          <w:sz w:val="32"/>
          <w:rtl/>
        </w:rPr>
        <w:t>المورد أي إلى لغتنا وثقافتنا العربية عبر مختلف صيغ النقل المعروفة: كالاشتقاق و النحت و الترجمة و التعريب</w:t>
      </w:r>
      <w:r>
        <w:rPr>
          <w:rFonts w:ascii="TraditionalArabic" w:hAnsi="TraditionalArabic" w:hint="cs"/>
          <w:color w:val="000000"/>
          <w:sz w:val="32"/>
          <w:rtl/>
        </w:rPr>
        <w:t xml:space="preserve">،جعل من </w:t>
      </w:r>
      <w:r w:rsidRPr="00B84D94">
        <w:rPr>
          <w:rFonts w:ascii="Simplified Arabic" w:hAnsi="Simplified Arabic"/>
          <w:color w:val="000000"/>
          <w:sz w:val="32"/>
          <w:rtl/>
        </w:rPr>
        <w:t>المصطلح أثناء نقلـه إلى</w:t>
      </w:r>
      <w:r>
        <w:rPr>
          <w:rFonts w:ascii="Simplified Arabic" w:hAnsi="Simplified Arabic" w:hint="cs"/>
          <w:color w:val="000000"/>
          <w:sz w:val="32"/>
          <w:rtl/>
        </w:rPr>
        <w:t xml:space="preserve"> </w:t>
      </w:r>
      <w:r w:rsidRPr="00B84D94">
        <w:rPr>
          <w:rFonts w:ascii="Simplified Arabic" w:hAnsi="Simplified Arabic"/>
          <w:color w:val="000000"/>
          <w:sz w:val="32"/>
          <w:rtl/>
        </w:rPr>
        <w:t xml:space="preserve">العربية </w:t>
      </w:r>
      <w:r>
        <w:rPr>
          <w:rFonts w:ascii="Simplified Arabic" w:hAnsi="Simplified Arabic" w:hint="cs"/>
          <w:color w:val="000000"/>
          <w:sz w:val="32"/>
          <w:rtl/>
        </w:rPr>
        <w:t xml:space="preserve">يقع في </w:t>
      </w:r>
      <w:r w:rsidRPr="00B84D94">
        <w:rPr>
          <w:rFonts w:ascii="Simplified Arabic" w:hAnsi="Simplified Arabic"/>
          <w:color w:val="000000"/>
          <w:sz w:val="32"/>
          <w:rtl/>
        </w:rPr>
        <w:t>فوضى كبيرة</w:t>
      </w:r>
      <w:r>
        <w:rPr>
          <w:rFonts w:ascii="Simplified Arabic" w:hAnsi="Simplified Arabic" w:hint="cs"/>
          <w:color w:val="000000"/>
          <w:sz w:val="32"/>
          <w:rtl/>
        </w:rPr>
        <w:t xml:space="preserve"> واضطرابا عند ترجمته</w:t>
      </w:r>
      <w:r w:rsidRPr="00B84D94">
        <w:rPr>
          <w:rFonts w:ascii="Simplified Arabic" w:hAnsi="Simplified Arabic"/>
          <w:color w:val="000000"/>
          <w:sz w:val="32"/>
          <w:rtl/>
        </w:rPr>
        <w:t>، فقد تعددت الدوال لهذا المصطلح الغربي الفضفاض، مما أوقع القارئ العـربي</w:t>
      </w:r>
      <w:r>
        <w:rPr>
          <w:rFonts w:ascii="Simplified Arabic" w:hAnsi="Simplified Arabic" w:hint="cs"/>
          <w:color w:val="000000"/>
          <w:sz w:val="32"/>
          <w:rtl/>
        </w:rPr>
        <w:t xml:space="preserve"> </w:t>
      </w:r>
      <w:r w:rsidRPr="00B84D94">
        <w:rPr>
          <w:rFonts w:ascii="Simplified Arabic" w:hAnsi="Simplified Arabic"/>
          <w:color w:val="000000"/>
          <w:sz w:val="32"/>
          <w:rtl/>
        </w:rPr>
        <w:t>في لبس: "لا شك أن القارئ العربي العادي غالبا ما يصطدم بإشكال ما يترجم ومـا ينقـل إلى</w:t>
      </w:r>
      <w:r>
        <w:rPr>
          <w:rFonts w:ascii="Simplified Arabic" w:hAnsi="Simplified Arabic" w:hint="cs"/>
          <w:color w:val="000000"/>
          <w:sz w:val="32"/>
          <w:rtl/>
        </w:rPr>
        <w:t xml:space="preserve"> </w:t>
      </w:r>
      <w:r w:rsidRPr="00B84D94">
        <w:rPr>
          <w:rFonts w:ascii="Simplified Arabic" w:hAnsi="Simplified Arabic"/>
          <w:color w:val="000000"/>
          <w:sz w:val="32"/>
          <w:rtl/>
        </w:rPr>
        <w:t xml:space="preserve">اللسان العربي، </w:t>
      </w:r>
      <w:r w:rsidRPr="004E5F5B">
        <w:rPr>
          <w:rFonts w:ascii="Simplified Arabic" w:hAnsi="Simplified Arabic"/>
          <w:color w:val="000000"/>
          <w:sz w:val="32"/>
          <w:rtl/>
        </w:rPr>
        <w:t xml:space="preserve">فيصعب عليه التمييز بين الأعمال المترجمة والمعرفة </w:t>
      </w:r>
      <w:r w:rsidRPr="004E5F5B">
        <w:rPr>
          <w:rFonts w:ascii="Simplified Arabic" w:hAnsi="Simplified Arabic" w:hint="cs"/>
          <w:color w:val="000000"/>
          <w:sz w:val="32"/>
          <w:rtl/>
        </w:rPr>
        <w:t>[</w:t>
      </w:r>
      <w:r w:rsidRPr="004E5F5B">
        <w:rPr>
          <w:rFonts w:ascii="Simplified Arabic" w:hAnsi="Simplified Arabic"/>
          <w:color w:val="000000"/>
          <w:sz w:val="32"/>
          <w:rtl/>
        </w:rPr>
        <w:t>...</w:t>
      </w:r>
      <w:r w:rsidRPr="004E5F5B">
        <w:rPr>
          <w:rFonts w:ascii="Simplified Arabic" w:hAnsi="Simplified Arabic" w:hint="cs"/>
          <w:color w:val="000000"/>
          <w:sz w:val="32"/>
          <w:rtl/>
        </w:rPr>
        <w:t>]</w:t>
      </w:r>
      <w:r w:rsidRPr="004E5F5B">
        <w:rPr>
          <w:rFonts w:ascii="Simplified Arabic" w:hAnsi="Simplified Arabic"/>
          <w:color w:val="000000"/>
          <w:sz w:val="32"/>
          <w:rtl/>
        </w:rPr>
        <w:t xml:space="preserve"> نجده في المغرب العـربي</w:t>
      </w:r>
      <w:r w:rsidRPr="004E5F5B">
        <w:rPr>
          <w:rFonts w:ascii="Simplified Arabic" w:hAnsi="Simplified Arabic" w:hint="cs"/>
          <w:color w:val="000000"/>
          <w:sz w:val="32"/>
          <w:rtl/>
        </w:rPr>
        <w:t xml:space="preserve"> </w:t>
      </w:r>
      <w:r w:rsidRPr="004E5F5B">
        <w:rPr>
          <w:rFonts w:ascii="Simplified Arabic" w:hAnsi="Simplified Arabic"/>
          <w:color w:val="000000"/>
          <w:sz w:val="32"/>
          <w:rtl/>
        </w:rPr>
        <w:t>الكبير بتونس يسمى الدلائلية وبـالمغرب الأقصـى يسـمى</w:t>
      </w:r>
      <w:r w:rsidRPr="004E5F5B">
        <w:rPr>
          <w:rFonts w:ascii="Simplified Arabic" w:hAnsi="Simplified Arabic"/>
          <w:color w:val="000000"/>
          <w:sz w:val="32"/>
        </w:rPr>
        <w:t xml:space="preserve">: </w:t>
      </w:r>
      <w:r w:rsidRPr="004E5F5B">
        <w:rPr>
          <w:rFonts w:ascii="Simplified Arabic" w:hAnsi="Simplified Arabic"/>
          <w:color w:val="000000"/>
          <w:sz w:val="32"/>
          <w:rtl/>
        </w:rPr>
        <w:t>السـيميائيات، علـم السـيمياء،</w:t>
      </w:r>
      <w:r w:rsidRPr="004E5F5B">
        <w:rPr>
          <w:rFonts w:ascii="Simplified Arabic" w:hAnsi="Simplified Arabic" w:hint="cs"/>
          <w:color w:val="000000"/>
          <w:sz w:val="32"/>
          <w:rtl/>
        </w:rPr>
        <w:t>والسيمياء.</w:t>
      </w:r>
      <w:r w:rsidRPr="004E5F5B">
        <w:rPr>
          <w:rStyle w:val="a4"/>
          <w:rFonts w:ascii="Simplified Arabic" w:hAnsi="Simplified Arabic"/>
          <w:color w:val="000000"/>
          <w:sz w:val="32"/>
          <w:rtl/>
        </w:rPr>
        <w:footnoteReference w:id="4"/>
      </w:r>
    </w:p>
    <w:p w:rsidR="004F141B" w:rsidRDefault="004F141B" w:rsidP="004F141B">
      <w:pPr>
        <w:spacing w:after="200"/>
        <w:rPr>
          <w:rFonts w:ascii="Simplified Arabic" w:hAnsi="Simplified Arabic"/>
          <w:bCs/>
          <w:sz w:val="32"/>
          <w:rtl/>
          <w:lang w:val="fr-FR" w:bidi="ar-DZ"/>
        </w:rPr>
      </w:pPr>
      <w:r w:rsidRPr="004E5F5B">
        <w:rPr>
          <w:rFonts w:ascii="Simplified Arabic" w:hAnsi="Simplified Arabic"/>
          <w:color w:val="000000"/>
          <w:sz w:val="32"/>
          <w:rtl/>
        </w:rPr>
        <w:t>هناك من يرى أن</w:t>
      </w:r>
      <w:r>
        <w:rPr>
          <w:rFonts w:ascii="Simplified Arabic" w:hAnsi="Simplified Arabic" w:hint="cs"/>
          <w:color w:val="000000"/>
          <w:sz w:val="32"/>
          <w:rtl/>
        </w:rPr>
        <w:t xml:space="preserve"> </w:t>
      </w:r>
      <w:r w:rsidRPr="004E5F5B">
        <w:rPr>
          <w:rFonts w:ascii="Simplified Arabic" w:hAnsi="Simplified Arabic"/>
          <w:color w:val="000000"/>
          <w:sz w:val="32"/>
          <w:rtl/>
        </w:rPr>
        <w:t>ظهورها الأول كان في المغرب العربي، ثم انتقلت فيما بعد إلى المشرق العربي، وبعد</w:t>
      </w:r>
      <w:r>
        <w:rPr>
          <w:rFonts w:ascii="Simplified Arabic" w:hAnsi="Simplified Arabic" w:hint="cs"/>
          <w:color w:val="000000"/>
          <w:sz w:val="32"/>
          <w:rtl/>
        </w:rPr>
        <w:t xml:space="preserve"> </w:t>
      </w:r>
      <w:r w:rsidRPr="004E5F5B">
        <w:rPr>
          <w:rFonts w:ascii="Simplified Arabic" w:hAnsi="Simplified Arabic"/>
          <w:color w:val="000000"/>
          <w:sz w:val="32"/>
          <w:rtl/>
        </w:rPr>
        <w:t>إطلاع النّقاد العرب الحداثيين على هذه النظرية سعوا إلى معرفة أهم أفكارها ومبادئها</w:t>
      </w:r>
      <w:r>
        <w:rPr>
          <w:rFonts w:ascii="Simplified Arabic" w:hAnsi="Simplified Arabic" w:hint="cs"/>
          <w:color w:val="000000"/>
          <w:sz w:val="32"/>
          <w:rtl/>
        </w:rPr>
        <w:t xml:space="preserve"> </w:t>
      </w:r>
      <w:r w:rsidRPr="004E5F5B">
        <w:rPr>
          <w:rFonts w:ascii="Simplified Arabic" w:hAnsi="Simplified Arabic"/>
          <w:color w:val="000000"/>
          <w:sz w:val="32"/>
          <w:rtl/>
        </w:rPr>
        <w:t>وآلياتها الإجرائية للأخذ بها، ففي البداية نجد تركيزهم منصبا على التأليف والرسائل</w:t>
      </w:r>
      <w:r w:rsidRPr="004E5F5B">
        <w:rPr>
          <w:rFonts w:ascii="Simplified Arabic" w:hAnsi="Simplified Arabic"/>
          <w:color w:val="000000"/>
          <w:sz w:val="32"/>
        </w:rPr>
        <w:br/>
      </w:r>
      <w:r w:rsidRPr="004E5F5B">
        <w:rPr>
          <w:rFonts w:ascii="Simplified Arabic" w:hAnsi="Simplified Arabic"/>
          <w:color w:val="000000"/>
          <w:sz w:val="32"/>
          <w:rtl/>
        </w:rPr>
        <w:t>الجامعية، وكذلك كتابة ومقالات للتعريف بالسيميولوجيا</w:t>
      </w:r>
      <w:r w:rsidRPr="004E5F5B">
        <w:rPr>
          <w:rFonts w:ascii="Simplified Arabic" w:hAnsi="Simplified Arabic"/>
          <w:color w:val="000000"/>
          <w:sz w:val="32"/>
        </w:rPr>
        <w:t xml:space="preserve">: </w:t>
      </w:r>
      <w:r w:rsidRPr="004E5F5B">
        <w:rPr>
          <w:rFonts w:ascii="Simplified Arabic" w:hAnsi="Simplified Arabic"/>
          <w:color w:val="000000"/>
          <w:sz w:val="32"/>
          <w:rtl/>
        </w:rPr>
        <w:t>حنون مبارك، ومحمد السرغيني،</w:t>
      </w:r>
      <w:r w:rsidRPr="004E5F5B">
        <w:rPr>
          <w:rFonts w:ascii="Simplified Arabic" w:hAnsi="Simplified Arabic"/>
          <w:color w:val="000000"/>
          <w:sz w:val="32"/>
        </w:rPr>
        <w:br/>
      </w:r>
      <w:r w:rsidRPr="004E5F5B">
        <w:rPr>
          <w:rFonts w:ascii="Simplified Arabic" w:hAnsi="Simplified Arabic"/>
          <w:color w:val="000000"/>
          <w:sz w:val="32"/>
          <w:rtl/>
        </w:rPr>
        <w:t>وصلاح فضل، ومحمد عبد المطلب، وجميل حمداوي</w:t>
      </w:r>
      <w:r w:rsidRPr="004E5F5B">
        <w:rPr>
          <w:rFonts w:ascii="Simplified Arabic" w:hAnsi="Simplified Arabic"/>
          <w:color w:val="000000"/>
          <w:sz w:val="32"/>
        </w:rPr>
        <w:t xml:space="preserve"> </w:t>
      </w:r>
      <w:r w:rsidRPr="004E5F5B">
        <w:rPr>
          <w:rFonts w:ascii="Simplified Arabic" w:hAnsi="Simplified Arabic"/>
          <w:color w:val="000000"/>
          <w:sz w:val="32"/>
          <w:rtl/>
        </w:rPr>
        <w:t>أو عن طريق الترجمة</w:t>
      </w:r>
      <w:r w:rsidRPr="004E5F5B">
        <w:rPr>
          <w:rFonts w:ascii="Simplified Arabic" w:hAnsi="Simplified Arabic"/>
          <w:color w:val="000000"/>
          <w:sz w:val="32"/>
        </w:rPr>
        <w:t xml:space="preserve">: </w:t>
      </w:r>
      <w:r w:rsidRPr="004E5F5B">
        <w:rPr>
          <w:rFonts w:ascii="Simplified Arabic" w:hAnsi="Simplified Arabic"/>
          <w:color w:val="000000"/>
          <w:sz w:val="32"/>
          <w:rtl/>
        </w:rPr>
        <w:t>محمد</w:t>
      </w:r>
      <w:r w:rsidRPr="004E5F5B">
        <w:rPr>
          <w:rFonts w:ascii="SimplifiedArabic-Bold" w:hAnsi="SimplifiedArabic-Bold"/>
          <w:color w:val="000000"/>
          <w:sz w:val="32"/>
          <w:rtl/>
        </w:rPr>
        <w:t xml:space="preserve">البكري، </w:t>
      </w:r>
      <w:r w:rsidRPr="004E5F5B">
        <w:rPr>
          <w:rFonts w:ascii="SimplifiedArabic" w:hAnsi="SimplifiedArabic"/>
          <w:color w:val="000000"/>
          <w:sz w:val="32"/>
          <w:rtl/>
        </w:rPr>
        <w:t>و</w:t>
      </w:r>
      <w:r w:rsidRPr="004E5F5B">
        <w:rPr>
          <w:rFonts w:ascii="SimplifiedArabic-Bold" w:hAnsi="SimplifiedArabic-Bold"/>
          <w:color w:val="000000"/>
          <w:sz w:val="32"/>
          <w:rtl/>
        </w:rPr>
        <w:t xml:space="preserve">أنطوان أبو زيد، وعبد الرحمن بوعلي، </w:t>
      </w:r>
      <w:r w:rsidRPr="004E5F5B">
        <w:rPr>
          <w:rFonts w:ascii="SimplifiedArabic" w:hAnsi="SimplifiedArabic"/>
          <w:color w:val="000000"/>
          <w:sz w:val="32"/>
          <w:rtl/>
        </w:rPr>
        <w:t>و</w:t>
      </w:r>
      <w:r w:rsidRPr="004E5F5B">
        <w:rPr>
          <w:rFonts w:ascii="SimplifiedArabic-Bold" w:hAnsi="SimplifiedArabic-Bold"/>
          <w:color w:val="000000"/>
          <w:sz w:val="32"/>
          <w:rtl/>
        </w:rPr>
        <w:t xml:space="preserve">سعيد بن كراد، </w:t>
      </w:r>
      <w:r w:rsidRPr="004E5F5B">
        <w:rPr>
          <w:rFonts w:ascii="SimplifiedArabic" w:hAnsi="SimplifiedArabic"/>
          <w:color w:val="000000"/>
          <w:sz w:val="32"/>
          <w:rtl/>
        </w:rPr>
        <w:t>أو عن طريق التطبيق</w:t>
      </w:r>
      <w:r>
        <w:rPr>
          <w:rFonts w:ascii="SimplifiedArabic" w:hAnsi="SimplifiedArabic" w:hint="cs"/>
          <w:color w:val="000000"/>
          <w:sz w:val="32"/>
          <w:rtl/>
        </w:rPr>
        <w:t xml:space="preserve"> </w:t>
      </w:r>
      <w:r w:rsidRPr="004E5F5B">
        <w:rPr>
          <w:rFonts w:ascii="SimplifiedArabic" w:hAnsi="SimplifiedArabic"/>
          <w:color w:val="000000"/>
          <w:sz w:val="32"/>
          <w:rtl/>
        </w:rPr>
        <w:t>مثل</w:t>
      </w:r>
      <w:r>
        <w:rPr>
          <w:rFonts w:ascii="SimplifiedArabic" w:hAnsi="SimplifiedArabic" w:hint="cs"/>
          <w:color w:val="000000"/>
          <w:sz w:val="32"/>
          <w:rtl/>
        </w:rPr>
        <w:t xml:space="preserve"> </w:t>
      </w:r>
      <w:r w:rsidRPr="004E5F5B">
        <w:rPr>
          <w:rFonts w:ascii="SimplifiedArabic" w:hAnsi="SimplifiedArabic"/>
          <w:color w:val="000000"/>
          <w:sz w:val="32"/>
        </w:rPr>
        <w:t xml:space="preserve">: </w:t>
      </w:r>
      <w:r w:rsidRPr="004E5F5B">
        <w:rPr>
          <w:rFonts w:ascii="SimplifiedArabic-Bold" w:hAnsi="SimplifiedArabic-Bold"/>
          <w:color w:val="000000"/>
          <w:sz w:val="32"/>
          <w:rtl/>
        </w:rPr>
        <w:t xml:space="preserve">محمد مفتاح، </w:t>
      </w:r>
      <w:r w:rsidRPr="004E5F5B">
        <w:rPr>
          <w:rFonts w:ascii="SimplifiedArabic" w:hAnsi="SimplifiedArabic"/>
          <w:color w:val="000000"/>
          <w:sz w:val="32"/>
          <w:rtl/>
        </w:rPr>
        <w:t>و</w:t>
      </w:r>
      <w:r w:rsidRPr="004E5F5B">
        <w:rPr>
          <w:rFonts w:ascii="SimplifiedArabic-Bold" w:hAnsi="SimplifiedArabic-Bold"/>
          <w:color w:val="000000"/>
          <w:sz w:val="32"/>
          <w:rtl/>
        </w:rPr>
        <w:t xml:space="preserve">عبد الفتاح كليطو، وسعيد بن كراد، </w:t>
      </w:r>
      <w:r w:rsidRPr="004E5F5B">
        <w:rPr>
          <w:rFonts w:ascii="SimplifiedArabic" w:hAnsi="SimplifiedArabic"/>
          <w:color w:val="000000"/>
          <w:sz w:val="32"/>
          <w:rtl/>
        </w:rPr>
        <w:t>و</w:t>
      </w:r>
      <w:r w:rsidRPr="004E5F5B">
        <w:rPr>
          <w:rFonts w:ascii="SimplifiedArabic-Bold" w:hAnsi="SimplifiedArabic-Bold"/>
          <w:color w:val="000000"/>
          <w:sz w:val="32"/>
          <w:rtl/>
        </w:rPr>
        <w:t>سامي سويدان</w:t>
      </w:r>
      <w:r>
        <w:rPr>
          <w:rFonts w:ascii="SimplifiedArabic" w:hAnsi="SimplifiedArabic" w:hint="cs"/>
          <w:color w:val="000000"/>
          <w:sz w:val="32"/>
          <w:rtl/>
        </w:rPr>
        <w:t>.</w:t>
      </w:r>
      <w:r>
        <w:rPr>
          <w:rStyle w:val="a4"/>
          <w:rFonts w:ascii="SimplifiedArabic" w:hAnsi="SimplifiedArabic"/>
          <w:color w:val="000000"/>
          <w:sz w:val="32"/>
          <w:rtl/>
        </w:rPr>
        <w:footnoteReference w:id="5"/>
      </w:r>
    </w:p>
    <w:p w:rsidR="004F141B" w:rsidRDefault="004F141B" w:rsidP="004F141B">
      <w:pPr>
        <w:spacing w:after="200"/>
        <w:rPr>
          <w:rFonts w:ascii="SimplifiedArabic" w:hAnsi="SimplifiedArabic"/>
          <w:color w:val="000000"/>
          <w:sz w:val="32"/>
          <w:rtl/>
        </w:rPr>
      </w:pPr>
      <w:r w:rsidRPr="00213FB7">
        <w:rPr>
          <w:rFonts w:ascii="Simplified Arabic" w:hAnsi="Simplified Arabic" w:hint="cs"/>
          <w:b/>
          <w:sz w:val="32"/>
          <w:rtl/>
          <w:lang w:val="fr-FR" w:bidi="ar-DZ"/>
        </w:rPr>
        <w:t>على الرغم من وجود اشارات للسيميائية في التراث العربي</w:t>
      </w:r>
      <w:r>
        <w:rPr>
          <w:rFonts w:ascii="Simplified Arabic" w:hAnsi="Simplified Arabic" w:hint="cs"/>
          <w:b/>
          <w:sz w:val="32"/>
          <w:rtl/>
          <w:lang w:val="fr-FR" w:bidi="ar-DZ"/>
        </w:rPr>
        <w:t xml:space="preserve"> القديم ،إلا أن هناك اختلافا في مفهومها الغربي والعربي،وهو ما جعل النقاد العرب الحداثيين في حيرة  </w:t>
      </w:r>
      <w:r>
        <w:rPr>
          <w:rFonts w:ascii="SimplifiedArabic" w:hAnsi="SimplifiedArabic" w:hint="cs"/>
          <w:color w:val="000000"/>
          <w:sz w:val="32"/>
          <w:rtl/>
        </w:rPr>
        <w:t>بين</w:t>
      </w:r>
      <w:r w:rsidRPr="004E5F5B">
        <w:rPr>
          <w:rFonts w:ascii="SimplifiedArabic" w:hAnsi="SimplifiedArabic"/>
          <w:color w:val="000000"/>
          <w:sz w:val="32"/>
          <w:rtl/>
        </w:rPr>
        <w:t xml:space="preserve"> الخوض في تجربة</w:t>
      </w:r>
      <w:r>
        <w:rPr>
          <w:rFonts w:ascii="SimplifiedArabic" w:hAnsi="SimplifiedArabic" w:hint="cs"/>
          <w:color w:val="000000"/>
          <w:sz w:val="32"/>
          <w:rtl/>
        </w:rPr>
        <w:t xml:space="preserve"> </w:t>
      </w:r>
      <w:r w:rsidRPr="004E5F5B">
        <w:rPr>
          <w:rFonts w:ascii="SimplifiedArabic" w:hAnsi="SimplifiedArabic"/>
          <w:color w:val="000000"/>
          <w:sz w:val="32"/>
          <w:rtl/>
        </w:rPr>
        <w:t>نقدية حديثة كليا بعيدة عن تراثهم القديم، لذلك نجد أن</w:t>
      </w:r>
      <w:r w:rsidRPr="004E5F5B">
        <w:rPr>
          <w:rFonts w:ascii="SimplifiedArabic" w:hAnsi="SimplifiedArabic"/>
          <w:color w:val="000000"/>
          <w:sz w:val="32"/>
        </w:rPr>
        <w:t xml:space="preserve"> </w:t>
      </w:r>
      <w:r w:rsidRPr="004E5F5B">
        <w:rPr>
          <w:rFonts w:ascii="SimplifiedArabic" w:hAnsi="SimplifiedArabic"/>
          <w:color w:val="000000"/>
          <w:sz w:val="32"/>
          <w:rtl/>
        </w:rPr>
        <w:t>الكثير من النّقاد العرب الحداثيين الذين</w:t>
      </w:r>
      <w:r>
        <w:rPr>
          <w:rFonts w:ascii="SimplifiedArabic" w:hAnsi="SimplifiedArabic" w:hint="cs"/>
          <w:color w:val="000000"/>
          <w:sz w:val="32"/>
          <w:rtl/>
        </w:rPr>
        <w:t xml:space="preserve"> </w:t>
      </w:r>
      <w:r w:rsidRPr="004E5F5B">
        <w:rPr>
          <w:rFonts w:ascii="SimplifiedArabic" w:hAnsi="SimplifiedArabic"/>
          <w:color w:val="000000"/>
          <w:sz w:val="32"/>
          <w:rtl/>
        </w:rPr>
        <w:t xml:space="preserve">قاموا بتطبيق النظرية السيميائية على نصوص عربية يشيرون في أبحاثهم </w:t>
      </w:r>
      <w:r w:rsidRPr="004E5F5B">
        <w:rPr>
          <w:rFonts w:ascii="SimplifiedArabic" w:hAnsi="SimplifiedArabic"/>
          <w:color w:val="000000"/>
          <w:sz w:val="32"/>
          <w:rtl/>
        </w:rPr>
        <w:lastRenderedPageBreak/>
        <w:t>إلى حضور هذه</w:t>
      </w:r>
      <w:r>
        <w:rPr>
          <w:rFonts w:ascii="SimplifiedArabic" w:hAnsi="SimplifiedArabic" w:hint="cs"/>
          <w:color w:val="000000"/>
          <w:sz w:val="32"/>
          <w:rtl/>
        </w:rPr>
        <w:t xml:space="preserve"> </w:t>
      </w:r>
      <w:r w:rsidRPr="004E5F5B">
        <w:rPr>
          <w:rFonts w:ascii="SimplifiedArabic" w:hAnsi="SimplifiedArabic"/>
          <w:color w:val="000000"/>
          <w:sz w:val="32"/>
          <w:rtl/>
        </w:rPr>
        <w:t>الأخيرة في التّراث العربي القديم، وهذا لخوفهم من التقصير في الوفاء لهذا التّراث، وإعطاءه</w:t>
      </w:r>
      <w:r>
        <w:rPr>
          <w:rFonts w:ascii="SimplifiedArabic" w:hAnsi="SimplifiedArabic" w:hint="cs"/>
          <w:color w:val="000000"/>
          <w:sz w:val="32"/>
          <w:rtl/>
        </w:rPr>
        <w:t xml:space="preserve"> </w:t>
      </w:r>
      <w:r w:rsidRPr="004E5F5B">
        <w:rPr>
          <w:rFonts w:ascii="SimplifiedArabic" w:hAnsi="SimplifiedArabic"/>
          <w:color w:val="000000"/>
          <w:sz w:val="32"/>
          <w:rtl/>
        </w:rPr>
        <w:t>حقه الكامل من الدراسة</w:t>
      </w:r>
      <w:r>
        <w:rPr>
          <w:rFonts w:ascii="SimplifiedArabic" w:hAnsi="SimplifiedArabic" w:hint="cs"/>
          <w:color w:val="000000"/>
          <w:sz w:val="32"/>
          <w:rtl/>
        </w:rPr>
        <w:t>.</w:t>
      </w:r>
      <w:r>
        <w:rPr>
          <w:rStyle w:val="a4"/>
          <w:rFonts w:ascii="SimplifiedArabic" w:hAnsi="SimplifiedArabic"/>
          <w:color w:val="000000"/>
          <w:sz w:val="32"/>
        </w:rPr>
        <w:footnoteReference w:id="6"/>
      </w:r>
    </w:p>
    <w:p w:rsidR="004F141B" w:rsidRDefault="004F141B" w:rsidP="004F141B">
      <w:pPr>
        <w:spacing w:after="200"/>
        <w:rPr>
          <w:rFonts w:ascii="SimplifiedArabic" w:hAnsi="SimplifiedArabic"/>
          <w:color w:val="000000"/>
          <w:sz w:val="32"/>
          <w:rtl/>
        </w:rPr>
      </w:pPr>
      <w:r>
        <w:rPr>
          <w:rFonts w:ascii="SimplifiedArabic" w:hAnsi="SimplifiedArabic" w:hint="cs"/>
          <w:color w:val="000000"/>
          <w:sz w:val="32"/>
          <w:rtl/>
        </w:rPr>
        <w:t>لقد وقع مصطلح السيمياء في إشكالية ترجمة في البيئة العربية،حيث يقول عابد الجرماني:</w:t>
      </w:r>
    </w:p>
    <w:p w:rsidR="004F141B" w:rsidRPr="00057AAC" w:rsidRDefault="004F141B" w:rsidP="004F141B">
      <w:pPr>
        <w:spacing w:after="200"/>
        <w:rPr>
          <w:rFonts w:ascii="Simplified Arabic" w:hAnsi="Simplified Arabic"/>
          <w:bCs/>
          <w:sz w:val="32"/>
          <w:rtl/>
          <w:lang w:bidi="ar-DZ"/>
        </w:rPr>
      </w:pPr>
      <w:r w:rsidRPr="00057AAC">
        <w:rPr>
          <w:rFonts w:ascii="SimplifiedArabic" w:hAnsi="SimplifiedArabic"/>
          <w:color w:val="000000"/>
          <w:sz w:val="32"/>
          <w:rtl/>
        </w:rPr>
        <w:t>لا تنفصل إشكاليات استقبال السيمياء عن إشكاليات استقبال المناهج</w:t>
      </w:r>
      <w:r>
        <w:rPr>
          <w:rFonts w:ascii="SimplifiedArabic" w:hAnsi="SimplifiedArabic" w:hint="cs"/>
          <w:color w:val="000000"/>
          <w:sz w:val="32"/>
          <w:rtl/>
        </w:rPr>
        <w:t xml:space="preserve"> </w:t>
      </w:r>
      <w:r w:rsidRPr="00057AAC">
        <w:rPr>
          <w:rFonts w:ascii="SimplifiedArabic" w:hAnsi="SimplifiedArabic"/>
          <w:color w:val="000000"/>
          <w:sz w:val="32"/>
          <w:rtl/>
        </w:rPr>
        <w:t>النقدية الأخرى</w:t>
      </w:r>
      <w:r>
        <w:rPr>
          <w:rFonts w:ascii="SimplifiedArabic" w:hAnsi="SimplifiedArabic" w:hint="cs"/>
          <w:color w:val="000000"/>
          <w:sz w:val="32"/>
          <w:rtl/>
        </w:rPr>
        <w:t>[</w:t>
      </w:r>
      <w:r w:rsidRPr="00057AAC">
        <w:rPr>
          <w:rFonts w:ascii="SimplifiedArabic" w:hAnsi="SimplifiedArabic"/>
          <w:color w:val="000000"/>
          <w:sz w:val="32"/>
          <w:rtl/>
        </w:rPr>
        <w:t>...</w:t>
      </w:r>
      <w:r>
        <w:rPr>
          <w:rFonts w:ascii="SimplifiedArabic" w:hAnsi="SimplifiedArabic" w:hint="cs"/>
          <w:color w:val="000000"/>
          <w:sz w:val="32"/>
          <w:rtl/>
        </w:rPr>
        <w:t>]</w:t>
      </w:r>
      <w:r w:rsidRPr="00057AAC">
        <w:rPr>
          <w:rFonts w:ascii="SimplifiedArabic" w:hAnsi="SimplifiedArabic"/>
          <w:color w:val="000000"/>
          <w:sz w:val="32"/>
          <w:rtl/>
        </w:rPr>
        <w:t xml:space="preserve"> ولاسيما تداخل مصطلحاتها ومفاهيمها، وتشابكها مع مناهج أخرى</w:t>
      </w:r>
      <w:r>
        <w:rPr>
          <w:rFonts w:ascii="SimplifiedArabic" w:hAnsi="SimplifiedArabic" w:hint="cs"/>
          <w:color w:val="000000"/>
          <w:sz w:val="32"/>
          <w:rtl/>
        </w:rPr>
        <w:t>.</w:t>
      </w:r>
      <w:r>
        <w:rPr>
          <w:rStyle w:val="a4"/>
          <w:rFonts w:ascii="SimplifiedArabic" w:hAnsi="SimplifiedArabic"/>
          <w:color w:val="000000"/>
          <w:sz w:val="32"/>
          <w:rtl/>
        </w:rPr>
        <w:footnoteReference w:id="7"/>
      </w:r>
    </w:p>
    <w:p w:rsidR="004F141B" w:rsidRPr="00F10416" w:rsidRDefault="004F141B" w:rsidP="004F141B">
      <w:pPr>
        <w:spacing w:after="200"/>
        <w:rPr>
          <w:rFonts w:ascii="Simplified Arabic" w:hAnsi="Simplified Arabic"/>
          <w:b/>
          <w:sz w:val="32"/>
          <w:rtl/>
          <w:lang w:val="fr-FR" w:bidi="ar-DZ"/>
        </w:rPr>
      </w:pPr>
      <w:r w:rsidRPr="00F10416">
        <w:rPr>
          <w:rFonts w:ascii="Simplified Arabic" w:hAnsi="Simplified Arabic" w:hint="cs"/>
          <w:b/>
          <w:sz w:val="32"/>
          <w:rtl/>
          <w:lang w:val="fr-FR" w:bidi="ar-DZ"/>
        </w:rPr>
        <w:t>ستة وثلاثون</w:t>
      </w:r>
      <w:r>
        <w:rPr>
          <w:rFonts w:ascii="Simplified Arabic" w:hAnsi="Simplified Arabic" w:hint="cs"/>
          <w:b/>
          <w:sz w:val="32"/>
          <w:rtl/>
          <w:lang w:val="fr-FR" w:bidi="ar-DZ"/>
        </w:rPr>
        <w:t xml:space="preserve"> مصطلحا عربيا في مواجهة مصطلحين أجنبيين اثنين يعبران عن مفهومين متداخلين،</w:t>
      </w:r>
      <w:r>
        <w:rPr>
          <w:rStyle w:val="a4"/>
          <w:rFonts w:ascii="Simplified Arabic" w:hAnsi="Simplified Arabic"/>
          <w:b/>
          <w:sz w:val="32"/>
          <w:rtl/>
          <w:lang w:val="fr-FR" w:bidi="ar-DZ"/>
        </w:rPr>
        <w:footnoteReference w:id="8"/>
      </w:r>
      <w:r>
        <w:rPr>
          <w:rFonts w:ascii="Simplified Arabic" w:hAnsi="Simplified Arabic" w:hint="cs"/>
          <w:b/>
          <w:sz w:val="32"/>
          <w:rtl/>
          <w:lang w:val="fr-FR" w:bidi="ar-DZ"/>
        </w:rPr>
        <w:t>كما يضيف يوسف وغليسي في كتابه"إشكالية المصطلح" حيث يقول:"نقل مصطلح السيمياء إلى العربية بمقابلات عديدة واختلفوا في شأن ترجمته،فمنهم من يستعمل مصطلح"السيميائيات" وهو المصطلح الرائج بين صفوف المغاربيين،وهناك من يترجمه بــ"السيميولوجيا"،ومنهم من يترجمه ترجمة حرفية بلفظ "سيميوطيقا" ويستعمل بعضهم مصطلح "الرموزية" ويقترح آخرون مصطلح "الأعراضية"وكذا"علم الدلالة" وعلم "الإشارات" وهناك من يستعمل مصطلح"سيمياء" أو "علم السيمياء"</w:t>
      </w:r>
      <w:r w:rsidRPr="00751D87">
        <w:rPr>
          <w:rFonts w:ascii="Simplified Arabic" w:hAnsi="Simplified Arabic" w:hint="cs"/>
          <w:bCs/>
          <w:sz w:val="32"/>
          <w:rtl/>
          <w:lang w:val="fr-FR" w:bidi="ar-DZ"/>
        </w:rPr>
        <w:t>.</w:t>
      </w:r>
      <w:r>
        <w:rPr>
          <w:rStyle w:val="a4"/>
          <w:rFonts w:ascii="Simplified Arabic" w:hAnsi="Simplified Arabic"/>
          <w:bCs/>
          <w:sz w:val="32"/>
          <w:rtl/>
          <w:lang w:val="fr-FR" w:bidi="ar-DZ"/>
        </w:rPr>
        <w:footnoteReference w:id="9"/>
      </w:r>
    </w:p>
    <w:p w:rsidR="004F141B" w:rsidRDefault="004F141B" w:rsidP="004F141B">
      <w:pPr>
        <w:spacing w:after="200"/>
        <w:rPr>
          <w:rFonts w:ascii="Simplified Arabic" w:hAnsi="Simplified Arabic"/>
          <w:color w:val="000000"/>
          <w:sz w:val="32"/>
          <w:rtl/>
        </w:rPr>
      </w:pPr>
      <w:r w:rsidRPr="00870360">
        <w:rPr>
          <w:rFonts w:ascii="Simplified Arabic" w:hAnsi="Simplified Arabic"/>
          <w:color w:val="000000"/>
          <w:sz w:val="32"/>
          <w:rtl/>
        </w:rPr>
        <w:t>ومن خلال هذه التعريفات،نفهم أن السيميولوجيا أو السيميوطيقا هي العلم الذي يدرس العلامات اللغوية وغير اللغوية.</w:t>
      </w:r>
    </w:p>
    <w:p w:rsidR="003B1A6D" w:rsidRDefault="003B1A6D"/>
    <w:sectPr w:rsidR="003B1A6D" w:rsidSect="003B1A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710" w:rsidRDefault="004A5710" w:rsidP="004F141B">
      <w:r>
        <w:separator/>
      </w:r>
    </w:p>
  </w:endnote>
  <w:endnote w:type="continuationSeparator" w:id="1">
    <w:p w:rsidR="004A5710" w:rsidRDefault="004A5710" w:rsidP="004F14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SimplifiedArabic-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710" w:rsidRDefault="004A5710" w:rsidP="004F141B">
      <w:r>
        <w:separator/>
      </w:r>
    </w:p>
  </w:footnote>
  <w:footnote w:type="continuationSeparator" w:id="1">
    <w:p w:rsidR="004A5710" w:rsidRDefault="004A5710" w:rsidP="004F141B">
      <w:r>
        <w:continuationSeparator/>
      </w:r>
    </w:p>
  </w:footnote>
  <w:footnote w:id="2">
    <w:p w:rsidR="004F141B" w:rsidRPr="00A8218E" w:rsidRDefault="004F141B" w:rsidP="004F141B">
      <w:pPr>
        <w:pStyle w:val="a3"/>
        <w:jc w:val="left"/>
        <w:rPr>
          <w:rFonts w:ascii="Simplified Arabic" w:hAnsi="Simplified Arabic" w:cs="Simplified Arabic"/>
          <w:sz w:val="24"/>
          <w:szCs w:val="24"/>
        </w:rPr>
      </w:pPr>
      <w:r w:rsidRPr="00A8218E">
        <w:rPr>
          <w:rStyle w:val="a4"/>
          <w:rFonts w:ascii="Simplified Arabic" w:hAnsi="Simplified Arabic" w:cs="Simplified Arabic"/>
          <w:sz w:val="24"/>
          <w:szCs w:val="24"/>
        </w:rPr>
        <w:footnoteRef/>
      </w:r>
      <w:r w:rsidRPr="00A8218E">
        <w:rPr>
          <w:rFonts w:ascii="Simplified Arabic" w:hAnsi="Simplified Arabic" w:cs="Simplified Arabic"/>
          <w:sz w:val="24"/>
          <w:szCs w:val="24"/>
          <w:rtl/>
        </w:rPr>
        <w:t xml:space="preserve"> </w:t>
      </w:r>
      <w:r w:rsidRPr="00A8218E">
        <w:rPr>
          <w:rFonts w:ascii="Simplified Arabic" w:eastAsia="Calibri" w:hAnsi="Simplified Arabic" w:cs="Simplified Arabic"/>
          <w:color w:val="000000"/>
          <w:sz w:val="24"/>
          <w:szCs w:val="24"/>
          <w:rtl/>
        </w:rPr>
        <w:t>ينظر، عبد العزيز السمري، اتجاهات النقد الأدبي العربي في القرن العشرين، دار الآفاق العربية، القاهرة، ط1</w:t>
      </w:r>
      <w:r>
        <w:rPr>
          <w:rFonts w:ascii="Simplified Arabic" w:eastAsia="Calibri" w:hAnsi="Simplified Arabic" w:cs="Simplified Arabic" w:hint="cs"/>
          <w:color w:val="000000"/>
          <w:sz w:val="24"/>
          <w:szCs w:val="24"/>
          <w:rtl/>
        </w:rPr>
        <w:t>،2011،ص305.</w:t>
      </w:r>
    </w:p>
  </w:footnote>
  <w:footnote w:id="3">
    <w:p w:rsidR="004F141B" w:rsidRPr="00447A67" w:rsidRDefault="004F141B" w:rsidP="004F141B">
      <w:pPr>
        <w:pStyle w:val="a3"/>
        <w:rPr>
          <w:rFonts w:ascii="Simplified Arabic" w:hAnsi="Simplified Arabic" w:cs="Simplified Arabic"/>
          <w:sz w:val="24"/>
          <w:szCs w:val="24"/>
        </w:rPr>
      </w:pPr>
      <w:r w:rsidRPr="00447A67">
        <w:rPr>
          <w:rStyle w:val="a4"/>
          <w:rFonts w:ascii="Simplified Arabic" w:hAnsi="Simplified Arabic" w:cs="Simplified Arabic"/>
          <w:sz w:val="24"/>
          <w:szCs w:val="24"/>
        </w:rPr>
        <w:footnoteRef/>
      </w:r>
      <w:r w:rsidRPr="00447A67">
        <w:rPr>
          <w:rFonts w:ascii="Simplified Arabic" w:hAnsi="Simplified Arabic" w:cs="Simplified Arabic"/>
          <w:sz w:val="24"/>
          <w:szCs w:val="24"/>
          <w:rtl/>
        </w:rPr>
        <w:t xml:space="preserve"> يُنظر:يوسف وغليسي:مناهج النقد الأدبي،ص98.</w:t>
      </w:r>
    </w:p>
  </w:footnote>
  <w:footnote w:id="4">
    <w:p w:rsidR="004F141B" w:rsidRPr="00A65270" w:rsidRDefault="004F141B" w:rsidP="004F141B">
      <w:pPr>
        <w:pStyle w:val="a3"/>
        <w:jc w:val="left"/>
        <w:rPr>
          <w:rFonts w:ascii="Simplified Arabic" w:hAnsi="Simplified Arabic" w:cs="Simplified Arabic"/>
          <w:sz w:val="24"/>
          <w:szCs w:val="24"/>
        </w:rPr>
      </w:pPr>
      <w:r w:rsidRPr="00A65270">
        <w:rPr>
          <w:rStyle w:val="a4"/>
          <w:rFonts w:ascii="Simplified Arabic" w:hAnsi="Simplified Arabic" w:cs="Simplified Arabic"/>
          <w:sz w:val="24"/>
          <w:szCs w:val="24"/>
        </w:rPr>
        <w:footnoteRef/>
      </w:r>
      <w:r w:rsidRPr="00A65270">
        <w:rPr>
          <w:rFonts w:ascii="Simplified Arabic" w:hAnsi="Simplified Arabic" w:cs="Simplified Arabic"/>
          <w:sz w:val="24"/>
          <w:szCs w:val="24"/>
          <w:rtl/>
        </w:rPr>
        <w:t xml:space="preserve"> يُنظر:ر</w:t>
      </w:r>
      <w:r w:rsidRPr="00A65270">
        <w:rPr>
          <w:rFonts w:ascii="Simplified Arabic" w:eastAsia="Calibri" w:hAnsi="Simplified Arabic" w:cs="Simplified Arabic"/>
          <w:color w:val="000000"/>
          <w:sz w:val="24"/>
          <w:szCs w:val="24"/>
          <w:rtl/>
        </w:rPr>
        <w:t>ابح بوحوش: المناهج النقدية وخصائص الخطاب اللساني</w:t>
      </w:r>
      <w:r>
        <w:rPr>
          <w:rFonts w:ascii="Simplified Arabic" w:eastAsia="Calibri" w:hAnsi="Simplified Arabic" w:cs="Simplified Arabic" w:hint="cs"/>
          <w:color w:val="000000"/>
          <w:sz w:val="24"/>
          <w:szCs w:val="24"/>
          <w:rtl/>
        </w:rPr>
        <w:t>،</w:t>
      </w:r>
      <w:r w:rsidRPr="00A65270">
        <w:rPr>
          <w:rFonts w:ascii="TraditionalArabic" w:eastAsia="Calibri" w:hAnsi="TraditionalArabic" w:cs="Simplified Arabic"/>
          <w:color w:val="000000"/>
          <w:sz w:val="24"/>
          <w:szCs w:val="24"/>
          <w:rtl/>
        </w:rPr>
        <w:t xml:space="preserve"> دار العلوم للنشر والتوزيع،</w:t>
      </w:r>
      <w:r>
        <w:rPr>
          <w:rFonts w:ascii="Simplified Arabic" w:eastAsia="Calibri" w:hAnsi="Simplified Arabic" w:cs="Simplified Arabic" w:hint="cs"/>
          <w:color w:val="000000"/>
          <w:sz w:val="24"/>
          <w:szCs w:val="24"/>
          <w:rtl/>
        </w:rPr>
        <w:t>الجزائر،د ط،2010</w:t>
      </w:r>
      <w:r w:rsidRPr="00A65270">
        <w:rPr>
          <w:rFonts w:ascii="Simplified Arabic" w:eastAsia="Calibri" w:hAnsi="Simplified Arabic" w:cs="Simplified Arabic"/>
          <w:color w:val="000000"/>
          <w:sz w:val="24"/>
          <w:szCs w:val="24"/>
          <w:rtl/>
        </w:rPr>
        <w:t xml:space="preserve"> ص</w:t>
      </w:r>
      <w:r w:rsidRPr="00A65270">
        <w:rPr>
          <w:rFonts w:ascii="Simplified Arabic" w:eastAsia="Calibri" w:hAnsi="Simplified Arabic" w:cs="Simplified Arabic"/>
          <w:color w:val="000000"/>
          <w:sz w:val="24"/>
          <w:szCs w:val="24"/>
        </w:rPr>
        <w:t xml:space="preserve"> .153</w:t>
      </w:r>
      <w:r w:rsidRPr="00A65270">
        <w:rPr>
          <w:rtl/>
        </w:rPr>
        <w:t xml:space="preserve"> </w:t>
      </w:r>
    </w:p>
  </w:footnote>
  <w:footnote w:id="5">
    <w:p w:rsidR="004F141B" w:rsidRDefault="004F141B" w:rsidP="004F141B">
      <w:pPr>
        <w:pStyle w:val="a3"/>
      </w:pPr>
      <w:r>
        <w:rPr>
          <w:rStyle w:val="a4"/>
        </w:rPr>
        <w:footnoteRef/>
      </w:r>
      <w:r>
        <w:rPr>
          <w:rtl/>
        </w:rPr>
        <w:t xml:space="preserve"> </w:t>
      </w:r>
      <w:r w:rsidRPr="00A8218E">
        <w:rPr>
          <w:rFonts w:ascii="Simplified Arabic" w:eastAsia="Calibri" w:hAnsi="Simplified Arabic" w:cs="Simplified Arabic"/>
          <w:color w:val="000000"/>
          <w:sz w:val="24"/>
          <w:szCs w:val="24"/>
          <w:rtl/>
        </w:rPr>
        <w:t>ينظر، عبد العزيز السمري، اتجاهات النقد الأدبي العربي في القرن العشرين</w:t>
      </w:r>
      <w:r>
        <w:rPr>
          <w:rFonts w:ascii="Simplified Arabic" w:eastAsia="Calibri" w:hAnsi="Simplified Arabic" w:cs="Simplified Arabic" w:hint="cs"/>
          <w:color w:val="000000"/>
          <w:sz w:val="24"/>
          <w:szCs w:val="24"/>
          <w:rtl/>
        </w:rPr>
        <w:t>،ص305.</w:t>
      </w:r>
    </w:p>
  </w:footnote>
  <w:footnote w:id="6">
    <w:p w:rsidR="004F141B" w:rsidRPr="00094BEC" w:rsidRDefault="004F141B" w:rsidP="004F141B">
      <w:pPr>
        <w:pStyle w:val="a3"/>
        <w:jc w:val="left"/>
        <w:rPr>
          <w:rFonts w:ascii="Simplified Arabic" w:hAnsi="Simplified Arabic" w:cs="Simplified Arabic"/>
          <w:sz w:val="24"/>
          <w:szCs w:val="24"/>
        </w:rPr>
      </w:pPr>
      <w:r w:rsidRPr="00094BEC">
        <w:rPr>
          <w:rStyle w:val="a4"/>
          <w:rFonts w:ascii="Simplified Arabic" w:hAnsi="Simplified Arabic" w:cs="Simplified Arabic"/>
          <w:sz w:val="24"/>
          <w:szCs w:val="24"/>
        </w:rPr>
        <w:footnoteRef/>
      </w:r>
      <w:r w:rsidRPr="00094BEC">
        <w:rPr>
          <w:rFonts w:ascii="Simplified Arabic" w:hAnsi="Simplified Arabic" w:cs="Simplified Arabic"/>
          <w:sz w:val="24"/>
          <w:szCs w:val="24"/>
          <w:rtl/>
        </w:rPr>
        <w:t xml:space="preserve"> </w:t>
      </w:r>
      <w:r w:rsidRPr="00094BEC">
        <w:rPr>
          <w:rFonts w:ascii="Simplified Arabic" w:eastAsia="Calibri" w:hAnsi="Simplified Arabic" w:cs="Simplified Arabic"/>
          <w:color w:val="000000"/>
          <w:sz w:val="24"/>
          <w:szCs w:val="24"/>
          <w:rtl/>
        </w:rPr>
        <w:t>ينظر، آراء عابد الجرماني، اتّجاهات النقد السيميائي للرواية العربية، دار الأمان، منشورات الاختلاف، لبنان، ط1</w:t>
      </w:r>
      <w:r>
        <w:rPr>
          <w:rFonts w:ascii="Simplified Arabic" w:eastAsia="Calibri" w:hAnsi="Simplified Arabic" w:cs="Simplified Arabic" w:hint="cs"/>
          <w:color w:val="000000"/>
          <w:sz w:val="24"/>
          <w:szCs w:val="24"/>
          <w:rtl/>
        </w:rPr>
        <w:t>،</w:t>
      </w:r>
      <w:r w:rsidRPr="00094BEC">
        <w:rPr>
          <w:rFonts w:ascii="Simplified Arabic" w:eastAsia="Calibri" w:hAnsi="Simplified Arabic" w:cs="Simplified Arabic"/>
          <w:color w:val="000000"/>
          <w:sz w:val="24"/>
          <w:szCs w:val="24"/>
        </w:rPr>
        <w:br/>
      </w:r>
      <w:r w:rsidRPr="00094BEC">
        <w:rPr>
          <w:rFonts w:ascii="Simplified Arabic" w:eastAsia="Calibri" w:hAnsi="Simplified Arabic" w:cs="Simplified Arabic"/>
          <w:color w:val="000000"/>
          <w:sz w:val="24"/>
          <w:szCs w:val="24"/>
          <w:rtl/>
        </w:rPr>
        <w:t>2012</w:t>
      </w:r>
      <w:r>
        <w:rPr>
          <w:rFonts w:ascii="Simplified Arabic" w:eastAsia="Calibri" w:hAnsi="Simplified Arabic" w:cs="Simplified Arabic" w:hint="cs"/>
          <w:color w:val="000000"/>
          <w:sz w:val="24"/>
          <w:szCs w:val="24"/>
          <w:rtl/>
        </w:rPr>
        <w:t>،ص 71.</w:t>
      </w:r>
    </w:p>
  </w:footnote>
  <w:footnote w:id="7">
    <w:p w:rsidR="004F141B" w:rsidRPr="00057AAC" w:rsidRDefault="004F141B" w:rsidP="004F141B">
      <w:pPr>
        <w:pStyle w:val="a3"/>
        <w:rPr>
          <w:rFonts w:ascii="Simplified Arabic" w:hAnsi="Simplified Arabic" w:cs="Simplified Arabic"/>
          <w:sz w:val="24"/>
          <w:szCs w:val="24"/>
        </w:rPr>
      </w:pPr>
      <w:r w:rsidRPr="00057AAC">
        <w:rPr>
          <w:rStyle w:val="a4"/>
          <w:rFonts w:ascii="Simplified Arabic" w:hAnsi="Simplified Arabic" w:cs="Simplified Arabic"/>
          <w:sz w:val="24"/>
          <w:szCs w:val="24"/>
        </w:rPr>
        <w:footnoteRef/>
      </w:r>
      <w:r w:rsidRPr="00057AAC">
        <w:rPr>
          <w:rFonts w:ascii="Simplified Arabic" w:hAnsi="Simplified Arabic" w:cs="Simplified Arabic"/>
          <w:sz w:val="24"/>
          <w:szCs w:val="24"/>
          <w:rtl/>
        </w:rPr>
        <w:t xml:space="preserve"> يُنظر:</w:t>
      </w:r>
      <w:r w:rsidRPr="006D3468">
        <w:rPr>
          <w:rFonts w:ascii="Simplified Arabic" w:eastAsia="Calibri" w:hAnsi="Simplified Arabic" w:cs="Simplified Arabic"/>
          <w:color w:val="000000"/>
          <w:sz w:val="24"/>
          <w:szCs w:val="24"/>
          <w:rtl/>
        </w:rPr>
        <w:t xml:space="preserve"> </w:t>
      </w:r>
      <w:r w:rsidRPr="00094BEC">
        <w:rPr>
          <w:rFonts w:ascii="Simplified Arabic" w:eastAsia="Calibri" w:hAnsi="Simplified Arabic" w:cs="Simplified Arabic"/>
          <w:color w:val="000000"/>
          <w:sz w:val="24"/>
          <w:szCs w:val="24"/>
          <w:rtl/>
        </w:rPr>
        <w:t>آراء عابد الجرماني، اتّجاهات النقد السيميائي للرواية العربية</w:t>
      </w:r>
      <w:r>
        <w:rPr>
          <w:rFonts w:ascii="Simplified Arabic" w:eastAsia="Calibri" w:hAnsi="Simplified Arabic" w:cs="Simplified Arabic" w:hint="cs"/>
          <w:color w:val="000000"/>
          <w:sz w:val="24"/>
          <w:szCs w:val="24"/>
          <w:rtl/>
        </w:rPr>
        <w:t>،ص71.</w:t>
      </w:r>
    </w:p>
  </w:footnote>
  <w:footnote w:id="8">
    <w:p w:rsidR="004F141B" w:rsidRPr="00F10416" w:rsidRDefault="004F141B" w:rsidP="004F141B">
      <w:pPr>
        <w:pStyle w:val="a3"/>
        <w:rPr>
          <w:rFonts w:ascii="Simplified Arabic" w:hAnsi="Simplified Arabic" w:cs="Simplified Arabic"/>
          <w:sz w:val="24"/>
          <w:szCs w:val="24"/>
        </w:rPr>
      </w:pPr>
      <w:r w:rsidRPr="00F10416">
        <w:rPr>
          <w:rStyle w:val="a4"/>
          <w:rFonts w:ascii="Simplified Arabic" w:hAnsi="Simplified Arabic" w:cs="Simplified Arabic"/>
          <w:sz w:val="24"/>
          <w:szCs w:val="24"/>
        </w:rPr>
        <w:footnoteRef/>
      </w:r>
      <w:r w:rsidRPr="00447A67">
        <w:rPr>
          <w:rFonts w:ascii="Simplified Arabic" w:hAnsi="Simplified Arabic" w:cs="Simplified Arabic"/>
          <w:sz w:val="24"/>
          <w:szCs w:val="24"/>
          <w:rtl/>
        </w:rPr>
        <w:t>يُنظر:يوسف وغليسي:مناهج النقد الأدبي</w:t>
      </w:r>
      <w:r w:rsidRPr="00F10416">
        <w:rPr>
          <w:rFonts w:ascii="Simplified Arabic" w:hAnsi="Simplified Arabic" w:cs="Simplified Arabic"/>
          <w:sz w:val="24"/>
          <w:szCs w:val="24"/>
          <w:rtl/>
        </w:rPr>
        <w:t>،ص108.</w:t>
      </w:r>
    </w:p>
  </w:footnote>
  <w:footnote w:id="9">
    <w:p w:rsidR="004F141B" w:rsidRDefault="004F141B" w:rsidP="004F141B">
      <w:pPr>
        <w:pStyle w:val="a3"/>
        <w:jc w:val="left"/>
      </w:pPr>
      <w:r>
        <w:rPr>
          <w:rStyle w:val="a4"/>
        </w:rPr>
        <w:footnoteRef/>
      </w:r>
      <w:r>
        <w:rPr>
          <w:rtl/>
        </w:rPr>
        <w:t xml:space="preserve"> </w:t>
      </w:r>
      <w:r>
        <w:rPr>
          <w:rFonts w:ascii="Simplified Arabic" w:hAnsi="Simplified Arabic" w:cs="Simplified Arabic" w:hint="cs"/>
          <w:sz w:val="24"/>
          <w:szCs w:val="24"/>
          <w:rtl/>
        </w:rPr>
        <w:t>يُ</w:t>
      </w:r>
      <w:r w:rsidRPr="00447A67">
        <w:rPr>
          <w:rFonts w:ascii="Simplified Arabic" w:hAnsi="Simplified Arabic" w:cs="Simplified Arabic"/>
          <w:sz w:val="24"/>
          <w:szCs w:val="24"/>
          <w:rtl/>
        </w:rPr>
        <w:t>نظر:يوسف وغليسي:</w:t>
      </w:r>
      <w:r>
        <w:rPr>
          <w:rFonts w:ascii="Simplified Arabic" w:hAnsi="Simplified Arabic" w:cs="Simplified Arabic" w:hint="cs"/>
          <w:sz w:val="24"/>
          <w:szCs w:val="24"/>
          <w:rtl/>
        </w:rPr>
        <w:t>إشكالية المصطلح في الخطاب النقدي العربي الجديد،منشورات الاختلاف، الجزائر، ط1</w:t>
      </w:r>
      <w:r w:rsidRPr="00F10416">
        <w:rPr>
          <w:rFonts w:ascii="Simplified Arabic" w:hAnsi="Simplified Arabic" w:cs="Simplified Arabic"/>
          <w:sz w:val="24"/>
          <w:szCs w:val="24"/>
          <w:rtl/>
        </w:rPr>
        <w:t>،</w:t>
      </w:r>
      <w:r>
        <w:rPr>
          <w:rFonts w:ascii="Simplified Arabic" w:hAnsi="Simplified Arabic" w:cs="Simplified Arabic" w:hint="cs"/>
          <w:sz w:val="24"/>
          <w:szCs w:val="24"/>
          <w:rtl/>
        </w:rPr>
        <w:t xml:space="preserve">2008، </w:t>
      </w:r>
      <w:r w:rsidRPr="00F10416">
        <w:rPr>
          <w:rFonts w:ascii="Simplified Arabic" w:hAnsi="Simplified Arabic" w:cs="Simplified Arabic"/>
          <w:sz w:val="24"/>
          <w:szCs w:val="24"/>
          <w:rtl/>
        </w:rPr>
        <w:t>ص</w:t>
      </w:r>
      <w:r>
        <w:rPr>
          <w:rFonts w:ascii="Simplified Arabic" w:hAnsi="Simplified Arabic" w:cs="Simplified Arabic" w:hint="cs"/>
          <w:sz w:val="24"/>
          <w:szCs w:val="24"/>
          <w:rtl/>
        </w:rPr>
        <w:t>233</w:t>
      </w:r>
      <w:r w:rsidRPr="00F10416">
        <w:rPr>
          <w:rFonts w:ascii="Simplified Arabic" w:hAnsi="Simplified Arabic" w:cs="Simplified Arabic"/>
          <w:sz w:val="24"/>
          <w:szCs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02B5F"/>
    <w:multiLevelType w:val="hybridMultilevel"/>
    <w:tmpl w:val="1316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412CAA"/>
    <w:multiLevelType w:val="hybridMultilevel"/>
    <w:tmpl w:val="871A5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141B"/>
    <w:rsid w:val="003B1A6D"/>
    <w:rsid w:val="004A5710"/>
    <w:rsid w:val="004F141B"/>
    <w:rsid w:val="005E0E19"/>
    <w:rsid w:val="007E1EF8"/>
    <w:rsid w:val="008764A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41B"/>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4F141B"/>
    <w:rPr>
      <w:rFonts w:eastAsia="Times New Roman" w:cs="Times New Roman"/>
      <w:sz w:val="20"/>
      <w:szCs w:val="20"/>
    </w:rPr>
  </w:style>
  <w:style w:type="character" w:customStyle="1" w:styleId="Char">
    <w:name w:val="نص حاشية سفلية Char"/>
    <w:basedOn w:val="a0"/>
    <w:link w:val="a3"/>
    <w:uiPriority w:val="99"/>
    <w:rsid w:val="004F141B"/>
    <w:rPr>
      <w:rFonts w:ascii="Times New Roman" w:eastAsia="Times New Roman" w:hAnsi="Times New Roman" w:cs="Times New Roman"/>
      <w:sz w:val="20"/>
      <w:szCs w:val="20"/>
    </w:rPr>
  </w:style>
  <w:style w:type="character" w:styleId="a4">
    <w:name w:val="footnote reference"/>
    <w:uiPriority w:val="99"/>
    <w:unhideWhenUsed/>
    <w:rsid w:val="004F141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3426</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2</cp:revision>
  <dcterms:created xsi:type="dcterms:W3CDTF">2021-01-17T21:24:00Z</dcterms:created>
  <dcterms:modified xsi:type="dcterms:W3CDTF">2021-02-02T05:34:00Z</dcterms:modified>
</cp:coreProperties>
</file>