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FD" w:rsidRPr="00870360" w:rsidRDefault="000269FD" w:rsidP="000269FD">
      <w:pPr>
        <w:spacing w:after="200"/>
        <w:rPr>
          <w:rFonts w:ascii="Simplified Arabic" w:hAnsi="Simplified Arabic"/>
          <w:b/>
          <w:bCs/>
          <w:color w:val="000000"/>
          <w:sz w:val="32"/>
          <w:rtl/>
        </w:rPr>
      </w:pPr>
      <w:r w:rsidRPr="00870360">
        <w:rPr>
          <w:rFonts w:ascii="Simplified Arabic" w:hAnsi="Simplified Arabic"/>
          <w:b/>
          <w:bCs/>
          <w:color w:val="000000"/>
          <w:sz w:val="32"/>
          <w:rtl/>
        </w:rPr>
        <w:t>/01 :سيمياء التواصل:</w:t>
      </w:r>
    </w:p>
    <w:p w:rsidR="000269FD" w:rsidRPr="0082629C" w:rsidRDefault="000269FD" w:rsidP="000269FD">
      <w:pPr>
        <w:spacing w:after="200"/>
        <w:rPr>
          <w:rFonts w:ascii="Simplified Arabic" w:hAnsi="Simplified Arabic"/>
          <w:color w:val="000000"/>
          <w:szCs w:val="28"/>
          <w:rtl/>
        </w:rPr>
      </w:pPr>
      <w:r w:rsidRPr="00870360">
        <w:rPr>
          <w:rFonts w:ascii="Simplified Arabic" w:hAnsi="Simplified Arabic"/>
          <w:color w:val="000000"/>
          <w:sz w:val="32"/>
          <w:rtl/>
        </w:rPr>
        <w:t>تعتبر من الاتجاهات البارزة في السيميولوجيا كمدرسة وعلـم، وتعتبر اتجاها قويا فرض نفسه وأفكاره على الكثير من الباحثين خاصة أنصار المدرسة الفرنسية من مناطقة ولسانيين من أمثال</w:t>
      </w:r>
      <w:r w:rsidRPr="00870360">
        <w:rPr>
          <w:rFonts w:ascii="Simplified Arabic" w:hAnsi="Simplified Arabic"/>
          <w:sz w:val="32"/>
          <w:rtl/>
          <w:lang w:bidi="ar-DZ"/>
        </w:rPr>
        <w:t>"غرايس – جورج مونان- برييطو- بيزنز"،</w:t>
      </w:r>
      <w:r w:rsidRPr="00870360">
        <w:rPr>
          <w:rStyle w:val="a4"/>
          <w:rFonts w:ascii="Simplified Arabic" w:hAnsi="Simplified Arabic"/>
          <w:sz w:val="32"/>
          <w:rtl/>
          <w:lang w:bidi="ar-DZ"/>
        </w:rPr>
        <w:footnoteReference w:id="2"/>
      </w:r>
      <w:r w:rsidRPr="00870360">
        <w:rPr>
          <w:rFonts w:ascii="Simplified Arabic" w:hAnsi="Simplified Arabic"/>
          <w:color w:val="000000"/>
          <w:sz w:val="32"/>
          <w:rtl/>
        </w:rPr>
        <w:t xml:space="preserve"> </w:t>
      </w:r>
      <w:r>
        <w:rPr>
          <w:rFonts w:ascii="Simplified Arabic" w:hAnsi="Simplified Arabic" w:hint="cs"/>
          <w:color w:val="000000"/>
          <w:sz w:val="32"/>
          <w:rtl/>
        </w:rPr>
        <w:t xml:space="preserve">ويعتبر "إريك بويسنس" رائدا لها،الذي نشر </w:t>
      </w:r>
      <w:r w:rsidRPr="00053F43">
        <w:rPr>
          <w:rFonts w:ascii="Simplified Arabic" w:hAnsi="Simplified Arabic" w:hint="cs"/>
          <w:color w:val="000000"/>
          <w:sz w:val="32"/>
          <w:rtl/>
        </w:rPr>
        <w:t>سنة1943 كتابا بعنوان"اللغات والخطابات محاولة في اللسانيات الوظيفية في إطار السيميولوجيا"، وأُعيد النظر في الكتاب ونشر سنة1967 تحت عنوان "</w:t>
      </w:r>
      <w:r w:rsidRPr="00053F43">
        <w:rPr>
          <w:rFonts w:ascii="TraditionalArabic-Bold" w:hAnsi="TraditionalArabic-Bold"/>
          <w:color w:val="000000"/>
          <w:sz w:val="32"/>
          <w:rtl/>
        </w:rPr>
        <w:t>التواصل والتعبير اللساني المطبوعات الجامعيـة</w:t>
      </w:r>
      <w:r w:rsidRPr="00053F43">
        <w:rPr>
          <w:rFonts w:ascii="TraditionalArabic-Bold" w:hAnsi="TraditionalArabic-Bold" w:hint="cs"/>
          <w:color w:val="000000"/>
          <w:sz w:val="32"/>
          <w:rtl/>
        </w:rPr>
        <w:t xml:space="preserve"> </w:t>
      </w:r>
      <w:r w:rsidRPr="00053F43">
        <w:rPr>
          <w:rFonts w:ascii="TraditionalArabic-Bold" w:hAnsi="TraditionalArabic-Bold"/>
          <w:color w:val="000000"/>
          <w:sz w:val="32"/>
          <w:rtl/>
        </w:rPr>
        <w:t>ببروكسل</w:t>
      </w:r>
      <w:r w:rsidRPr="00053F43">
        <w:rPr>
          <w:rFonts w:ascii="TraditionalArabic-Bold" w:hAnsi="TraditionalArabic-Bold" w:hint="cs"/>
          <w:color w:val="000000"/>
          <w:sz w:val="32"/>
          <w:rtl/>
        </w:rPr>
        <w:t>"</w:t>
      </w:r>
      <w:r>
        <w:rPr>
          <w:rFonts w:ascii="TraditionalArabic-Bold" w:hAnsi="TraditionalArabic-Bold" w:hint="cs"/>
          <w:color w:val="000000"/>
          <w:sz w:val="32"/>
          <w:rtl/>
        </w:rPr>
        <w:t>،</w:t>
      </w:r>
      <w:r>
        <w:rPr>
          <w:rStyle w:val="a4"/>
          <w:rFonts w:ascii="TraditionalArabic-Bold" w:hAnsi="TraditionalArabic-Bold"/>
          <w:color w:val="000000"/>
          <w:sz w:val="32"/>
          <w:rtl/>
        </w:rPr>
        <w:footnoteReference w:id="3"/>
      </w:r>
      <w:r w:rsidRPr="00053F43">
        <w:rPr>
          <w:rFonts w:ascii="TraditionalArabic-Bold" w:hAnsi="TraditionalArabic-Bold" w:hint="cs"/>
          <w:color w:val="000000"/>
          <w:sz w:val="32"/>
          <w:rtl/>
        </w:rPr>
        <w:t xml:space="preserve"> </w:t>
      </w:r>
      <w:r w:rsidRPr="00053F43">
        <w:rPr>
          <w:rFonts w:ascii="TraditionalArabic" w:hAnsi="TraditionalArabic"/>
          <w:color w:val="000000"/>
          <w:sz w:val="32"/>
          <w:rtl/>
        </w:rPr>
        <w:t>وقد انتهى إلى أن سيميولوجيا التواصل</w:t>
      </w:r>
      <w:r w:rsidRPr="00053F43">
        <w:rPr>
          <w:rFonts w:ascii="TraditionalArabic" w:hAnsi="TraditionalArabic" w:hint="cs"/>
          <w:color w:val="000000"/>
          <w:sz w:val="32"/>
          <w:rtl/>
        </w:rPr>
        <w:t xml:space="preserve"> </w:t>
      </w:r>
      <w:r w:rsidRPr="00053F43">
        <w:rPr>
          <w:rFonts w:ascii="TraditionalArabic-Bold" w:hAnsi="TraditionalArabic-Bold"/>
          <w:color w:val="000000"/>
          <w:sz w:val="32"/>
          <w:rtl/>
        </w:rPr>
        <w:t>حدد بدراسة أنساق التواصل المتمثلـة</w:t>
      </w:r>
      <w:r w:rsidRPr="00053F43">
        <w:rPr>
          <w:rFonts w:ascii="TraditionalArabic-Bold" w:hAnsi="TraditionalArabic-Bold" w:hint="cs"/>
          <w:color w:val="000000"/>
          <w:sz w:val="32"/>
          <w:rtl/>
        </w:rPr>
        <w:t xml:space="preserve"> </w:t>
      </w:r>
      <w:r w:rsidRPr="00053F43">
        <w:rPr>
          <w:rFonts w:ascii="TraditionalArabic-Bold" w:hAnsi="TraditionalArabic-Bold"/>
          <w:color w:val="000000"/>
          <w:sz w:val="32"/>
          <w:rtl/>
        </w:rPr>
        <w:t>في الوسائل المستعملة للتأثير في الآخر الذي تكون معروفة لديه، من هنا يعد التأثير في الآخـر</w:t>
      </w:r>
      <w:r w:rsidRPr="00053F43">
        <w:rPr>
          <w:rFonts w:ascii="TraditionalArabic-Bold" w:hAnsi="TraditionalArabic-Bold" w:hint="cs"/>
          <w:color w:val="000000"/>
          <w:sz w:val="32"/>
          <w:rtl/>
        </w:rPr>
        <w:t xml:space="preserve"> </w:t>
      </w:r>
      <w:r w:rsidRPr="00053F43">
        <w:rPr>
          <w:rFonts w:ascii="TraditionalArabic-Bold" w:hAnsi="TraditionalArabic-Bold"/>
          <w:color w:val="000000"/>
          <w:sz w:val="32"/>
          <w:rtl/>
        </w:rPr>
        <w:t>وظيفة أساسية للكلام في حقل السيميولوجيا</w:t>
      </w:r>
      <w:r w:rsidRPr="00053F43">
        <w:rPr>
          <w:rFonts w:ascii="TraditionalArabic-Bold" w:hAnsi="TraditionalArabic-Bold" w:hint="cs"/>
          <w:color w:val="000000"/>
          <w:sz w:val="32"/>
          <w:rtl/>
        </w:rPr>
        <w:t>.</w:t>
      </w:r>
      <w:r>
        <w:rPr>
          <w:rStyle w:val="a4"/>
          <w:rFonts w:ascii="TraditionalArabic-Bold" w:hAnsi="TraditionalArabic-Bold"/>
          <w:color w:val="000000"/>
          <w:sz w:val="32"/>
          <w:rtl/>
        </w:rPr>
        <w:footnoteReference w:id="4"/>
      </w:r>
    </w:p>
    <w:p w:rsidR="000269FD" w:rsidRPr="00870360" w:rsidRDefault="000269FD" w:rsidP="000269FD">
      <w:pPr>
        <w:spacing w:after="200"/>
        <w:rPr>
          <w:rFonts w:ascii="Simplified Arabic" w:hAnsi="Simplified Arabic"/>
          <w:bCs/>
          <w:sz w:val="32"/>
          <w:rtl/>
          <w:lang w:val="fr-FR" w:bidi="ar-DZ"/>
        </w:rPr>
      </w:pPr>
      <w:r w:rsidRPr="00870360">
        <w:rPr>
          <w:rFonts w:ascii="Simplified Arabic" w:hAnsi="Simplified Arabic"/>
          <w:color w:val="000000"/>
          <w:sz w:val="32"/>
          <w:rtl/>
        </w:rPr>
        <w:t xml:space="preserve">حيـث تكمـن وظيفـة السيميولوجيا في التواصل من أجل الوصول إلى مقصـدية وهـي التـأثير في المتلقـي </w:t>
      </w:r>
      <w:r w:rsidRPr="00870360">
        <w:rPr>
          <w:rFonts w:ascii="Simplified Arabic" w:hAnsi="Simplified Arabic"/>
          <w:sz w:val="32"/>
          <w:rtl/>
          <w:lang w:bidi="ar-DZ"/>
        </w:rPr>
        <w:t>وينظر هذا الاتجاه إلى الدليل على أنه أداة تواصلية، أي مقصدية إبلاغية، وهذا مفاده أن العلامة تتكون من ثلاثة عناصر: الدال والدليل والقصد والوظيف</w:t>
      </w:r>
      <w:r w:rsidRPr="00870360">
        <w:rPr>
          <w:rFonts w:ascii="Simplified Arabic" w:hAnsi="Simplified Arabic"/>
          <w:color w:val="000000"/>
          <w:sz w:val="32"/>
          <w:rtl/>
        </w:rPr>
        <w:t>، كما يتسند هذا النوع إلى بعض الأفكار التي جاء بها سوسير حول اللغة،التي يقول بشأنها:"اللغة نظام من الاشارات التي يعبر بها عن الأفكار،"حيث ذكر كل الاشارات اللغوية وغير اللغوية،لكن رأى أن اللغة أهم وذلك في قوله:"يعبر بها عن الأفكار"،حيث يريد ان</w:t>
      </w:r>
      <w:r>
        <w:rPr>
          <w:rFonts w:ascii="Simplified Arabic" w:hAnsi="Simplified Arabic" w:hint="cs"/>
          <w:color w:val="000000"/>
          <w:sz w:val="32"/>
          <w:rtl/>
        </w:rPr>
        <w:t xml:space="preserve"> </w:t>
      </w:r>
      <w:r w:rsidRPr="00870360">
        <w:rPr>
          <w:rFonts w:ascii="Simplified Arabic" w:hAnsi="Simplified Arabic"/>
          <w:color w:val="000000"/>
          <w:sz w:val="32"/>
          <w:rtl/>
        </w:rPr>
        <w:t>يجعل من الاشارات فعلا تواصليا مع الآخرين،</w:t>
      </w:r>
      <w:r w:rsidRPr="00870360">
        <w:rPr>
          <w:rStyle w:val="a4"/>
          <w:rFonts w:ascii="Simplified Arabic" w:hAnsi="Simplified Arabic"/>
          <w:color w:val="000000"/>
          <w:sz w:val="32"/>
          <w:rtl/>
        </w:rPr>
        <w:footnoteReference w:id="5"/>
      </w:r>
      <w:r w:rsidRPr="00870360">
        <w:rPr>
          <w:rFonts w:ascii="Simplified Arabic" w:hAnsi="Simplified Arabic"/>
          <w:color w:val="000000"/>
          <w:sz w:val="32"/>
          <w:rtl/>
        </w:rPr>
        <w:t>وكما يرى عبد الله إبراهيم أن هذا التواصل مشروط بالقصدية،</w:t>
      </w:r>
      <w:r w:rsidRPr="00870360">
        <w:rPr>
          <w:rStyle w:val="a4"/>
          <w:rFonts w:ascii="Simplified Arabic" w:hAnsi="Simplified Arabic"/>
          <w:color w:val="000000"/>
          <w:sz w:val="32"/>
          <w:rtl/>
        </w:rPr>
        <w:footnoteReference w:id="6"/>
      </w:r>
      <w:r w:rsidRPr="00870360">
        <w:rPr>
          <w:rFonts w:ascii="Simplified Arabic" w:hAnsi="Simplified Arabic"/>
          <w:color w:val="000000"/>
          <w:sz w:val="32"/>
          <w:rtl/>
        </w:rPr>
        <w:t>إذ يجب أن يتوفر القصد في التبليغ لدى المتكلم وأن يعترف متلقي الرسالة بهذا القصد</w:t>
      </w:r>
      <w:r>
        <w:rPr>
          <w:rFonts w:ascii="Simplified Arabic" w:hAnsi="Simplified Arabic" w:hint="cs"/>
          <w:color w:val="000000"/>
          <w:sz w:val="32"/>
          <w:rtl/>
        </w:rPr>
        <w:t>.</w:t>
      </w:r>
      <w:r w:rsidRPr="00870360">
        <w:rPr>
          <w:rStyle w:val="a4"/>
          <w:rFonts w:ascii="Simplified Arabic" w:hAnsi="Simplified Arabic"/>
          <w:color w:val="000000"/>
          <w:sz w:val="32"/>
          <w:rtl/>
        </w:rPr>
        <w:footnoteReference w:id="7"/>
      </w:r>
    </w:p>
    <w:p w:rsidR="000269FD" w:rsidRPr="003B3891" w:rsidRDefault="000269FD" w:rsidP="000269FD">
      <w:pPr>
        <w:spacing w:after="200"/>
        <w:rPr>
          <w:rFonts w:ascii="Simplified Arabic" w:hAnsi="Simplified Arabic"/>
          <w:b/>
          <w:sz w:val="32"/>
          <w:rtl/>
          <w:lang w:val="fr-FR" w:bidi="ar-DZ"/>
        </w:rPr>
      </w:pPr>
      <w:r>
        <w:rPr>
          <w:rFonts w:ascii="Simplified Arabic" w:hAnsi="Simplified Arabic" w:hint="cs"/>
          <w:b/>
          <w:sz w:val="32"/>
          <w:rtl/>
          <w:lang w:val="fr-FR" w:bidi="ar-DZ"/>
        </w:rPr>
        <w:lastRenderedPageBreak/>
        <w:t xml:space="preserve">إن مهمة السيميولوجيا تتمثل في البحث عن طريق التواصل؛أي دراسة الوسائل المستخدمة للتأثير على الغير والمعترف بها في تلك الصفة من قبل الشخص الذي نتوخى التأثير </w:t>
      </w:r>
      <w:r w:rsidRPr="003B3891">
        <w:rPr>
          <w:rFonts w:ascii="Simplified Arabic" w:hAnsi="Simplified Arabic"/>
          <w:b/>
          <w:sz w:val="32"/>
          <w:rtl/>
          <w:lang w:val="fr-FR" w:bidi="ar-DZ"/>
        </w:rPr>
        <w:t>عليه</w:t>
      </w:r>
      <w:r>
        <w:rPr>
          <w:rFonts w:ascii="Simplified Arabic" w:hAnsi="Simplified Arabic" w:hint="cs"/>
          <w:b/>
          <w:sz w:val="32"/>
          <w:rtl/>
          <w:lang w:val="fr-FR" w:bidi="ar-DZ"/>
        </w:rPr>
        <w:t>،</w:t>
      </w:r>
      <w:r w:rsidRPr="003B3891">
        <w:rPr>
          <w:rStyle w:val="a4"/>
          <w:rFonts w:ascii="Simplified Arabic" w:hAnsi="Simplified Arabic"/>
          <w:b/>
          <w:sz w:val="32"/>
          <w:rtl/>
          <w:lang w:val="fr-FR" w:bidi="ar-DZ"/>
        </w:rPr>
        <w:footnoteReference w:id="8"/>
      </w:r>
      <w:r>
        <w:rPr>
          <w:rFonts w:ascii="Simplified Arabic" w:hAnsi="Simplified Arabic" w:hint="cs"/>
          <w:b/>
          <w:sz w:val="32"/>
          <w:rtl/>
          <w:lang w:val="fr-FR" w:bidi="ar-DZ"/>
        </w:rPr>
        <w:t>ولهذا فالتواصل مع الآخر والتأثير عليه يفرض علينا دراسة الآليات المستخدمة للتأثير على الغير،ويتحقق ذلك من خلال الربط بين المرسل والمتلقي،حتى تحصل عملية التواصل</w:t>
      </w:r>
    </w:p>
    <w:p w:rsidR="000269FD" w:rsidRDefault="000269FD" w:rsidP="000269FD">
      <w:pPr>
        <w:spacing w:after="200"/>
        <w:rPr>
          <w:rFonts w:ascii="Simplified Arabic" w:hAnsi="Simplified Arabic"/>
          <w:b/>
          <w:color w:val="000000"/>
          <w:sz w:val="32"/>
          <w:rtl/>
        </w:rPr>
      </w:pPr>
      <w:r w:rsidRPr="003B3891">
        <w:rPr>
          <w:rFonts w:ascii="Simplified Arabic" w:hAnsi="Simplified Arabic"/>
          <w:b/>
          <w:color w:val="000000"/>
          <w:sz w:val="32"/>
          <w:rtl/>
        </w:rPr>
        <w:t>، فالتواصل</w:t>
      </w:r>
      <w:r>
        <w:rPr>
          <w:rFonts w:ascii="Simplified Arabic" w:hAnsi="Simplified Arabic" w:hint="cs"/>
          <w:b/>
          <w:color w:val="000000"/>
          <w:sz w:val="32"/>
          <w:rtl/>
        </w:rPr>
        <w:t xml:space="preserve"> </w:t>
      </w:r>
      <w:r w:rsidRPr="003B3891">
        <w:rPr>
          <w:rFonts w:ascii="Simplified Arabic" w:hAnsi="Simplified Arabic"/>
          <w:b/>
          <w:color w:val="000000"/>
          <w:sz w:val="32"/>
          <w:rtl/>
        </w:rPr>
        <w:t xml:space="preserve">فعل يقوم به شخص ما </w:t>
      </w:r>
      <w:r w:rsidRPr="003B3891">
        <w:rPr>
          <w:rFonts w:ascii="Simplified Arabic" w:hAnsi="Simplified Arabic"/>
          <w:b/>
          <w:color w:val="000000"/>
          <w:sz w:val="32"/>
        </w:rPr>
        <w:t>)</w:t>
      </w:r>
      <w:r w:rsidRPr="003B3891">
        <w:rPr>
          <w:rFonts w:ascii="Simplified Arabic" w:hAnsi="Simplified Arabic"/>
          <w:b/>
          <w:color w:val="000000"/>
          <w:sz w:val="32"/>
          <w:rtl/>
        </w:rPr>
        <w:t>المرسل</w:t>
      </w:r>
      <w:r w:rsidRPr="003B3891">
        <w:rPr>
          <w:rFonts w:ascii="Simplified Arabic" w:hAnsi="Simplified Arabic"/>
          <w:b/>
          <w:color w:val="000000"/>
          <w:sz w:val="32"/>
        </w:rPr>
        <w:t xml:space="preserve">( </w:t>
      </w:r>
      <w:r w:rsidRPr="003B3891">
        <w:rPr>
          <w:rFonts w:ascii="Simplified Arabic" w:hAnsi="Simplified Arabic"/>
          <w:b/>
          <w:color w:val="000000"/>
          <w:sz w:val="32"/>
          <w:rtl/>
        </w:rPr>
        <w:t xml:space="preserve">إلى شخص آخر </w:t>
      </w:r>
      <w:r w:rsidRPr="003B3891">
        <w:rPr>
          <w:rFonts w:ascii="Simplified Arabic" w:hAnsi="Simplified Arabic"/>
          <w:b/>
          <w:color w:val="000000"/>
          <w:sz w:val="32"/>
        </w:rPr>
        <w:t>)</w:t>
      </w:r>
      <w:r w:rsidRPr="003B3891">
        <w:rPr>
          <w:rFonts w:ascii="Simplified Arabic" w:hAnsi="Simplified Arabic"/>
          <w:b/>
          <w:color w:val="000000"/>
          <w:sz w:val="32"/>
          <w:rtl/>
        </w:rPr>
        <w:t>متلقي</w:t>
      </w:r>
      <w:r w:rsidRPr="003B3891">
        <w:rPr>
          <w:rFonts w:ascii="Simplified Arabic" w:hAnsi="Simplified Arabic"/>
          <w:b/>
          <w:color w:val="000000"/>
          <w:sz w:val="32"/>
        </w:rPr>
        <w:t xml:space="preserve">( </w:t>
      </w:r>
      <w:r w:rsidRPr="003B3891">
        <w:rPr>
          <w:rFonts w:ascii="Simplified Arabic" w:hAnsi="Simplified Arabic"/>
          <w:b/>
          <w:color w:val="000000"/>
          <w:sz w:val="32"/>
          <w:rtl/>
        </w:rPr>
        <w:t>ويكون الهدف من وراء هذا السـلوك</w:t>
      </w:r>
      <w:r>
        <w:rPr>
          <w:rFonts w:ascii="Simplified Arabic" w:hAnsi="Simplified Arabic" w:hint="cs"/>
          <w:b/>
          <w:color w:val="000000"/>
          <w:sz w:val="32"/>
          <w:rtl/>
        </w:rPr>
        <w:t xml:space="preserve"> </w:t>
      </w:r>
      <w:r w:rsidRPr="003B3891">
        <w:rPr>
          <w:rFonts w:ascii="Simplified Arabic" w:hAnsi="Simplified Arabic"/>
          <w:b/>
          <w:color w:val="000000"/>
          <w:sz w:val="32"/>
          <w:rtl/>
        </w:rPr>
        <w:t xml:space="preserve">هو نية القصد في التواصل مع المتلقي والتأثير فيه كتبادل المعلومات أو نقلها </w:t>
      </w:r>
      <w:r>
        <w:rPr>
          <w:rFonts w:ascii="Simplified Arabic" w:hAnsi="Simplified Arabic" w:hint="cs"/>
          <w:b/>
          <w:color w:val="000000"/>
          <w:sz w:val="32"/>
          <w:rtl/>
        </w:rPr>
        <w:t>، وقد تحدث عملية</w:t>
      </w:r>
      <w:r w:rsidRPr="003B3891">
        <w:rPr>
          <w:rFonts w:ascii="Simplified Arabic" w:hAnsi="Simplified Arabic"/>
          <w:b/>
          <w:color w:val="000000"/>
          <w:sz w:val="32"/>
          <w:rtl/>
        </w:rPr>
        <w:t xml:space="preserve"> التواصـل</w:t>
      </w:r>
      <w:r>
        <w:rPr>
          <w:rFonts w:ascii="Simplified Arabic" w:hAnsi="Simplified Arabic" w:hint="cs"/>
          <w:b/>
          <w:color w:val="000000"/>
          <w:sz w:val="32"/>
          <w:rtl/>
        </w:rPr>
        <w:t xml:space="preserve"> بينهما لغويا" عن طريق اللغة" وغير لغويا" عن طريق </w:t>
      </w:r>
      <w:r w:rsidRPr="003B3891">
        <w:rPr>
          <w:rFonts w:ascii="Simplified Arabic" w:hAnsi="Simplified Arabic"/>
          <w:b/>
          <w:color w:val="000000"/>
          <w:sz w:val="32"/>
          <w:rtl/>
        </w:rPr>
        <w:t>الإشارات</w:t>
      </w:r>
      <w:r>
        <w:rPr>
          <w:rFonts w:ascii="Simplified Arabic" w:hAnsi="Simplified Arabic" w:hint="cs"/>
          <w:b/>
          <w:color w:val="000000"/>
          <w:sz w:val="32"/>
          <w:rtl/>
        </w:rPr>
        <w:t>".</w:t>
      </w:r>
      <w:r w:rsidRPr="003B3891">
        <w:rPr>
          <w:rFonts w:ascii="Simplified Arabic" w:hAnsi="Simplified Arabic"/>
          <w:b/>
          <w:color w:val="000000"/>
          <w:sz w:val="32"/>
          <w:rtl/>
        </w:rPr>
        <w:t xml:space="preserve"> </w:t>
      </w:r>
    </w:p>
    <w:p w:rsidR="000269FD" w:rsidRDefault="000269FD" w:rsidP="000269FD">
      <w:pPr>
        <w:spacing w:after="200"/>
        <w:rPr>
          <w:rFonts w:ascii="Simplified Arabic" w:hAnsi="Simplified Arabic"/>
          <w:color w:val="000000"/>
          <w:sz w:val="32"/>
          <w:rtl/>
        </w:rPr>
      </w:pPr>
      <w:r>
        <w:rPr>
          <w:rFonts w:ascii="Simplified Arabic" w:hAnsi="Simplified Arabic" w:hint="cs"/>
          <w:color w:val="000000"/>
          <w:sz w:val="32"/>
          <w:rtl/>
        </w:rPr>
        <w:t>وخلاصة الأمر أ</w:t>
      </w:r>
      <w:r w:rsidRPr="003B3891">
        <w:rPr>
          <w:rFonts w:ascii="Simplified Arabic" w:hAnsi="Simplified Arabic"/>
          <w:color w:val="000000"/>
          <w:sz w:val="32"/>
          <w:rtl/>
        </w:rPr>
        <w:t xml:space="preserve">ن </w:t>
      </w:r>
      <w:r>
        <w:rPr>
          <w:rFonts w:ascii="Simplified Arabic" w:hAnsi="Simplified Arabic" w:hint="cs"/>
          <w:color w:val="000000"/>
          <w:sz w:val="32"/>
          <w:rtl/>
        </w:rPr>
        <w:t xml:space="preserve">" </w:t>
      </w:r>
      <w:r w:rsidRPr="003B3891">
        <w:rPr>
          <w:rFonts w:ascii="Simplified Arabic" w:hAnsi="Simplified Arabic"/>
          <w:color w:val="000000"/>
          <w:sz w:val="32"/>
          <w:rtl/>
        </w:rPr>
        <w:t>سيميولوجيا التواصل</w:t>
      </w:r>
      <w:r>
        <w:rPr>
          <w:rFonts w:ascii="Simplified Arabic" w:hAnsi="Simplified Arabic" w:hint="cs"/>
          <w:color w:val="000000"/>
          <w:sz w:val="32"/>
          <w:rtl/>
        </w:rPr>
        <w:t>"</w:t>
      </w:r>
      <w:r w:rsidRPr="003B3891">
        <w:rPr>
          <w:rFonts w:ascii="Simplified Arabic" w:hAnsi="Simplified Arabic"/>
          <w:color w:val="000000"/>
          <w:sz w:val="32"/>
          <w:rtl/>
        </w:rPr>
        <w:t xml:space="preserve"> جاءت </w:t>
      </w:r>
      <w:r>
        <w:rPr>
          <w:rFonts w:ascii="Simplified Arabic" w:hAnsi="Simplified Arabic" w:hint="cs"/>
          <w:color w:val="000000"/>
          <w:sz w:val="32"/>
          <w:rtl/>
        </w:rPr>
        <w:t>لتجعل رابطة بين مرسل الخطاب ومتلقيه،ويحدث ذلك إما لأجل الافهام،أو التأثير.</w:t>
      </w:r>
    </w:p>
    <w:p w:rsidR="009C621E" w:rsidRDefault="009C621E"/>
    <w:sectPr w:rsidR="009C621E" w:rsidSect="009C6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2E5" w:rsidRDefault="002E72E5" w:rsidP="000269FD">
      <w:r>
        <w:separator/>
      </w:r>
    </w:p>
  </w:endnote>
  <w:endnote w:type="continuationSeparator" w:id="1">
    <w:p w:rsidR="002E72E5" w:rsidRDefault="002E72E5" w:rsidP="00026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Arabic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aditionalArab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2E5" w:rsidRDefault="002E72E5" w:rsidP="000269FD">
      <w:r>
        <w:separator/>
      </w:r>
    </w:p>
  </w:footnote>
  <w:footnote w:type="continuationSeparator" w:id="1">
    <w:p w:rsidR="002E72E5" w:rsidRDefault="002E72E5" w:rsidP="000269FD">
      <w:r>
        <w:continuationSeparator/>
      </w:r>
    </w:p>
  </w:footnote>
  <w:footnote w:id="2">
    <w:p w:rsidR="000269FD" w:rsidRPr="0082629C" w:rsidRDefault="000269FD" w:rsidP="000269FD">
      <w:pPr>
        <w:pStyle w:val="a3"/>
        <w:jc w:val="left"/>
        <w:rPr>
          <w:rFonts w:ascii="Simplified Arabic" w:hAnsi="Simplified Arabic" w:cs="Simplified Arabic"/>
          <w:sz w:val="24"/>
          <w:szCs w:val="24"/>
        </w:rPr>
      </w:pPr>
      <w:r w:rsidRPr="0082629C">
        <w:rPr>
          <w:rStyle w:val="a4"/>
          <w:rFonts w:ascii="Simplified Arabic" w:hAnsi="Simplified Arabic" w:cs="Simplified Arabic"/>
          <w:sz w:val="24"/>
          <w:szCs w:val="24"/>
        </w:rPr>
        <w:footnoteRef/>
      </w:r>
      <w:r w:rsidRPr="0082629C">
        <w:rPr>
          <w:rFonts w:ascii="Simplified Arabic" w:hAnsi="Simplified Arabic" w:cs="Simplified Arabic"/>
          <w:sz w:val="24"/>
          <w:szCs w:val="24"/>
          <w:rtl/>
        </w:rPr>
        <w:t xml:space="preserve"> يُنظر: </w:t>
      </w:r>
      <w:r w:rsidRPr="0082629C">
        <w:rPr>
          <w:rFonts w:ascii="Simplified Arabic" w:eastAsia="Calibri" w:hAnsi="Simplified Arabic" w:cs="Simplified Arabic"/>
          <w:color w:val="000000"/>
          <w:sz w:val="24"/>
          <w:szCs w:val="24"/>
          <w:rtl/>
        </w:rPr>
        <w:t>فيصل الأحمر، معجم السيميائيات، ص 85.</w:t>
      </w:r>
    </w:p>
  </w:footnote>
  <w:footnote w:id="3">
    <w:p w:rsidR="000269FD" w:rsidRPr="00053F43" w:rsidRDefault="000269FD" w:rsidP="000269FD">
      <w:pPr>
        <w:pStyle w:val="a3"/>
        <w:jc w:val="left"/>
        <w:rPr>
          <w:rFonts w:ascii="Simplified Arabic" w:hAnsi="Simplified Arabic" w:cs="Simplified Arabic"/>
          <w:sz w:val="24"/>
          <w:szCs w:val="24"/>
        </w:rPr>
      </w:pPr>
      <w:r w:rsidRPr="00053F43">
        <w:rPr>
          <w:rStyle w:val="a4"/>
          <w:rFonts w:ascii="Simplified Arabic" w:hAnsi="Simplified Arabic" w:cs="Simplified Arabic"/>
          <w:sz w:val="24"/>
          <w:szCs w:val="24"/>
        </w:rPr>
        <w:footnoteRef/>
      </w:r>
      <w:r w:rsidRPr="00053F43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يُنظر:د</w:t>
      </w:r>
      <w:r w:rsidRPr="00053F43">
        <w:rPr>
          <w:rFonts w:ascii="Simplified Arabic" w:eastAsia="Calibri" w:hAnsi="Simplified Arabic" w:cs="Simplified Arabic"/>
          <w:color w:val="000000"/>
          <w:sz w:val="24"/>
          <w:szCs w:val="24"/>
          <w:rtl/>
        </w:rPr>
        <w:t>ليلة مرسلي وآخرون : مدخل إلى السيميولوجيا</w:t>
      </w:r>
      <w:r>
        <w:rPr>
          <w:rFonts w:ascii="Simplified Arabic" w:eastAsia="Calibri" w:hAnsi="Simplified Arabic" w:cs="Simplified Arabic"/>
          <w:color w:val="000000"/>
          <w:sz w:val="24"/>
          <w:szCs w:val="24"/>
          <w:rtl/>
        </w:rPr>
        <w:t>-</w:t>
      </w:r>
      <w:r w:rsidRPr="00053F43">
        <w:rPr>
          <w:rFonts w:ascii="Simplified Arabic" w:eastAsia="Calibri" w:hAnsi="Simplified Arabic" w:cs="Simplified Arabic"/>
          <w:color w:val="000000"/>
          <w:sz w:val="24"/>
          <w:szCs w:val="24"/>
          <w:rtl/>
        </w:rPr>
        <w:t xml:space="preserve"> نص، صورة</w:t>
      </w:r>
      <w:r>
        <w:rPr>
          <w:rFonts w:ascii="Simplified Arabic" w:eastAsia="Calibri" w:hAnsi="Simplified Arabic" w:cs="Simplified Arabic"/>
          <w:color w:val="000000"/>
          <w:sz w:val="24"/>
          <w:szCs w:val="24"/>
          <w:rtl/>
        </w:rPr>
        <w:t>-</w:t>
      </w:r>
      <w:r w:rsidRPr="00053F43">
        <w:rPr>
          <w:rFonts w:ascii="Simplified Arabic" w:eastAsia="Calibri" w:hAnsi="Simplified Arabic" w:cs="Simplified Arabic"/>
          <w:color w:val="000000"/>
          <w:sz w:val="24"/>
          <w:szCs w:val="24"/>
          <w:rtl/>
        </w:rPr>
        <w:t>، تر: عبد الحميد بورايو، ، ديوان المطبوعات الجامعية، الجزائر، دط ،</w:t>
      </w:r>
      <w:r w:rsidRPr="00053F43">
        <w:rPr>
          <w:rFonts w:ascii="Simplified Arabic" w:eastAsia="Calibri" w:hAnsi="Simplified Arabic" w:cs="Simplified Arabic"/>
          <w:color w:val="000000"/>
          <w:sz w:val="24"/>
          <w:szCs w:val="24"/>
        </w:rPr>
        <w:t>1995</w:t>
      </w:r>
      <w:r>
        <w:rPr>
          <w:rFonts w:ascii="Simplified Arabic" w:eastAsia="Calibri" w:hAnsi="Simplified Arabic" w:cs="Simplified Arabic" w:hint="cs"/>
          <w:color w:val="000000"/>
          <w:sz w:val="24"/>
          <w:szCs w:val="24"/>
          <w:rtl/>
        </w:rPr>
        <w:t>،</w:t>
      </w:r>
      <w:r w:rsidRPr="00053F43">
        <w:rPr>
          <w:rFonts w:ascii="Simplified Arabic" w:eastAsia="Calibri" w:hAnsi="Simplified Arabic" w:cs="Simplified Arabic"/>
          <w:color w:val="000000"/>
          <w:sz w:val="24"/>
          <w:szCs w:val="24"/>
          <w:rtl/>
        </w:rPr>
        <w:t>ص</w:t>
      </w:r>
      <w:r>
        <w:rPr>
          <w:rFonts w:ascii="Simplified Arabic" w:eastAsia="Calibri" w:hAnsi="Simplified Arabic" w:cs="Simplified Arabic" w:hint="cs"/>
          <w:color w:val="000000"/>
          <w:sz w:val="24"/>
          <w:szCs w:val="24"/>
          <w:rtl/>
        </w:rPr>
        <w:t>15</w:t>
      </w:r>
      <w:r w:rsidRPr="00053F43">
        <w:rPr>
          <w:rFonts w:ascii="Simplified Arabic" w:eastAsia="Calibri" w:hAnsi="Simplified Arabic" w:cs="Simplified Arabic"/>
          <w:color w:val="000000"/>
          <w:sz w:val="24"/>
          <w:szCs w:val="24"/>
        </w:rPr>
        <w:t>.</w:t>
      </w:r>
    </w:p>
  </w:footnote>
  <w:footnote w:id="4">
    <w:p w:rsidR="000269FD" w:rsidRDefault="000269FD" w:rsidP="000269FD">
      <w:pPr>
        <w:pStyle w:val="a3"/>
      </w:pPr>
      <w:r>
        <w:rPr>
          <w:rStyle w:val="a4"/>
        </w:rPr>
        <w:footnoteRef/>
      </w:r>
      <w:r>
        <w:rPr>
          <w:rtl/>
        </w:rPr>
        <w:t xml:space="preserve"> </w:t>
      </w:r>
      <w:r w:rsidRPr="00053F43">
        <w:rPr>
          <w:rFonts w:ascii="TraditionalArabic" w:eastAsia="Calibri" w:hAnsi="TraditionalArabic" w:cs="Simplified Arabic"/>
          <w:color w:val="000000"/>
          <w:sz w:val="24"/>
          <w:szCs w:val="24"/>
          <w:rtl/>
        </w:rPr>
        <w:t>رشيد بن مالك: قاموس مصطلحات التحليل السيميائي</w:t>
      </w:r>
      <w:r>
        <w:rPr>
          <w:rFonts w:ascii="TraditionalArabic" w:eastAsia="Calibri" w:hAnsi="TraditionalArabic" w:cs="Simplified Arabic" w:hint="cs"/>
          <w:color w:val="000000"/>
          <w:sz w:val="24"/>
          <w:szCs w:val="24"/>
          <w:rtl/>
        </w:rPr>
        <w:t xml:space="preserve"> للنصوص</w:t>
      </w:r>
      <w:r w:rsidRPr="0082629C">
        <w:rPr>
          <w:rFonts w:ascii="Simplified Arabic" w:hAnsi="Simplified Arabic" w:cs="Simplified Arabic"/>
          <w:sz w:val="24"/>
          <w:szCs w:val="24"/>
          <w:rtl/>
        </w:rPr>
        <w:t>،"عربي/إنجليزي/فرنسي"،</w:t>
      </w:r>
      <w:r w:rsidRPr="00053F43">
        <w:rPr>
          <w:rFonts w:ascii="TraditionalArabic" w:eastAsia="Calibri" w:hAnsi="TraditionalArabic" w:cs="Simplified Arabic"/>
          <w:color w:val="000000"/>
          <w:sz w:val="24"/>
          <w:szCs w:val="24"/>
          <w:rtl/>
        </w:rPr>
        <w:t xml:space="preserve"> دار الحكمة، الجزائر</w:t>
      </w:r>
      <w:r>
        <w:rPr>
          <w:rFonts w:ascii="TraditionalArabic" w:eastAsia="Calibri" w:hAnsi="TraditionalArabic" w:cs="Simplified Arabic" w:hint="cs"/>
          <w:color w:val="000000"/>
          <w:sz w:val="24"/>
          <w:szCs w:val="24"/>
          <w:rtl/>
        </w:rPr>
        <w:t>،</w:t>
      </w:r>
      <w:r w:rsidRPr="00053F43">
        <w:rPr>
          <w:rFonts w:ascii="TraditionalArabic" w:eastAsia="Calibri" w:hAnsi="TraditionalArabic" w:cs="Simplified Arabic"/>
          <w:color w:val="000000"/>
          <w:sz w:val="24"/>
          <w:szCs w:val="24"/>
          <w:rtl/>
        </w:rPr>
        <w:t xml:space="preserve"> د ط  ،</w:t>
      </w:r>
      <w:r w:rsidRPr="00053F43">
        <w:rPr>
          <w:rFonts w:ascii="TimesNewRomanPSMT" w:eastAsia="Calibri" w:hAnsi="TimesNewRomanPSMT" w:cs="Simplified Arabic"/>
          <w:color w:val="000000"/>
          <w:sz w:val="24"/>
          <w:szCs w:val="24"/>
        </w:rPr>
        <w:t>2000</w:t>
      </w:r>
      <w:r w:rsidRPr="00053F43">
        <w:rPr>
          <w:rFonts w:ascii="TraditionalArabic" w:eastAsia="Calibri" w:hAnsi="TraditionalArabic" w:cs="Simplified Arabic"/>
          <w:color w:val="000000"/>
          <w:sz w:val="24"/>
          <w:szCs w:val="24"/>
          <w:rtl/>
        </w:rPr>
        <w:t>ص</w:t>
      </w:r>
      <w:r>
        <w:rPr>
          <w:rFonts w:ascii="TraditionalArabic" w:eastAsia="Calibri" w:hAnsi="TraditionalArabic" w:cs="Simplified Arabic" w:hint="cs"/>
          <w:color w:val="000000"/>
          <w:sz w:val="24"/>
          <w:szCs w:val="24"/>
          <w:rtl/>
        </w:rPr>
        <w:t>172</w:t>
      </w:r>
      <w:r w:rsidRPr="00053F43">
        <w:rPr>
          <w:rFonts w:ascii="TraditionalArabic" w:eastAsia="Calibri" w:hAnsi="TraditionalArabic" w:cs="Simplified Arabic"/>
          <w:color w:val="000000"/>
          <w:sz w:val="24"/>
          <w:szCs w:val="24"/>
        </w:rPr>
        <w:t>.</w:t>
      </w:r>
    </w:p>
  </w:footnote>
  <w:footnote w:id="5">
    <w:p w:rsidR="000269FD" w:rsidRPr="0082629C" w:rsidRDefault="000269FD" w:rsidP="000269FD">
      <w:pPr>
        <w:pStyle w:val="a3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82629C">
        <w:rPr>
          <w:rStyle w:val="a4"/>
          <w:rFonts w:ascii="Simplified Arabic" w:hAnsi="Simplified Arabic" w:cs="Simplified Arabic"/>
          <w:sz w:val="24"/>
          <w:szCs w:val="24"/>
        </w:rPr>
        <w:footnoteRef/>
      </w:r>
      <w:r w:rsidRPr="0082629C">
        <w:rPr>
          <w:rFonts w:ascii="Simplified Arabic" w:hAnsi="Simplified Arabic" w:cs="Simplified Arabic"/>
          <w:sz w:val="24"/>
          <w:szCs w:val="24"/>
          <w:rtl/>
        </w:rPr>
        <w:t xml:space="preserve"> يُنظر</w:t>
      </w:r>
      <w:r w:rsidRPr="00B0332C">
        <w:rPr>
          <w:rFonts w:ascii="TraditionalArabic" w:eastAsia="Calibri" w:hAnsi="TraditionalArabic" w:cs="Simplified Arabic"/>
          <w:color w:val="000000"/>
          <w:sz w:val="24"/>
          <w:szCs w:val="24"/>
          <w:rtl/>
        </w:rPr>
        <w:t xml:space="preserve"> </w:t>
      </w:r>
      <w:r w:rsidRPr="00053F43">
        <w:rPr>
          <w:rFonts w:ascii="TraditionalArabic" w:eastAsia="Calibri" w:hAnsi="TraditionalArabic" w:cs="Simplified Arabic"/>
          <w:color w:val="000000"/>
          <w:sz w:val="24"/>
          <w:szCs w:val="24"/>
          <w:rtl/>
        </w:rPr>
        <w:t>رشيد بن مالك: قاموس مصطلحات التحليل السيميائي</w:t>
      </w:r>
      <w:r w:rsidRPr="0082629C">
        <w:rPr>
          <w:rFonts w:ascii="Simplified Arabic" w:hAnsi="Simplified Arabic" w:cs="Simplified Arabic"/>
          <w:sz w:val="24"/>
          <w:szCs w:val="24"/>
          <w:rtl/>
        </w:rPr>
        <w:t>:</w:t>
      </w:r>
      <w:r w:rsidRPr="00B0332C">
        <w:rPr>
          <w:rFonts w:ascii="TraditionalArabic" w:eastAsia="Calibri" w:hAnsi="TraditionalArabic" w:cs="Simplified Arabic"/>
          <w:color w:val="000000"/>
          <w:sz w:val="24"/>
          <w:szCs w:val="24"/>
          <w:rtl/>
        </w:rPr>
        <w:t xml:space="preserve"> </w:t>
      </w:r>
      <w:r w:rsidRPr="00053F43">
        <w:rPr>
          <w:rFonts w:ascii="TraditionalArabic" w:eastAsia="Calibri" w:hAnsi="TraditionalArabic" w:cs="Simplified Arabic"/>
          <w:color w:val="000000"/>
          <w:sz w:val="24"/>
          <w:szCs w:val="24"/>
          <w:rtl/>
        </w:rPr>
        <w:t>ص</w:t>
      </w:r>
      <w:r>
        <w:rPr>
          <w:rFonts w:ascii="TraditionalArabic" w:eastAsia="Calibri" w:hAnsi="TraditionalArabic" w:cs="Simplified Arabic"/>
          <w:color w:val="000000"/>
          <w:sz w:val="24"/>
          <w:szCs w:val="24"/>
        </w:rPr>
        <w:t>192</w:t>
      </w:r>
      <w:r>
        <w:rPr>
          <w:rFonts w:ascii="TraditionalArabic" w:eastAsia="Calibri" w:hAnsi="TraditionalArabic" w:cs="Simplified Arabic" w:hint="cs"/>
          <w:color w:val="000000"/>
          <w:sz w:val="24"/>
          <w:szCs w:val="24"/>
          <w:rtl/>
          <w:lang w:bidi="ar-DZ"/>
        </w:rPr>
        <w:t>.</w:t>
      </w:r>
    </w:p>
  </w:footnote>
  <w:footnote w:id="6">
    <w:p w:rsidR="000269FD" w:rsidRPr="0082629C" w:rsidRDefault="000269FD" w:rsidP="000269FD">
      <w:pPr>
        <w:pStyle w:val="a3"/>
        <w:rPr>
          <w:rFonts w:ascii="Simplified Arabic" w:hAnsi="Simplified Arabic" w:cs="Simplified Arabic"/>
          <w:sz w:val="24"/>
          <w:szCs w:val="24"/>
        </w:rPr>
      </w:pPr>
      <w:r w:rsidRPr="0082629C">
        <w:rPr>
          <w:rStyle w:val="a4"/>
          <w:rFonts w:ascii="Simplified Arabic" w:hAnsi="Simplified Arabic" w:cs="Simplified Arabic"/>
          <w:sz w:val="24"/>
          <w:szCs w:val="24"/>
        </w:rPr>
        <w:footnoteRef/>
      </w:r>
      <w:r w:rsidRPr="0082629C">
        <w:rPr>
          <w:rFonts w:ascii="Simplified Arabic" w:hAnsi="Simplified Arabic" w:cs="Simplified Arabic"/>
          <w:sz w:val="24"/>
          <w:szCs w:val="24"/>
          <w:rtl/>
        </w:rPr>
        <w:t xml:space="preserve"> يُنظر:عبد الله إبراهيم وآخرون- مدخل  إلى المناهج النقدية الحديثة،84.</w:t>
      </w:r>
    </w:p>
  </w:footnote>
  <w:footnote w:id="7">
    <w:p w:rsidR="000269FD" w:rsidRPr="0082629C" w:rsidRDefault="000269FD" w:rsidP="000269FD">
      <w:pPr>
        <w:pStyle w:val="a3"/>
        <w:rPr>
          <w:rFonts w:ascii="Simplified Arabic" w:hAnsi="Simplified Arabic" w:cs="Simplified Arabic"/>
          <w:sz w:val="24"/>
          <w:szCs w:val="24"/>
        </w:rPr>
      </w:pPr>
      <w:r w:rsidRPr="0082629C">
        <w:rPr>
          <w:rStyle w:val="a4"/>
          <w:rFonts w:ascii="Simplified Arabic" w:hAnsi="Simplified Arabic" w:cs="Simplified Arabic"/>
          <w:sz w:val="24"/>
          <w:szCs w:val="24"/>
        </w:rPr>
        <w:footnoteRef/>
      </w:r>
      <w:r w:rsidRPr="0082629C">
        <w:rPr>
          <w:rFonts w:ascii="Simplified Arabic" w:hAnsi="Simplified Arabic" w:cs="Simplified Arabic"/>
          <w:sz w:val="24"/>
          <w:szCs w:val="24"/>
          <w:rtl/>
        </w:rPr>
        <w:t xml:space="preserve"> يُنظر:رشيد بن مالك: قاموس التحليل السيميائي للنصوص ، ص31.</w:t>
      </w:r>
    </w:p>
  </w:footnote>
  <w:footnote w:id="8">
    <w:p w:rsidR="000269FD" w:rsidRDefault="000269FD" w:rsidP="000269FD">
      <w:pPr>
        <w:pStyle w:val="a3"/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يُنظر:د</w:t>
      </w:r>
      <w:r w:rsidRPr="00053F43">
        <w:rPr>
          <w:rFonts w:ascii="Simplified Arabic" w:eastAsia="Calibri" w:hAnsi="Simplified Arabic" w:cs="Simplified Arabic"/>
          <w:color w:val="000000"/>
          <w:sz w:val="24"/>
          <w:szCs w:val="24"/>
          <w:rtl/>
        </w:rPr>
        <w:t>ليلة مرسلي وآخرون : مدخل إلى السيميولوجيا</w:t>
      </w:r>
      <w:r>
        <w:rPr>
          <w:rFonts w:ascii="Simplified Arabic" w:eastAsia="Calibri" w:hAnsi="Simplified Arabic" w:cs="Simplified Arabic"/>
          <w:color w:val="000000"/>
          <w:sz w:val="24"/>
          <w:szCs w:val="24"/>
          <w:rtl/>
        </w:rPr>
        <w:t>-</w:t>
      </w:r>
      <w:r w:rsidRPr="00053F43">
        <w:rPr>
          <w:rFonts w:ascii="Simplified Arabic" w:eastAsia="Calibri" w:hAnsi="Simplified Arabic" w:cs="Simplified Arabic"/>
          <w:color w:val="000000"/>
          <w:sz w:val="24"/>
          <w:szCs w:val="24"/>
          <w:rtl/>
        </w:rPr>
        <w:t xml:space="preserve"> نص، صورة</w:t>
      </w:r>
      <w:r>
        <w:rPr>
          <w:rFonts w:ascii="Simplified Arabic" w:eastAsia="Calibri" w:hAnsi="Simplified Arabic" w:cs="Simplified Arabic"/>
          <w:color w:val="000000"/>
          <w:sz w:val="24"/>
          <w:szCs w:val="24"/>
          <w:rtl/>
        </w:rPr>
        <w:t>-</w:t>
      </w:r>
      <w:r>
        <w:rPr>
          <w:rFonts w:ascii="Simplified Arabic" w:eastAsia="Calibri" w:hAnsi="Simplified Arabic" w:cs="Simplified Arabic" w:hint="cs"/>
          <w:color w:val="000000"/>
          <w:sz w:val="24"/>
          <w:szCs w:val="24"/>
          <w:rtl/>
        </w:rPr>
        <w:t>ص15.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69FD"/>
    <w:rsid w:val="000269FD"/>
    <w:rsid w:val="002E72E5"/>
    <w:rsid w:val="009C6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FD"/>
    <w:pPr>
      <w:bidi/>
      <w:spacing w:after="0" w:line="240" w:lineRule="auto"/>
      <w:jc w:val="lowKashida"/>
    </w:pPr>
    <w:rPr>
      <w:rFonts w:ascii="Times New Roman" w:eastAsia="Calibri" w:hAnsi="Times New Roman" w:cs="Simplified Arabic"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0269FD"/>
    <w:rPr>
      <w:rFonts w:eastAsia="Times New Roman" w:cs="Times New Roman"/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rsid w:val="000269F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footnote reference"/>
    <w:uiPriority w:val="99"/>
    <w:unhideWhenUsed/>
    <w:rsid w:val="000269F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NTC</dc:creator>
  <cp:lastModifiedBy>NTC</cp:lastModifiedBy>
  <cp:revision>1</cp:revision>
  <dcterms:created xsi:type="dcterms:W3CDTF">2021-02-02T05:48:00Z</dcterms:created>
  <dcterms:modified xsi:type="dcterms:W3CDTF">2021-02-02T05:48:00Z</dcterms:modified>
</cp:coreProperties>
</file>