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732" w:rsidRDefault="004E4732" w:rsidP="004E4732">
      <w:pPr>
        <w:spacing w:after="200"/>
        <w:rPr>
          <w:rFonts w:ascii="ArabicTransparent-Bold" w:hAnsi="ArabicTransparent-Bold"/>
          <w:b/>
          <w:bCs/>
          <w:color w:val="000000"/>
          <w:sz w:val="32"/>
          <w:rtl/>
        </w:rPr>
      </w:pPr>
      <w:r>
        <w:rPr>
          <w:rFonts w:ascii="ArabicTransparent-Bold" w:hAnsi="ArabicTransparent-Bold" w:hint="cs"/>
          <w:b/>
          <w:bCs/>
          <w:color w:val="000000"/>
          <w:sz w:val="32"/>
          <w:rtl/>
        </w:rPr>
        <w:t xml:space="preserve">/ </w:t>
      </w:r>
      <w:r w:rsidRPr="00D66DAD">
        <w:rPr>
          <w:rFonts w:ascii="ArabicTransparent-Bold" w:hAnsi="ArabicTransparent-Bold"/>
          <w:b/>
          <w:bCs/>
          <w:color w:val="000000"/>
          <w:sz w:val="32"/>
          <w:rtl/>
        </w:rPr>
        <w:t>مبــادئ و</w:t>
      </w:r>
      <w:r>
        <w:rPr>
          <w:rFonts w:ascii="ArabicTransparent-Bold" w:hAnsi="ArabicTransparent-Bold" w:hint="cs"/>
          <w:b/>
          <w:bCs/>
          <w:color w:val="000000"/>
          <w:sz w:val="32"/>
          <w:rtl/>
        </w:rPr>
        <w:t>أسس</w:t>
      </w:r>
      <w:r w:rsidRPr="00D66DAD">
        <w:rPr>
          <w:rFonts w:ascii="ArabicTransparent-Bold" w:hAnsi="ArabicTransparent-Bold"/>
          <w:b/>
          <w:bCs/>
          <w:color w:val="000000"/>
          <w:sz w:val="32"/>
          <w:rtl/>
        </w:rPr>
        <w:t xml:space="preserve"> التفكيــك</w:t>
      </w:r>
      <w:r>
        <w:rPr>
          <w:rFonts w:ascii="ArabicTransparent-Bold" w:hAnsi="ArabicTransparent-Bold" w:hint="cs"/>
          <w:b/>
          <w:bCs/>
          <w:color w:val="000000"/>
          <w:sz w:val="32"/>
          <w:rtl/>
        </w:rPr>
        <w:t>:</w:t>
      </w:r>
    </w:p>
    <w:p w:rsidR="004E4732" w:rsidRDefault="004E4732" w:rsidP="004E4732">
      <w:pPr>
        <w:spacing w:after="200"/>
        <w:rPr>
          <w:rFonts w:ascii="ArabicTransparent-Bold" w:hAnsi="ArabicTransparent-Bold"/>
          <w:color w:val="000000"/>
          <w:sz w:val="32"/>
          <w:rtl/>
        </w:rPr>
      </w:pPr>
      <w:r w:rsidRPr="00113F30">
        <w:rPr>
          <w:rFonts w:ascii="ArabicTransparent-Bold" w:hAnsi="ArabicTransparent-Bold" w:hint="cs"/>
          <w:color w:val="000000"/>
          <w:sz w:val="32"/>
          <w:rtl/>
        </w:rPr>
        <w:t>يرى عبد الله إبراهيم أن المنهج  التفكيكي ولتحقيق أهدافه وطموحاته يوظف جملة من المصطلحات والتي هي بمثابة مقولات أساسية تنهض عليها،وتنظم استراتيجيتها في القراءة والتأويل،ومن أبرز مقولاتها-أسسها نذكر:</w:t>
      </w:r>
    </w:p>
    <w:p w:rsidR="004E4732" w:rsidRDefault="004E4732" w:rsidP="004E4732">
      <w:pPr>
        <w:spacing w:after="200"/>
        <w:rPr>
          <w:rFonts w:ascii="ArabicTransparent-Bold" w:hAnsi="ArabicTransparent-Bold"/>
          <w:b/>
          <w:bCs/>
          <w:color w:val="000000"/>
          <w:sz w:val="32"/>
          <w:rtl/>
        </w:rPr>
      </w:pPr>
      <w:r>
        <w:rPr>
          <w:rFonts w:ascii="ArabicTransparent-Bold" w:hAnsi="ArabicTransparent-Bold" w:hint="cs"/>
          <w:b/>
          <w:bCs/>
          <w:color w:val="000000"/>
          <w:sz w:val="32"/>
          <w:rtl/>
        </w:rPr>
        <w:t>04/01 موت المؤلف وميلاد القارئ</w:t>
      </w:r>
      <w:r w:rsidRPr="00113F30">
        <w:rPr>
          <w:rFonts w:ascii="ArabicTransparent-Bold" w:hAnsi="ArabicTransparent-Bold" w:hint="cs"/>
          <w:b/>
          <w:bCs/>
          <w:color w:val="000000"/>
          <w:sz w:val="32"/>
          <w:rtl/>
        </w:rPr>
        <w:t>:</w:t>
      </w:r>
    </w:p>
    <w:p w:rsidR="004E4732" w:rsidRPr="00BA453A" w:rsidRDefault="004E4732" w:rsidP="004E4732">
      <w:pPr>
        <w:spacing w:after="200"/>
        <w:rPr>
          <w:rFonts w:ascii="ArabicTransparent-Bold" w:hAnsi="ArabicTransparent-Bold"/>
          <w:color w:val="000000"/>
          <w:sz w:val="32"/>
          <w:rtl/>
        </w:rPr>
      </w:pPr>
      <w:r w:rsidRPr="00BA453A">
        <w:rPr>
          <w:rFonts w:ascii="ArabicTransparent-Bold" w:hAnsi="ArabicTransparent-Bold" w:hint="cs"/>
          <w:color w:val="000000"/>
          <w:sz w:val="32"/>
          <w:rtl/>
        </w:rPr>
        <w:t>لقد اعتبر النقد التقليدي المؤلف</w:t>
      </w:r>
      <w:r>
        <w:rPr>
          <w:rFonts w:ascii="TraditionalArabic" w:hAnsi="TraditionalArabic" w:hint="cs"/>
          <w:color w:val="000000"/>
          <w:sz w:val="32"/>
          <w:u w:val="single"/>
          <w:rtl/>
        </w:rPr>
        <w:t xml:space="preserve"> </w:t>
      </w:r>
      <w:r w:rsidRPr="00BA453A">
        <w:rPr>
          <w:rFonts w:ascii="TraditionalArabic" w:hAnsi="TraditionalArabic"/>
          <w:color w:val="000000"/>
          <w:sz w:val="32"/>
          <w:rtl/>
        </w:rPr>
        <w:t>المرجعية الأولى لتحليل النص الأدبي لا يمكن أن نتكلّم عن تفسير قاطع على الإطلاق ، إلاّ إذا افترضنا وجود نية</w:t>
      </w:r>
      <w:r w:rsidRPr="00BA453A">
        <w:rPr>
          <w:rFonts w:ascii="TraditionalArabic" w:hAnsi="TraditionalArabic" w:hint="cs"/>
          <w:color w:val="000000"/>
          <w:sz w:val="32"/>
          <w:rtl/>
        </w:rPr>
        <w:t xml:space="preserve"> </w:t>
      </w:r>
      <w:r w:rsidRPr="00BA453A">
        <w:rPr>
          <w:rFonts w:ascii="TraditionalArabic" w:hAnsi="TraditionalArabic"/>
          <w:color w:val="000000"/>
          <w:sz w:val="32"/>
          <w:rtl/>
        </w:rPr>
        <w:t>للمؤلّف لتحكم ذلك التفسير</w:t>
      </w:r>
      <w:r>
        <w:rPr>
          <w:rStyle w:val="a4"/>
          <w:rFonts w:ascii="TraditionalArabic" w:hAnsi="TraditionalArabic"/>
          <w:color w:val="000000"/>
          <w:sz w:val="32"/>
          <w:rtl/>
        </w:rPr>
        <w:footnoteReference w:id="2"/>
      </w:r>
      <w:r w:rsidRPr="00BA453A">
        <w:rPr>
          <w:rFonts w:ascii="TraditionalArabic" w:hAnsi="TraditionalArabic"/>
          <w:color w:val="000000"/>
          <w:sz w:val="32"/>
          <w:rtl/>
        </w:rPr>
        <w:t>،</w:t>
      </w:r>
      <w:r>
        <w:rPr>
          <w:rFonts w:ascii="TraditionalArabic" w:hAnsi="TraditionalArabic" w:hint="cs"/>
          <w:color w:val="000000"/>
          <w:sz w:val="32"/>
          <w:rtl/>
        </w:rPr>
        <w:t xml:space="preserve"> و</w:t>
      </w:r>
      <w:r w:rsidRPr="00BA453A">
        <w:rPr>
          <w:rFonts w:ascii="ArabicTransparent-Bold" w:hAnsi="ArabicTransparent-Bold" w:hint="cs"/>
          <w:color w:val="000000"/>
          <w:sz w:val="32"/>
          <w:rtl/>
        </w:rPr>
        <w:t>يعود مصطلح "موت المؤلف</w:t>
      </w:r>
      <w:r>
        <w:rPr>
          <w:rFonts w:ascii="ArabicTransparent-Bold" w:hAnsi="ArabicTransparent-Bold" w:hint="cs"/>
          <w:color w:val="000000"/>
          <w:sz w:val="32"/>
          <w:rtl/>
        </w:rPr>
        <w:t>"</w:t>
      </w:r>
      <w:r w:rsidRPr="00BA453A">
        <w:rPr>
          <w:rFonts w:ascii="ArabicTransparent-Bold" w:hAnsi="ArabicTransparent-Bold" w:hint="cs"/>
          <w:color w:val="000000"/>
          <w:sz w:val="32"/>
          <w:rtl/>
        </w:rPr>
        <w:t xml:space="preserve"> إلى الناقد رولان بارت ،حيث أسقط السلطة المطلقة التي كان المؤلف يتمتع بها في الفكر النقدي التقليدي،وجعل منه مجرد ضيف على نصه الذي كتبه بمجرد فراغه من عملية الكتابة.</w:t>
      </w:r>
      <w:r w:rsidRPr="00BA453A">
        <w:rPr>
          <w:rStyle w:val="a4"/>
          <w:rFonts w:ascii="ArabicTransparent-Bold" w:hAnsi="ArabicTransparent-Bold"/>
          <w:color w:val="000000"/>
          <w:sz w:val="32"/>
          <w:rtl/>
        </w:rPr>
        <w:footnoteReference w:id="3"/>
      </w:r>
    </w:p>
    <w:p w:rsidR="004E4732" w:rsidRPr="00C51DC2" w:rsidRDefault="004E4732" w:rsidP="004E4732">
      <w:pPr>
        <w:spacing w:after="200"/>
        <w:rPr>
          <w:rFonts w:ascii="ArabicTransparent-Bold" w:hAnsi="ArabicTransparent-Bold"/>
          <w:color w:val="000000"/>
          <w:sz w:val="30"/>
          <w:szCs w:val="28"/>
          <w:rtl/>
        </w:rPr>
      </w:pPr>
      <w:r w:rsidRPr="00C51DC2">
        <w:rPr>
          <w:rFonts w:ascii="TraditionalArabic" w:hAnsi="TraditionalArabic"/>
          <w:color w:val="000000"/>
          <w:sz w:val="34"/>
          <w:rtl/>
        </w:rPr>
        <w:t>لقد عمل النقد التقليدي</w:t>
      </w:r>
      <w:r w:rsidRPr="00C51DC2">
        <w:rPr>
          <w:rFonts w:ascii="TraditionalArabic" w:hAnsi="TraditionalArabic"/>
          <w:color w:val="000000"/>
          <w:sz w:val="34"/>
        </w:rPr>
        <w:t xml:space="preserve"> </w:t>
      </w:r>
      <w:r w:rsidRPr="00C51DC2">
        <w:rPr>
          <w:rFonts w:ascii="TraditionalArabic" w:hAnsi="TraditionalArabic"/>
          <w:color w:val="000000"/>
          <w:sz w:val="34"/>
          <w:rtl/>
        </w:rPr>
        <w:t>منذ وقت طويل على تقديس المؤلّف وجعله الفضاء الوحيد الذي</w:t>
      </w:r>
      <w:r w:rsidRPr="00C51DC2">
        <w:rPr>
          <w:rFonts w:ascii="TraditionalArabic" w:hAnsi="TraditionalArabic" w:hint="cs"/>
          <w:color w:val="000000"/>
          <w:sz w:val="34"/>
          <w:rtl/>
        </w:rPr>
        <w:t xml:space="preserve"> </w:t>
      </w:r>
      <w:r w:rsidRPr="00C51DC2">
        <w:rPr>
          <w:rFonts w:ascii="TraditionalArabic" w:hAnsi="TraditionalArabic"/>
          <w:color w:val="000000"/>
          <w:sz w:val="34"/>
          <w:rtl/>
        </w:rPr>
        <w:t>يتمحور في فلكه الخطاب، معتبرا إياه المرجعية الأولى لتحليل النص الأدبي، وسبر</w:t>
      </w:r>
      <w:r w:rsidRPr="00C51DC2">
        <w:rPr>
          <w:rFonts w:ascii="TraditionalArabic" w:hAnsi="TraditionalArabic"/>
          <w:color w:val="000000"/>
          <w:sz w:val="34"/>
        </w:rPr>
        <w:t xml:space="preserve"> </w:t>
      </w:r>
      <w:r w:rsidRPr="00C51DC2">
        <w:rPr>
          <w:rFonts w:ascii="TraditionalArabic" w:hAnsi="TraditionalArabic"/>
          <w:color w:val="000000"/>
          <w:sz w:val="34"/>
          <w:rtl/>
        </w:rPr>
        <w:t>أغواره</w:t>
      </w:r>
      <w:r>
        <w:rPr>
          <w:rFonts w:ascii="TraditionalArabic" w:hAnsi="TraditionalArabic" w:hint="cs"/>
          <w:color w:val="000000"/>
          <w:sz w:val="34"/>
          <w:rtl/>
        </w:rPr>
        <w:t>،وبإعلان موت المؤلف يكون بارت قد بشر بميلاد القارئ وعصر القراءة،حيث يصبح القارئ منتجا للنص،بعدما كان متفرجا عليه أو مستهلكا له،والجديد في نظرية بارت هو الفكرة التي ترى أن القراء أحرارا في فتح العملية الدلالية للنص واغلاقها دون أي اعتبار للمدلول.</w:t>
      </w:r>
      <w:r>
        <w:rPr>
          <w:rStyle w:val="a4"/>
          <w:rFonts w:ascii="TraditionalArabic" w:hAnsi="TraditionalArabic"/>
          <w:color w:val="000000"/>
          <w:sz w:val="34"/>
          <w:rtl/>
        </w:rPr>
        <w:footnoteReference w:id="4"/>
      </w:r>
    </w:p>
    <w:p w:rsidR="004E4732" w:rsidRDefault="004E4732" w:rsidP="004E4732">
      <w:pPr>
        <w:spacing w:after="200"/>
        <w:rPr>
          <w:rFonts w:ascii="ArabicTransparent" w:hAnsi="ArabicTransparent"/>
          <w:color w:val="000000"/>
          <w:sz w:val="32"/>
          <w:rtl/>
        </w:rPr>
      </w:pPr>
      <w:r>
        <w:rPr>
          <w:rFonts w:ascii="Simplified Arabic" w:hAnsi="Simplified Arabic" w:hint="cs"/>
          <w:b/>
          <w:bCs/>
          <w:sz w:val="32"/>
          <w:rtl/>
          <w:lang w:val="fr-FR" w:bidi="ar-DZ"/>
        </w:rPr>
        <w:t>04/02 الكتابة و</w:t>
      </w:r>
      <w:r w:rsidRPr="00BC3AD3">
        <w:rPr>
          <w:rFonts w:ascii="Simplified Arabic" w:hAnsi="Simplified Arabic" w:hint="cs"/>
          <w:b/>
          <w:bCs/>
          <w:sz w:val="32"/>
          <w:rtl/>
          <w:lang w:val="fr-FR" w:bidi="ar-DZ"/>
        </w:rPr>
        <w:t>الاختلاف:</w:t>
      </w:r>
      <w:r w:rsidRPr="00BC3AD3">
        <w:rPr>
          <w:rFonts w:ascii="ArabicTransparent" w:hAnsi="ArabicTransparent"/>
          <w:color w:val="000000"/>
          <w:sz w:val="32"/>
          <w:rtl/>
        </w:rPr>
        <w:t xml:space="preserve"> من أهم الأسس التي يقوم عليها المنهج التفكيكي</w:t>
      </w:r>
      <w:r>
        <w:rPr>
          <w:rFonts w:ascii="ArabicTransparent" w:hAnsi="ArabicTransparent" w:hint="cs"/>
          <w:color w:val="000000"/>
          <w:sz w:val="32"/>
          <w:rtl/>
        </w:rPr>
        <w:t xml:space="preserve"> </w:t>
      </w:r>
      <w:r w:rsidRPr="00BC3AD3">
        <w:rPr>
          <w:rFonts w:ascii="ArabicTransparent" w:hAnsi="ArabicTransparent"/>
          <w:color w:val="000000"/>
          <w:sz w:val="32"/>
          <w:rtl/>
        </w:rPr>
        <w:t xml:space="preserve">الكتابة والاختلاف </w:t>
      </w:r>
      <w:r>
        <w:rPr>
          <w:rFonts w:ascii="ArabicTransparent" w:hAnsi="ArabicTransparent" w:hint="cs"/>
          <w:color w:val="000000"/>
          <w:sz w:val="32"/>
          <w:rtl/>
        </w:rPr>
        <w:t xml:space="preserve">، فمصطلح الاختلاف يقوم على تعارض الدلالات، ويعرفه ديريدا بأنه الازاحة التي تصبح بوساطتها اللغة أو الشفرة أو أي نظام مرجعي عام ذي ميزة تاريخية،عبارة عن </w:t>
      </w:r>
      <w:r>
        <w:rPr>
          <w:rFonts w:ascii="ArabicTransparent" w:hAnsi="ArabicTransparent" w:hint="cs"/>
          <w:color w:val="000000"/>
          <w:sz w:val="32"/>
          <w:rtl/>
        </w:rPr>
        <w:lastRenderedPageBreak/>
        <w:t>بنية من الاختلافات،</w:t>
      </w:r>
      <w:r>
        <w:rPr>
          <w:rStyle w:val="a4"/>
          <w:rFonts w:ascii="ArabicTransparent" w:hAnsi="ArabicTransparent"/>
          <w:color w:val="000000"/>
          <w:sz w:val="32"/>
          <w:rtl/>
        </w:rPr>
        <w:footnoteReference w:id="5"/>
      </w:r>
      <w:r>
        <w:rPr>
          <w:rFonts w:ascii="ArabicTransparent" w:hAnsi="ArabicTransparent" w:hint="cs"/>
          <w:color w:val="000000"/>
          <w:sz w:val="32"/>
          <w:rtl/>
        </w:rPr>
        <w:t>وهو ما يعني عند ديريدا أن الاختلافات فعالية حرة غير مقيدة وهو يوجد في اللغة ليكون أول الشروط لظهور المعنى.</w:t>
      </w:r>
    </w:p>
    <w:p w:rsidR="004E4732" w:rsidRPr="00BC3AD3" w:rsidRDefault="004E4732" w:rsidP="004E4732">
      <w:pPr>
        <w:spacing w:after="200"/>
        <w:rPr>
          <w:rFonts w:ascii="Simplified Arabic" w:hAnsi="Simplified Arabic"/>
          <w:b/>
          <w:bCs/>
          <w:sz w:val="32"/>
          <w:rtl/>
          <w:lang w:val="fr-FR" w:bidi="ar-DZ"/>
        </w:rPr>
      </w:pPr>
      <w:r>
        <w:rPr>
          <w:rFonts w:ascii="ArabicTransparent" w:hAnsi="ArabicTransparent"/>
          <w:color w:val="000000"/>
          <w:sz w:val="32"/>
          <w:rtl/>
        </w:rPr>
        <w:t>لقد جعلت التفكيكية اللغة ت</w:t>
      </w:r>
      <w:r>
        <w:rPr>
          <w:rFonts w:ascii="ArabicTransparent" w:hAnsi="ArabicTransparent" w:hint="cs"/>
          <w:color w:val="000000"/>
          <w:sz w:val="32"/>
          <w:rtl/>
        </w:rPr>
        <w:t>ن</w:t>
      </w:r>
      <w:r w:rsidRPr="00096D78">
        <w:rPr>
          <w:rFonts w:ascii="ArabicTransparent" w:hAnsi="ArabicTransparent"/>
          <w:color w:val="000000"/>
          <w:sz w:val="32"/>
          <w:rtl/>
        </w:rPr>
        <w:t>حرف عن مسارها الصحيح دون أن تشوهها بل زادتها رونـــــقا</w:t>
      </w:r>
    </w:p>
    <w:p w:rsidR="004E4732" w:rsidRDefault="004E4732" w:rsidP="004E4732">
      <w:pPr>
        <w:spacing w:after="200"/>
        <w:rPr>
          <w:rFonts w:ascii="ArabicTransparent" w:hAnsi="ArabicTransparent"/>
          <w:color w:val="000000"/>
          <w:sz w:val="32"/>
          <w:rtl/>
        </w:rPr>
      </w:pPr>
      <w:r w:rsidRPr="00096D78">
        <w:rPr>
          <w:rFonts w:ascii="ArabicTransparent" w:hAnsi="ArabicTransparent"/>
          <w:color w:val="000000"/>
          <w:sz w:val="32"/>
          <w:rtl/>
        </w:rPr>
        <w:t xml:space="preserve">وجمالا، </w:t>
      </w:r>
      <w:r>
        <w:rPr>
          <w:rFonts w:ascii="ArabicTransparent-Bold" w:hAnsi="ArabicTransparent-Bold" w:hint="cs"/>
          <w:color w:val="000000"/>
          <w:sz w:val="32"/>
          <w:rtl/>
        </w:rPr>
        <w:t>ف</w:t>
      </w:r>
      <w:r w:rsidRPr="00096D78">
        <w:rPr>
          <w:rFonts w:ascii="ArabicTransparent" w:hAnsi="ArabicTransparent"/>
          <w:color w:val="000000"/>
          <w:sz w:val="32"/>
          <w:rtl/>
        </w:rPr>
        <w:t>التفكيك إستراتيجية مزدوجة فهو من ناحية يكشف ويعزي المقولة العقلانية التي يتركز</w:t>
      </w:r>
      <w:r>
        <w:rPr>
          <w:rFonts w:ascii="ArabicTransparent" w:hAnsi="ArabicTransparent" w:hint="cs"/>
          <w:color w:val="000000"/>
          <w:sz w:val="32"/>
          <w:rtl/>
        </w:rPr>
        <w:t xml:space="preserve"> </w:t>
      </w:r>
      <w:r w:rsidRPr="00096D78">
        <w:rPr>
          <w:rFonts w:ascii="ArabicTransparent" w:hAnsi="ArabicTransparent"/>
          <w:color w:val="000000"/>
          <w:sz w:val="32"/>
          <w:rtl/>
        </w:rPr>
        <w:t>عليها النص وهو من ناحية أخرى يلفت النظر إلى لغة النص والى مكوناتها البلاغية ومحسناتها</w:t>
      </w:r>
      <w:r>
        <w:rPr>
          <w:rFonts w:ascii="ArabicTransparent" w:hAnsi="ArabicTransparent" w:hint="cs"/>
          <w:color w:val="000000"/>
          <w:sz w:val="32"/>
          <w:rtl/>
        </w:rPr>
        <w:t xml:space="preserve"> </w:t>
      </w:r>
      <w:r w:rsidRPr="00096D78">
        <w:rPr>
          <w:rFonts w:ascii="ArabicTransparent" w:hAnsi="ArabicTransparent"/>
          <w:color w:val="000000"/>
          <w:sz w:val="32"/>
          <w:rtl/>
        </w:rPr>
        <w:t>البديعية، ويشير إلى وجود نص في شبكة من العلاقات النصانية والدوال، حيث لا يمكن بأي حال</w:t>
      </w:r>
      <w:r>
        <w:rPr>
          <w:rFonts w:ascii="ArabicTransparent" w:hAnsi="ArabicTransparent" w:hint="cs"/>
          <w:color w:val="000000"/>
          <w:sz w:val="32"/>
          <w:rtl/>
        </w:rPr>
        <w:t xml:space="preserve"> </w:t>
      </w:r>
      <w:r w:rsidRPr="00096D78">
        <w:rPr>
          <w:rFonts w:ascii="ArabicTransparent" w:hAnsi="ArabicTransparent"/>
          <w:color w:val="000000"/>
          <w:sz w:val="32"/>
          <w:rtl/>
        </w:rPr>
        <w:t>من الأحوال الركون إلى معنى نهائي</w:t>
      </w:r>
      <w:r>
        <w:rPr>
          <w:rFonts w:ascii="ArabicTransparent" w:hAnsi="ArabicTransparent" w:hint="cs"/>
          <w:color w:val="000000"/>
          <w:sz w:val="32"/>
          <w:rtl/>
        </w:rPr>
        <w:t>.</w:t>
      </w:r>
    </w:p>
    <w:p w:rsidR="004E4732" w:rsidRDefault="004E4732" w:rsidP="004E4732">
      <w:pPr>
        <w:spacing w:after="200"/>
        <w:rPr>
          <w:rFonts w:ascii="ArabicTransparent" w:hAnsi="ArabicTransparent"/>
          <w:b/>
          <w:bCs/>
          <w:color w:val="000000"/>
          <w:sz w:val="32"/>
          <w:rtl/>
        </w:rPr>
      </w:pPr>
      <w:r>
        <w:rPr>
          <w:rFonts w:ascii="ArabicTransparent" w:hAnsi="ArabicTransparent" w:hint="cs"/>
          <w:b/>
          <w:bCs/>
          <w:color w:val="000000"/>
          <w:sz w:val="32"/>
          <w:rtl/>
        </w:rPr>
        <w:t>04/03 التناسخ االنصي</w:t>
      </w:r>
      <w:r w:rsidRPr="00096D78">
        <w:rPr>
          <w:rFonts w:ascii="ArabicTransparent" w:hAnsi="ArabicTransparent" w:hint="cs"/>
          <w:b/>
          <w:bCs/>
          <w:color w:val="000000"/>
          <w:sz w:val="32"/>
          <w:rtl/>
        </w:rPr>
        <w:t>:</w:t>
      </w:r>
    </w:p>
    <w:p w:rsidR="004E4732" w:rsidRDefault="004E4732" w:rsidP="004E4732">
      <w:pPr>
        <w:spacing w:after="200"/>
        <w:rPr>
          <w:rFonts w:ascii="Simplified Arabic" w:hAnsi="Simplified Arabic"/>
          <w:sz w:val="32"/>
          <w:rtl/>
          <w:lang w:val="fr-FR" w:bidi="ar-DZ"/>
        </w:rPr>
      </w:pPr>
      <w:r>
        <w:rPr>
          <w:rFonts w:ascii="Simplified Arabic" w:hAnsi="Simplified Arabic" w:hint="cs"/>
          <w:sz w:val="32"/>
          <w:rtl/>
          <w:lang w:val="fr-FR" w:bidi="ar-DZ"/>
        </w:rPr>
        <w:t>يرى التفكيكيون أنه لايوجد نص مستقل استقلالا عن موروث سابق له، فكل كتابة هي تأسيس على أنقاض كتابة أخرى سابقة لها،وبفعل هذا التداخل ينتج حسب الناقدة"جوليا كريستيفا" الفضاء النصي المتعدد،وكل نص داخل هذا التداخل النصي يكون مجموعة فرعية من مجموعة أكبر هي فضاء النصوص المطبقة في محيطنا الثقافي،فهو مجال لتقاطع عدة شيفرات تجد نفسها في علاقة متبادلة،مع وجود قوانين متغيرة تحكم مثل هذه التداخلات.</w:t>
      </w:r>
      <w:r>
        <w:rPr>
          <w:rStyle w:val="a4"/>
          <w:rFonts w:ascii="Simplified Arabic" w:hAnsi="Simplified Arabic"/>
          <w:sz w:val="32"/>
          <w:rtl/>
          <w:lang w:val="fr-FR" w:bidi="ar-DZ"/>
        </w:rPr>
        <w:footnoteReference w:id="6"/>
      </w:r>
    </w:p>
    <w:p w:rsidR="004E4732" w:rsidRDefault="004E4732" w:rsidP="004E4732">
      <w:pPr>
        <w:spacing w:after="200"/>
        <w:rPr>
          <w:rFonts w:ascii="Simplified Arabic" w:hAnsi="Simplified Arabic"/>
          <w:color w:val="231F20"/>
          <w:sz w:val="32"/>
          <w:rtl/>
        </w:rPr>
      </w:pPr>
      <w:r>
        <w:rPr>
          <w:rFonts w:ascii="Simplified Arabic" w:hAnsi="Simplified Arabic" w:hint="cs"/>
          <w:color w:val="231F20"/>
          <w:sz w:val="32"/>
          <w:rtl/>
        </w:rPr>
        <w:t xml:space="preserve">فمن خلال هذا نفهم أن التناص تقنية تقوم على التفاعل بين النصوص،يوظفها القارئ عن طريق مبدأ المراوغة في البحث عن المعنى اللامتناهي،وهو ما يجعل القارئ يتمكن من فك شيفرات النص،ومن ثم يصبح نصه </w:t>
      </w:r>
      <w:r w:rsidRPr="0041560F">
        <w:rPr>
          <w:rFonts w:ascii="Simplified Arabic" w:hAnsi="Simplified Arabic"/>
          <w:color w:val="231F20"/>
          <w:sz w:val="32"/>
          <w:rtl/>
        </w:rPr>
        <w:t>آثارا وتشكيلات تفاعلية لنصوص مقروءة سابقا يحاول هدمها وكشف ما</w:t>
      </w:r>
      <w:r>
        <w:rPr>
          <w:rFonts w:ascii="Simplified Arabic" w:hAnsi="Simplified Arabic" w:hint="cs"/>
          <w:color w:val="231F20"/>
          <w:sz w:val="32"/>
          <w:rtl/>
        </w:rPr>
        <w:t xml:space="preserve"> </w:t>
      </w:r>
      <w:r w:rsidRPr="0041560F">
        <w:rPr>
          <w:rFonts w:ascii="Simplified Arabic" w:hAnsi="Simplified Arabic"/>
          <w:color w:val="231F20"/>
          <w:sz w:val="32"/>
          <w:rtl/>
        </w:rPr>
        <w:t>أضمرته بتقويض ذلك النسيج المتلازم لتصبح قراءته وقراءات غيره دائما في إرجاء قراءات</w:t>
      </w:r>
      <w:r>
        <w:rPr>
          <w:rFonts w:ascii="Simplified Arabic" w:hAnsi="Simplified Arabic" w:hint="cs"/>
          <w:color w:val="231F20"/>
          <w:sz w:val="32"/>
          <w:rtl/>
        </w:rPr>
        <w:t xml:space="preserve"> </w:t>
      </w:r>
      <w:r w:rsidRPr="0041560F">
        <w:rPr>
          <w:rFonts w:ascii="Simplified Arabic" w:hAnsi="Simplified Arabic"/>
          <w:color w:val="231F20"/>
          <w:sz w:val="32"/>
          <w:rtl/>
        </w:rPr>
        <w:t>ومعان أخرى</w:t>
      </w:r>
      <w:r>
        <w:rPr>
          <w:rFonts w:ascii="Simplified Arabic" w:hAnsi="Simplified Arabic" w:hint="cs"/>
          <w:color w:val="231F20"/>
          <w:sz w:val="32"/>
          <w:rtl/>
        </w:rPr>
        <w:t>.</w:t>
      </w:r>
    </w:p>
    <w:p w:rsidR="004E4732" w:rsidRPr="0041560F" w:rsidRDefault="004E4732" w:rsidP="004E4732">
      <w:pPr>
        <w:spacing w:after="200"/>
        <w:rPr>
          <w:rFonts w:ascii="Simplified Arabic" w:hAnsi="Simplified Arabic"/>
          <w:sz w:val="32"/>
          <w:rtl/>
          <w:lang w:val="fr-FR" w:bidi="ar-DZ"/>
        </w:rPr>
      </w:pPr>
      <w:r>
        <w:rPr>
          <w:rFonts w:ascii="Simplified Arabic" w:hAnsi="Simplified Arabic" w:hint="cs"/>
          <w:color w:val="231F20"/>
          <w:sz w:val="32"/>
          <w:rtl/>
        </w:rPr>
        <w:t>فالنص عندهم عبارة عن ترسبات ثقافية،وأن ما تفعله القراءات المختلفة هو عملية تقليب للنص حتى يتحرك ما في القاع وتطفو الترسبات الثقافية المختلفة إلى السطح.</w:t>
      </w:r>
      <w:r>
        <w:rPr>
          <w:rStyle w:val="a4"/>
          <w:rFonts w:ascii="Simplified Arabic" w:hAnsi="Simplified Arabic"/>
          <w:color w:val="231F20"/>
          <w:sz w:val="32"/>
          <w:rtl/>
        </w:rPr>
        <w:footnoteReference w:id="7"/>
      </w:r>
    </w:p>
    <w:p w:rsidR="004E4732" w:rsidRDefault="004E4732" w:rsidP="004E4732">
      <w:pPr>
        <w:spacing w:after="200"/>
        <w:rPr>
          <w:rFonts w:ascii="Simplified Arabic" w:hAnsi="Simplified Arabic"/>
          <w:color w:val="231F20"/>
          <w:sz w:val="32"/>
          <w:rtl/>
        </w:rPr>
      </w:pPr>
      <w:r>
        <w:rPr>
          <w:rFonts w:ascii="Simplified Arabic" w:hAnsi="Simplified Arabic" w:hint="cs"/>
          <w:b/>
          <w:bCs/>
          <w:color w:val="231F20"/>
          <w:sz w:val="32"/>
          <w:rtl/>
        </w:rPr>
        <w:lastRenderedPageBreak/>
        <w:t xml:space="preserve">04/04 </w:t>
      </w:r>
      <w:r w:rsidRPr="0041560F">
        <w:rPr>
          <w:rFonts w:ascii="Simplified Arabic" w:hAnsi="Simplified Arabic"/>
          <w:b/>
          <w:bCs/>
          <w:color w:val="231F20"/>
          <w:sz w:val="32"/>
          <w:rtl/>
        </w:rPr>
        <w:t>الانتشار التشتيت التقويض</w:t>
      </w:r>
      <w:r w:rsidRPr="0041560F">
        <w:rPr>
          <w:rFonts w:ascii="Simplified Arabic" w:hAnsi="Simplified Arabic"/>
          <w:color w:val="231F20"/>
          <w:sz w:val="32"/>
        </w:rPr>
        <w:t>:</w:t>
      </w:r>
    </w:p>
    <w:p w:rsidR="004E4732" w:rsidRPr="00A52BEF" w:rsidRDefault="004E4732" w:rsidP="004E4732">
      <w:pPr>
        <w:spacing w:after="200"/>
        <w:rPr>
          <w:rFonts w:ascii="Simplified Arabic" w:hAnsi="Simplified Arabic"/>
          <w:color w:val="231F20"/>
          <w:sz w:val="32"/>
          <w:rtl/>
        </w:rPr>
      </w:pPr>
      <w:r>
        <w:rPr>
          <w:rFonts w:ascii="TraditionalArabic" w:hAnsi="TraditionalArabic"/>
          <w:color w:val="231F20"/>
          <w:sz w:val="32"/>
          <w:rtl/>
        </w:rPr>
        <w:t xml:space="preserve">فالتشتيت أو الانتشار </w:t>
      </w:r>
      <w:r>
        <w:rPr>
          <w:rFonts w:ascii="TraditionalArabic" w:hAnsi="TraditionalArabic" w:hint="cs"/>
          <w:color w:val="231F20"/>
          <w:sz w:val="32"/>
          <w:rtl/>
        </w:rPr>
        <w:t>أ</w:t>
      </w:r>
      <w:r w:rsidRPr="00A52BEF">
        <w:rPr>
          <w:rFonts w:ascii="TraditionalArabic" w:hAnsi="TraditionalArabic"/>
          <w:color w:val="231F20"/>
          <w:sz w:val="32"/>
          <w:rtl/>
        </w:rPr>
        <w:t>و التشظي</w:t>
      </w:r>
      <w:r w:rsidRPr="00A52BEF">
        <w:rPr>
          <w:rFonts w:ascii="TraditionalArabic" w:hAnsi="TraditionalArabic" w:hint="cs"/>
          <w:color w:val="231F20"/>
          <w:sz w:val="32"/>
          <w:rtl/>
        </w:rPr>
        <w:t xml:space="preserve"> </w:t>
      </w:r>
      <w:r w:rsidRPr="00A52BEF">
        <w:rPr>
          <w:rFonts w:ascii="TraditionalArabic" w:hAnsi="TraditionalArabic"/>
          <w:color w:val="231F20"/>
          <w:sz w:val="32"/>
          <w:rtl/>
        </w:rPr>
        <w:t>كما يطلقه البعض</w:t>
      </w:r>
      <w:r w:rsidRPr="00A52BEF">
        <w:rPr>
          <w:rFonts w:ascii="TraditionalArabic" w:hAnsi="TraditionalArabic" w:hint="cs"/>
          <w:color w:val="231F20"/>
          <w:sz w:val="32"/>
          <w:rtl/>
        </w:rPr>
        <w:t xml:space="preserve"> </w:t>
      </w:r>
      <w:r w:rsidRPr="00A52BEF">
        <w:rPr>
          <w:rFonts w:ascii="TraditionalArabic" w:hAnsi="TraditionalArabic"/>
          <w:color w:val="231F20"/>
          <w:sz w:val="32"/>
          <w:rtl/>
        </w:rPr>
        <w:t>كمصطلح هو "تكاثر المعنى</w:t>
      </w:r>
      <w:r w:rsidRPr="00A52BEF">
        <w:rPr>
          <w:rFonts w:ascii="TraditionalArabic" w:hAnsi="TraditionalArabic"/>
          <w:color w:val="231F20"/>
          <w:sz w:val="32"/>
        </w:rPr>
        <w:br/>
      </w:r>
      <w:r w:rsidRPr="00A52BEF">
        <w:rPr>
          <w:rFonts w:ascii="TraditionalArabic" w:hAnsi="TraditionalArabic"/>
          <w:color w:val="231F20"/>
          <w:sz w:val="32"/>
          <w:rtl/>
        </w:rPr>
        <w:t xml:space="preserve">وانتشاره </w:t>
      </w:r>
      <w:r>
        <w:rPr>
          <w:rFonts w:ascii="TraditionalArabic" w:hAnsi="TraditionalArabic" w:hint="cs"/>
          <w:color w:val="231F20"/>
          <w:sz w:val="32"/>
          <w:rtl/>
        </w:rPr>
        <w:t xml:space="preserve"> </w:t>
      </w:r>
      <w:r w:rsidRPr="00A52BEF">
        <w:rPr>
          <w:rFonts w:ascii="TraditionalArabic" w:hAnsi="TraditionalArabic"/>
          <w:color w:val="231F20"/>
          <w:sz w:val="32"/>
          <w:rtl/>
        </w:rPr>
        <w:t>بطريقة يصعب ضبطها والتحكم</w:t>
      </w:r>
      <w:r w:rsidRPr="00A52BEF">
        <w:rPr>
          <w:rFonts w:ascii="TraditionalArabic" w:hAnsi="TraditionalArabic" w:hint="cs"/>
          <w:color w:val="231F20"/>
          <w:sz w:val="32"/>
          <w:rtl/>
        </w:rPr>
        <w:t xml:space="preserve"> بها</w:t>
      </w:r>
      <w:r w:rsidRPr="00A52BEF">
        <w:rPr>
          <w:rFonts w:ascii="TraditionalArabic" w:hAnsi="TraditionalArabic"/>
          <w:color w:val="231F20"/>
          <w:sz w:val="32"/>
          <w:rtl/>
        </w:rPr>
        <w:t xml:space="preserve">، وهو ما تؤكده مقولة </w:t>
      </w:r>
      <w:r w:rsidRPr="00A52BEF">
        <w:rPr>
          <w:rFonts w:ascii="TraditionalArabic" w:hAnsi="TraditionalArabic" w:hint="cs"/>
          <w:color w:val="231F20"/>
          <w:sz w:val="32"/>
          <w:rtl/>
        </w:rPr>
        <w:t>"</w:t>
      </w:r>
      <w:r w:rsidRPr="00A52BEF">
        <w:rPr>
          <w:rFonts w:ascii="TraditionalArabic" w:hAnsi="TraditionalArabic"/>
          <w:color w:val="231F20"/>
          <w:sz w:val="32"/>
          <w:rtl/>
        </w:rPr>
        <w:t>اللعب الحر</w:t>
      </w:r>
      <w:r w:rsidRPr="00A52BEF">
        <w:rPr>
          <w:rFonts w:ascii="TraditionalArabic" w:hAnsi="TraditionalArabic" w:hint="cs"/>
          <w:color w:val="231F20"/>
          <w:sz w:val="32"/>
          <w:rtl/>
        </w:rPr>
        <w:t xml:space="preserve">" </w:t>
      </w:r>
      <w:r w:rsidRPr="00A52BEF">
        <w:rPr>
          <w:rFonts w:ascii="TraditionalArabic" w:hAnsi="TraditionalArabic"/>
          <w:color w:val="231F20"/>
          <w:sz w:val="32"/>
          <w:rtl/>
        </w:rPr>
        <w:t>الذي تمثل</w:t>
      </w:r>
      <w:r w:rsidRPr="00A52BEF">
        <w:rPr>
          <w:rFonts w:ascii="TraditionalArabic" w:hAnsi="TraditionalArabic" w:hint="cs"/>
          <w:color w:val="231F20"/>
          <w:sz w:val="32"/>
          <w:rtl/>
        </w:rPr>
        <w:t xml:space="preserve"> </w:t>
      </w:r>
      <w:r w:rsidRPr="00A52BEF">
        <w:rPr>
          <w:rFonts w:ascii="TraditionalArabic" w:hAnsi="TraditionalArabic"/>
          <w:color w:val="231F20"/>
          <w:sz w:val="32"/>
          <w:rtl/>
        </w:rPr>
        <w:t>حركة مستمرة تبعث المتعة وتثير عدم الاستقرار والثبات</w:t>
      </w:r>
      <w:r w:rsidRPr="00A52BEF">
        <w:rPr>
          <w:rFonts w:ascii="TraditionalArabic" w:hAnsi="TraditionalArabic" w:hint="cs"/>
          <w:color w:val="231F20"/>
          <w:sz w:val="32"/>
          <w:rtl/>
        </w:rPr>
        <w:t>،كما</w:t>
      </w:r>
      <w:r w:rsidRPr="00A52BEF">
        <w:rPr>
          <w:rFonts w:ascii="TraditionalArabic" w:hAnsi="TraditionalArabic"/>
          <w:color w:val="231F20"/>
          <w:sz w:val="32"/>
          <w:rtl/>
        </w:rPr>
        <w:t xml:space="preserve"> يأخذ المصطلح بعدا خاصا عند دريدا</w:t>
      </w:r>
      <w:r w:rsidRPr="00A52BEF">
        <w:rPr>
          <w:rFonts w:ascii="TraditionalArabic" w:hAnsi="TraditionalArabic" w:hint="cs"/>
          <w:color w:val="231F20"/>
          <w:sz w:val="32"/>
          <w:rtl/>
        </w:rPr>
        <w:t xml:space="preserve"> </w:t>
      </w:r>
      <w:r w:rsidRPr="00A52BEF">
        <w:rPr>
          <w:rFonts w:ascii="TraditionalArabic" w:hAnsi="TraditionalArabic"/>
          <w:color w:val="231F20"/>
          <w:sz w:val="32"/>
          <w:rtl/>
        </w:rPr>
        <w:t>الذي يركز على فيضان المعنى وتفسخه؛ أي فائض المعنى وزيادته المفرطة على ما يفترض انه يعني ،</w:t>
      </w:r>
      <w:r w:rsidRPr="00A52BEF">
        <w:rPr>
          <w:rFonts w:ascii="TraditionalArabic" w:hAnsi="TraditionalArabic" w:hint="cs"/>
          <w:color w:val="231F20"/>
          <w:sz w:val="32"/>
          <w:rtl/>
        </w:rPr>
        <w:t xml:space="preserve"> وهذه السمة تصف استخدام اللغة عامة.</w:t>
      </w:r>
      <w:r>
        <w:rPr>
          <w:rStyle w:val="a4"/>
          <w:rFonts w:ascii="TraditionalArabic" w:hAnsi="TraditionalArabic"/>
          <w:color w:val="231F20"/>
          <w:sz w:val="32"/>
          <w:rtl/>
        </w:rPr>
        <w:footnoteReference w:id="8"/>
      </w:r>
    </w:p>
    <w:p w:rsidR="009C621E" w:rsidRDefault="009C621E"/>
    <w:sectPr w:rsidR="009C621E" w:rsidSect="009C62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FFD" w:rsidRDefault="00794FFD" w:rsidP="004E4732">
      <w:r>
        <w:separator/>
      </w:r>
    </w:p>
  </w:endnote>
  <w:endnote w:type="continuationSeparator" w:id="1">
    <w:p w:rsidR="00794FFD" w:rsidRDefault="00794FFD" w:rsidP="004E47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Transparent-Bold">
    <w:altName w:val="Times New Roman"/>
    <w:panose1 w:val="00000000000000000000"/>
    <w:charset w:val="00"/>
    <w:family w:val="roman"/>
    <w:notTrueType/>
    <w:pitch w:val="default"/>
    <w:sig w:usb0="00000000" w:usb1="00000000" w:usb2="00000000" w:usb3="00000000" w:csb0="00000000" w:csb1="00000000"/>
  </w:font>
  <w:font w:name="TraditionalArabic">
    <w:altName w:val="Times New Roman"/>
    <w:panose1 w:val="00000000000000000000"/>
    <w:charset w:val="00"/>
    <w:family w:val="roman"/>
    <w:notTrueType/>
    <w:pitch w:val="default"/>
    <w:sig w:usb0="00000000" w:usb1="00000000" w:usb2="00000000" w:usb3="00000000" w:csb0="00000000" w:csb1="00000000"/>
  </w:font>
  <w:font w:name="ArabicTranspare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FFD" w:rsidRDefault="00794FFD" w:rsidP="004E4732">
      <w:r>
        <w:separator/>
      </w:r>
    </w:p>
  </w:footnote>
  <w:footnote w:type="continuationSeparator" w:id="1">
    <w:p w:rsidR="00794FFD" w:rsidRDefault="00794FFD" w:rsidP="004E4732">
      <w:r>
        <w:continuationSeparator/>
      </w:r>
    </w:p>
  </w:footnote>
  <w:footnote w:id="2">
    <w:p w:rsidR="004E4732" w:rsidRPr="00BA453A" w:rsidRDefault="004E4732" w:rsidP="004E4732">
      <w:pPr>
        <w:pStyle w:val="a3"/>
        <w:jc w:val="left"/>
        <w:rPr>
          <w:rFonts w:ascii="Simplified Arabic" w:hAnsi="Simplified Arabic" w:cs="Simplified Arabic"/>
          <w:sz w:val="24"/>
          <w:szCs w:val="24"/>
        </w:rPr>
      </w:pPr>
      <w:r w:rsidRPr="00BA453A">
        <w:rPr>
          <w:rStyle w:val="a4"/>
          <w:rFonts w:ascii="Simplified Arabic" w:hAnsi="Simplified Arabic" w:cs="Simplified Arabic"/>
          <w:sz w:val="24"/>
          <w:szCs w:val="24"/>
        </w:rPr>
        <w:footnoteRef/>
      </w:r>
      <w:r w:rsidRPr="00BA453A">
        <w:rPr>
          <w:rFonts w:ascii="Simplified Arabic" w:hAnsi="Simplified Arabic" w:cs="Simplified Arabic"/>
          <w:sz w:val="24"/>
          <w:szCs w:val="24"/>
          <w:rtl/>
        </w:rPr>
        <w:t xml:space="preserve"> </w:t>
      </w:r>
      <w:r w:rsidRPr="00BA453A">
        <w:rPr>
          <w:rFonts w:ascii="Simplified Arabic" w:eastAsia="Calibri" w:hAnsi="Simplified Arabic" w:cs="Simplified Arabic"/>
          <w:color w:val="000000"/>
          <w:sz w:val="24"/>
          <w:szCs w:val="24"/>
          <w:rtl/>
        </w:rPr>
        <w:t xml:space="preserve">عبد االله الغذامي ، الخطيئة والتكفير من البنيوية إلى </w:t>
      </w:r>
      <w:r>
        <w:rPr>
          <w:rFonts w:ascii="Simplified Arabic" w:eastAsia="Calibri" w:hAnsi="Simplified Arabic" w:cs="Simplified Arabic" w:hint="cs"/>
          <w:color w:val="000000"/>
          <w:sz w:val="24"/>
          <w:szCs w:val="24"/>
          <w:rtl/>
        </w:rPr>
        <w:t>التشريحية</w:t>
      </w:r>
      <w:r w:rsidRPr="00BA453A">
        <w:rPr>
          <w:rFonts w:ascii="Simplified Arabic" w:eastAsia="Calibri" w:hAnsi="Simplified Arabic" w:cs="Simplified Arabic"/>
          <w:color w:val="000000"/>
          <w:sz w:val="24"/>
          <w:szCs w:val="24"/>
          <w:rtl/>
        </w:rPr>
        <w:t xml:space="preserve"> ، نموذج لدراسة إنسان عربي معاصر</w:t>
      </w:r>
      <w:r>
        <w:rPr>
          <w:rFonts w:ascii="Simplified Arabic" w:eastAsia="Calibri" w:hAnsi="Simplified Arabic" w:cs="Simplified Arabic" w:hint="cs"/>
          <w:color w:val="000000"/>
          <w:sz w:val="24"/>
          <w:szCs w:val="24"/>
          <w:rtl/>
        </w:rPr>
        <w:t>،</w:t>
      </w:r>
      <w:r w:rsidRPr="00BA453A">
        <w:rPr>
          <w:rFonts w:ascii="Simplified Arabic" w:eastAsia="Calibri" w:hAnsi="Simplified Arabic" w:cs="Simplified Arabic"/>
          <w:color w:val="000000"/>
          <w:sz w:val="24"/>
          <w:szCs w:val="24"/>
          <w:rtl/>
        </w:rPr>
        <w:t>النادي</w:t>
      </w:r>
      <w:r w:rsidRPr="00BA453A">
        <w:rPr>
          <w:rFonts w:ascii="Simplified Arabic" w:eastAsia="Calibri" w:hAnsi="Simplified Arabic" w:cs="Simplified Arabic"/>
          <w:color w:val="000000"/>
          <w:sz w:val="24"/>
          <w:szCs w:val="24"/>
        </w:rPr>
        <w:br/>
      </w:r>
      <w:r w:rsidRPr="00BA453A">
        <w:rPr>
          <w:rFonts w:ascii="Simplified Arabic" w:eastAsia="Calibri" w:hAnsi="Simplified Arabic" w:cs="Simplified Arabic"/>
          <w:color w:val="000000"/>
          <w:sz w:val="24"/>
          <w:szCs w:val="24"/>
          <w:rtl/>
        </w:rPr>
        <w:t>الأدبي الثقافي ،جدة ، السعوديـة</w:t>
      </w:r>
      <w:r>
        <w:rPr>
          <w:rFonts w:ascii="Simplified Arabic" w:eastAsia="Calibri" w:hAnsi="Simplified Arabic" w:cs="Simplified Arabic" w:hint="cs"/>
          <w:color w:val="000000"/>
          <w:sz w:val="24"/>
          <w:szCs w:val="24"/>
          <w:rtl/>
        </w:rPr>
        <w:t>،ط1،1955،ص30.</w:t>
      </w:r>
    </w:p>
  </w:footnote>
  <w:footnote w:id="3">
    <w:p w:rsidR="004E4732" w:rsidRPr="00113F30" w:rsidRDefault="004E4732" w:rsidP="004E4732">
      <w:pPr>
        <w:pStyle w:val="a3"/>
        <w:rPr>
          <w:rFonts w:ascii="Simplified Arabic" w:hAnsi="Simplified Arabic" w:cs="Simplified Arabic"/>
          <w:sz w:val="24"/>
          <w:szCs w:val="24"/>
          <w:lang w:bidi="ar-DZ"/>
        </w:rPr>
      </w:pPr>
      <w:r w:rsidRPr="00113F30">
        <w:rPr>
          <w:rStyle w:val="a4"/>
          <w:rFonts w:ascii="Simplified Arabic" w:hAnsi="Simplified Arabic" w:cs="Simplified Arabic"/>
          <w:sz w:val="24"/>
          <w:szCs w:val="24"/>
        </w:rPr>
        <w:footnoteRef/>
      </w:r>
      <w:r w:rsidRPr="00113F30">
        <w:rPr>
          <w:rFonts w:ascii="Simplified Arabic" w:hAnsi="Simplified Arabic" w:cs="Simplified Arabic"/>
          <w:sz w:val="24"/>
          <w:szCs w:val="24"/>
          <w:rtl/>
        </w:rPr>
        <w:t xml:space="preserve"> يُنظر:ي</w:t>
      </w:r>
      <w:r w:rsidRPr="00113F30">
        <w:rPr>
          <w:rFonts w:ascii="Simplified Arabic" w:eastAsia="Calibri" w:hAnsi="Simplified Arabic" w:cs="Simplified Arabic"/>
          <w:color w:val="000000"/>
          <w:sz w:val="24"/>
          <w:szCs w:val="24"/>
          <w:rtl/>
        </w:rPr>
        <w:t>وسف وغليسي: النقد الجزائري المعاصر من اللانسونية إلى الألسنية، ص1</w:t>
      </w:r>
      <w:r>
        <w:rPr>
          <w:rFonts w:ascii="Simplified Arabic" w:eastAsia="Calibri" w:hAnsi="Simplified Arabic" w:cs="Simplified Arabic" w:hint="cs"/>
          <w:color w:val="000000"/>
          <w:sz w:val="24"/>
          <w:szCs w:val="24"/>
          <w:rtl/>
        </w:rPr>
        <w:t>53</w:t>
      </w:r>
      <w:r w:rsidRPr="00113F30">
        <w:rPr>
          <w:rFonts w:ascii="Simplified Arabic" w:eastAsia="Calibri" w:hAnsi="Simplified Arabic" w:cs="Simplified Arabic"/>
          <w:color w:val="000000"/>
          <w:sz w:val="24"/>
          <w:szCs w:val="24"/>
          <w:rtl/>
        </w:rPr>
        <w:t>.</w:t>
      </w:r>
    </w:p>
  </w:footnote>
  <w:footnote w:id="4">
    <w:p w:rsidR="004E4732" w:rsidRPr="00C51DC2" w:rsidRDefault="004E4732" w:rsidP="004E4732">
      <w:pPr>
        <w:pStyle w:val="a3"/>
        <w:rPr>
          <w:rFonts w:ascii="Simplified Arabic" w:hAnsi="Simplified Arabic" w:cs="Simplified Arabic"/>
          <w:sz w:val="24"/>
          <w:szCs w:val="24"/>
          <w:lang w:bidi="ar-DZ"/>
        </w:rPr>
      </w:pPr>
      <w:r w:rsidRPr="00C51DC2">
        <w:rPr>
          <w:rStyle w:val="a4"/>
          <w:rFonts w:ascii="Simplified Arabic" w:hAnsi="Simplified Arabic" w:cs="Simplified Arabic"/>
          <w:sz w:val="24"/>
          <w:szCs w:val="24"/>
        </w:rPr>
        <w:footnoteRef/>
      </w:r>
      <w:r w:rsidRPr="00C51DC2">
        <w:rPr>
          <w:rFonts w:ascii="Simplified Arabic" w:hAnsi="Simplified Arabic" w:cs="Simplified Arabic"/>
          <w:sz w:val="24"/>
          <w:szCs w:val="24"/>
          <w:rtl/>
        </w:rPr>
        <w:t xml:space="preserve"> ي</w:t>
      </w:r>
      <w:r>
        <w:rPr>
          <w:rFonts w:ascii="Simplified Arabic" w:hAnsi="Simplified Arabic" w:cs="Simplified Arabic"/>
          <w:sz w:val="24"/>
          <w:szCs w:val="24"/>
          <w:rtl/>
        </w:rPr>
        <w:t>ُنظر:يوسف وغليسي:مناهج النقد ال</w:t>
      </w:r>
      <w:r>
        <w:rPr>
          <w:rFonts w:ascii="Simplified Arabic" w:hAnsi="Simplified Arabic" w:cs="Simplified Arabic" w:hint="cs"/>
          <w:sz w:val="24"/>
          <w:szCs w:val="24"/>
          <w:rtl/>
        </w:rPr>
        <w:t>م</w:t>
      </w:r>
      <w:r w:rsidRPr="00C51DC2">
        <w:rPr>
          <w:rFonts w:ascii="Simplified Arabic" w:hAnsi="Simplified Arabic" w:cs="Simplified Arabic"/>
          <w:sz w:val="24"/>
          <w:szCs w:val="24"/>
          <w:rtl/>
        </w:rPr>
        <w:t>عاصر،ص171.</w:t>
      </w:r>
    </w:p>
  </w:footnote>
  <w:footnote w:id="5">
    <w:p w:rsidR="004E4732" w:rsidRPr="00BC3AD3" w:rsidRDefault="004E4732" w:rsidP="004E4732">
      <w:pPr>
        <w:pStyle w:val="a3"/>
        <w:rPr>
          <w:rFonts w:ascii="Simplified Arabic" w:hAnsi="Simplified Arabic" w:cs="Simplified Arabic"/>
          <w:sz w:val="24"/>
          <w:szCs w:val="24"/>
          <w:lang w:bidi="ar-DZ"/>
        </w:rPr>
      </w:pPr>
      <w:r w:rsidRPr="00BC3AD3">
        <w:rPr>
          <w:rStyle w:val="a4"/>
          <w:rFonts w:ascii="Simplified Arabic" w:hAnsi="Simplified Arabic" w:cs="Simplified Arabic"/>
          <w:sz w:val="24"/>
          <w:szCs w:val="24"/>
        </w:rPr>
        <w:footnoteRef/>
      </w:r>
      <w:r w:rsidRPr="00BC3AD3">
        <w:rPr>
          <w:rFonts w:ascii="Simplified Arabic" w:hAnsi="Simplified Arabic" w:cs="Simplified Arabic"/>
          <w:sz w:val="24"/>
          <w:szCs w:val="24"/>
          <w:rtl/>
        </w:rPr>
        <w:t xml:space="preserve"> </w:t>
      </w:r>
      <w:r w:rsidRPr="00BC3AD3">
        <w:rPr>
          <w:rFonts w:ascii="Simplified Arabic" w:hAnsi="Simplified Arabic" w:cs="Simplified Arabic"/>
          <w:sz w:val="24"/>
          <w:szCs w:val="24"/>
          <w:rtl/>
          <w:lang w:bidi="ar-DZ"/>
        </w:rPr>
        <w:t>ينظر:عبد الله ابراهيم:معرفة الآخر،ص ص 18-19.</w:t>
      </w:r>
    </w:p>
  </w:footnote>
  <w:footnote w:id="6">
    <w:p w:rsidR="004E4732" w:rsidRDefault="004E4732" w:rsidP="004E4732">
      <w:pPr>
        <w:pStyle w:val="a3"/>
        <w:rPr>
          <w:lang w:bidi="ar-DZ"/>
        </w:rPr>
      </w:pPr>
      <w:r>
        <w:rPr>
          <w:rStyle w:val="a4"/>
        </w:rPr>
        <w:footnoteRef/>
      </w:r>
      <w:r>
        <w:rPr>
          <w:rtl/>
        </w:rPr>
        <w:t xml:space="preserve"> </w:t>
      </w:r>
      <w:r w:rsidRPr="00113F30">
        <w:rPr>
          <w:rFonts w:ascii="Simplified Arabic" w:hAnsi="Simplified Arabic" w:cs="Simplified Arabic"/>
          <w:sz w:val="24"/>
          <w:szCs w:val="24"/>
          <w:rtl/>
        </w:rPr>
        <w:t>يُنظر:ي</w:t>
      </w:r>
      <w:r w:rsidRPr="00113F30">
        <w:rPr>
          <w:rFonts w:ascii="Simplified Arabic" w:eastAsia="Calibri" w:hAnsi="Simplified Arabic" w:cs="Simplified Arabic"/>
          <w:color w:val="000000"/>
          <w:sz w:val="24"/>
          <w:szCs w:val="24"/>
          <w:rtl/>
        </w:rPr>
        <w:t>وسف وغليسي: النقد الجزائري المعاصر من اللانسونية إلى الألسنية، ص1</w:t>
      </w:r>
      <w:r>
        <w:rPr>
          <w:rFonts w:ascii="Simplified Arabic" w:eastAsia="Calibri" w:hAnsi="Simplified Arabic" w:cs="Simplified Arabic" w:hint="cs"/>
          <w:color w:val="000000"/>
          <w:sz w:val="24"/>
          <w:szCs w:val="24"/>
          <w:rtl/>
        </w:rPr>
        <w:t>59</w:t>
      </w:r>
      <w:r w:rsidRPr="00113F30">
        <w:rPr>
          <w:rFonts w:ascii="Simplified Arabic" w:eastAsia="Calibri" w:hAnsi="Simplified Arabic" w:cs="Simplified Arabic"/>
          <w:color w:val="000000"/>
          <w:sz w:val="24"/>
          <w:szCs w:val="24"/>
          <w:rtl/>
        </w:rPr>
        <w:t>.</w:t>
      </w:r>
    </w:p>
  </w:footnote>
  <w:footnote w:id="7">
    <w:p w:rsidR="004E4732" w:rsidRDefault="004E4732" w:rsidP="004E4732">
      <w:pPr>
        <w:pStyle w:val="a3"/>
      </w:pPr>
      <w:r>
        <w:rPr>
          <w:rStyle w:val="a4"/>
        </w:rPr>
        <w:footnoteRef/>
      </w:r>
      <w:r>
        <w:rPr>
          <w:rtl/>
        </w:rPr>
        <w:t xml:space="preserve"> </w:t>
      </w:r>
      <w:r w:rsidRPr="006E0EE6">
        <w:rPr>
          <w:rFonts w:ascii="Simplified Arabic" w:hAnsi="Simplified Arabic" w:cs="Simplified Arabic"/>
          <w:sz w:val="24"/>
          <w:szCs w:val="24"/>
          <w:rtl/>
        </w:rPr>
        <w:t>يُنظر:</w:t>
      </w:r>
      <w:r w:rsidRPr="006E0EE6">
        <w:rPr>
          <w:rFonts w:ascii="Simplified Arabic" w:eastAsia="Calibri" w:hAnsi="Simplified Arabic" w:cs="Simplified Arabic"/>
          <w:color w:val="000000"/>
          <w:sz w:val="24"/>
          <w:szCs w:val="24"/>
          <w:rtl/>
        </w:rPr>
        <w:t>عبد العزيز حمودة، المرايا المحدبة من البنيوية إلى التفكيك،ص</w:t>
      </w:r>
      <w:r>
        <w:rPr>
          <w:rFonts w:ascii="Simplified Arabic" w:eastAsia="Calibri" w:hAnsi="Simplified Arabic" w:cs="Simplified Arabic" w:hint="cs"/>
          <w:color w:val="000000"/>
          <w:sz w:val="24"/>
          <w:szCs w:val="24"/>
          <w:rtl/>
        </w:rPr>
        <w:t>373</w:t>
      </w:r>
      <w:r w:rsidRPr="006E0EE6">
        <w:rPr>
          <w:rFonts w:ascii="Simplified Arabic" w:eastAsia="Calibri" w:hAnsi="Simplified Arabic" w:cs="Simplified Arabic"/>
          <w:color w:val="000000"/>
          <w:sz w:val="24"/>
          <w:szCs w:val="24"/>
          <w:rtl/>
        </w:rPr>
        <w:t>.</w:t>
      </w:r>
    </w:p>
  </w:footnote>
  <w:footnote w:id="8">
    <w:p w:rsidR="004E4732" w:rsidRPr="00A52BEF" w:rsidRDefault="004E4732" w:rsidP="004E4732">
      <w:pPr>
        <w:pStyle w:val="a3"/>
        <w:rPr>
          <w:rFonts w:ascii="Simplified Arabic" w:hAnsi="Simplified Arabic" w:cs="Simplified Arabic"/>
          <w:sz w:val="24"/>
          <w:szCs w:val="24"/>
          <w:lang w:bidi="ar-DZ"/>
        </w:rPr>
      </w:pPr>
      <w:r w:rsidRPr="00A52BEF">
        <w:rPr>
          <w:rStyle w:val="a4"/>
          <w:rFonts w:ascii="Simplified Arabic" w:hAnsi="Simplified Arabic" w:cs="Simplified Arabic"/>
          <w:sz w:val="24"/>
          <w:szCs w:val="24"/>
        </w:rPr>
        <w:footnoteRef/>
      </w:r>
      <w:r w:rsidRPr="00A52BEF">
        <w:rPr>
          <w:rFonts w:ascii="Simplified Arabic" w:hAnsi="Simplified Arabic" w:cs="Simplified Arabic"/>
          <w:sz w:val="24"/>
          <w:szCs w:val="24"/>
          <w:rtl/>
        </w:rPr>
        <w:t xml:space="preserve"> يُنظر:</w:t>
      </w:r>
      <w:r w:rsidRPr="00A52BEF">
        <w:rPr>
          <w:rFonts w:ascii="Simplified Arabic" w:hAnsi="Simplified Arabic" w:cs="Simplified Arabic"/>
          <w:sz w:val="24"/>
          <w:szCs w:val="24"/>
          <w:rtl/>
          <w:lang w:bidi="ar-DZ"/>
        </w:rPr>
        <w:t>ميجان الرويلي وسعد البازعي:دليل الناقد الأدبي،ص ص 119-120.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4E4732"/>
    <w:rsid w:val="004E4732"/>
    <w:rsid w:val="00794FFD"/>
    <w:rsid w:val="009C621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732"/>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4E4732"/>
    <w:rPr>
      <w:rFonts w:eastAsia="Times New Roman" w:cs="Times New Roman"/>
      <w:sz w:val="20"/>
      <w:szCs w:val="20"/>
    </w:rPr>
  </w:style>
  <w:style w:type="character" w:customStyle="1" w:styleId="Char">
    <w:name w:val="نص حاشية سفلية Char"/>
    <w:basedOn w:val="a0"/>
    <w:link w:val="a3"/>
    <w:uiPriority w:val="99"/>
    <w:rsid w:val="004E4732"/>
    <w:rPr>
      <w:rFonts w:ascii="Times New Roman" w:eastAsia="Times New Roman" w:hAnsi="Times New Roman" w:cs="Times New Roman"/>
      <w:sz w:val="20"/>
      <w:szCs w:val="20"/>
      <w:lang w:val="en-US"/>
    </w:rPr>
  </w:style>
  <w:style w:type="character" w:styleId="a4">
    <w:name w:val="footnote reference"/>
    <w:uiPriority w:val="99"/>
    <w:unhideWhenUsed/>
    <w:rsid w:val="004E473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2601</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2021-02-02T06:23:00Z</dcterms:created>
  <dcterms:modified xsi:type="dcterms:W3CDTF">2021-02-02T06:23:00Z</dcterms:modified>
</cp:coreProperties>
</file>