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6F" w:rsidRPr="00A52BEF" w:rsidRDefault="0074376F" w:rsidP="0074376F">
      <w:pPr>
        <w:spacing w:after="200"/>
        <w:rPr>
          <w:rFonts w:ascii="Simplified Arabic" w:hAnsi="Simplified Arabic"/>
          <w:color w:val="231F20"/>
          <w:sz w:val="32"/>
          <w:rtl/>
        </w:rPr>
      </w:pPr>
    </w:p>
    <w:p w:rsidR="0074376F" w:rsidRDefault="0074376F" w:rsidP="0074376F">
      <w:pPr>
        <w:spacing w:after="200"/>
        <w:rPr>
          <w:rFonts w:ascii="Simplified Arabic" w:hAnsi="Simplified Arabic"/>
          <w:b/>
          <w:bCs/>
          <w:sz w:val="32"/>
          <w:rtl/>
          <w:lang w:val="fr-FR" w:bidi="ar-DZ"/>
        </w:rPr>
      </w:pPr>
      <w:r>
        <w:rPr>
          <w:rFonts w:ascii="Simplified Arabic" w:hAnsi="Simplified Arabic" w:hint="cs"/>
          <w:b/>
          <w:bCs/>
          <w:sz w:val="32"/>
          <w:rtl/>
          <w:lang w:val="fr-FR" w:bidi="ar-DZ"/>
        </w:rPr>
        <w:t xml:space="preserve">05/ </w:t>
      </w:r>
      <w:r w:rsidRPr="00EE4333">
        <w:rPr>
          <w:rFonts w:ascii="Simplified Arabic" w:hAnsi="Simplified Arabic" w:hint="cs"/>
          <w:b/>
          <w:bCs/>
          <w:sz w:val="32"/>
          <w:rtl/>
          <w:lang w:val="fr-FR" w:bidi="ar-DZ"/>
        </w:rPr>
        <w:t>التفكيكية في الفكر النقدي العربي:</w:t>
      </w:r>
    </w:p>
    <w:p w:rsidR="0074376F" w:rsidRPr="00F31A1C" w:rsidRDefault="0074376F" w:rsidP="0074376F">
      <w:pPr>
        <w:spacing w:after="200"/>
        <w:rPr>
          <w:rFonts w:ascii="Simplified Arabic" w:hAnsi="Simplified Arabic"/>
          <w:sz w:val="32"/>
          <w:rtl/>
          <w:lang w:val="fr-FR" w:bidi="ar-DZ"/>
        </w:rPr>
      </w:pPr>
      <w:r w:rsidRPr="00F31A1C">
        <w:rPr>
          <w:rFonts w:ascii="Simplified Arabic" w:hAnsi="Simplified Arabic" w:hint="cs"/>
          <w:sz w:val="32"/>
          <w:rtl/>
          <w:lang w:val="fr-FR" w:bidi="ar-DZ"/>
        </w:rPr>
        <w:t xml:space="preserve">يرى يوسف وغليسي أن التفكيكية وصلت </w:t>
      </w:r>
      <w:r>
        <w:rPr>
          <w:rFonts w:ascii="Simplified Arabic" w:hAnsi="Simplified Arabic" w:hint="cs"/>
          <w:sz w:val="32"/>
          <w:rtl/>
          <w:lang w:val="fr-FR" w:bidi="ar-DZ"/>
        </w:rPr>
        <w:t>إلى الخطاب النقدي العربي المعاصر انتقالا محتشما ومتأخرا نسبيا كالعادة،فقد كانت سنة 1985 بداية التفكيكة في الوطن العربي،مع الناقد عبد الله الغذامي في كتابه"الخطيئة والتكفير من البنيوية إلى التشريحية"،جعلت من النقد السعودي يتصدر الساحة النقدية التفكيكة العربية،من أمثال سعد البازعي وميجان الرويلي وعابد خزندار.</w:t>
      </w:r>
      <w:r>
        <w:rPr>
          <w:rStyle w:val="a4"/>
          <w:rFonts w:ascii="Simplified Arabic" w:hAnsi="Simplified Arabic"/>
          <w:sz w:val="32"/>
          <w:rtl/>
          <w:lang w:val="fr-FR" w:bidi="ar-DZ"/>
        </w:rPr>
        <w:footnoteReference w:id="2"/>
      </w:r>
    </w:p>
    <w:p w:rsidR="0074376F" w:rsidRDefault="0074376F" w:rsidP="0074376F">
      <w:pPr>
        <w:spacing w:after="200"/>
        <w:rPr>
          <w:rFonts w:ascii="Simplified Arabic" w:hAnsi="Simplified Arabic"/>
          <w:color w:val="000000"/>
          <w:sz w:val="32"/>
          <w:rtl/>
        </w:rPr>
      </w:pPr>
      <w:r>
        <w:rPr>
          <w:rFonts w:ascii="Simplified Arabic" w:hAnsi="Simplified Arabic" w:hint="cs"/>
          <w:color w:val="000000"/>
          <w:sz w:val="32"/>
          <w:rtl/>
        </w:rPr>
        <w:t xml:space="preserve">كما </w:t>
      </w:r>
      <w:r w:rsidRPr="00F31A1C">
        <w:rPr>
          <w:rFonts w:ascii="Simplified Arabic" w:hAnsi="Simplified Arabic"/>
          <w:color w:val="000000"/>
          <w:sz w:val="32"/>
          <w:rtl/>
        </w:rPr>
        <w:t>يتفق معظم الباحثين والدارسين العرب على أنّ</w:t>
      </w:r>
      <w:r>
        <w:rPr>
          <w:rFonts w:ascii="Simplified Arabic" w:hAnsi="Simplified Arabic" w:hint="cs"/>
          <w:color w:val="000000"/>
          <w:sz w:val="32"/>
          <w:rtl/>
        </w:rPr>
        <w:t>ه من أكبر مشكلات تلقي المناهج النقدية في البيئة العربية تعريب المصطلحات الأجنبية، ومن بين هذه المصطلحات مصطلح"التفكيكية".</w:t>
      </w:r>
    </w:p>
    <w:p w:rsidR="0074376F" w:rsidRDefault="0074376F" w:rsidP="0074376F">
      <w:pPr>
        <w:spacing w:after="200"/>
        <w:rPr>
          <w:rFonts w:ascii="Simplified Arabic" w:hAnsi="Simplified Arabic"/>
          <w:color w:val="000000"/>
          <w:sz w:val="32"/>
          <w:rtl/>
        </w:rPr>
      </w:pPr>
      <w:r>
        <w:rPr>
          <w:rFonts w:ascii="Simplified Arabic" w:hAnsi="Simplified Arabic" w:hint="cs"/>
          <w:color w:val="000000"/>
          <w:sz w:val="32"/>
          <w:rtl/>
        </w:rPr>
        <w:t xml:space="preserve">إن التفكيكية </w:t>
      </w:r>
      <w:r w:rsidRPr="00FE4746">
        <w:rPr>
          <w:rFonts w:ascii="Simplified Arabic" w:hAnsi="Simplified Arabic"/>
          <w:color w:val="000000"/>
          <w:sz w:val="32"/>
          <w:rtl/>
        </w:rPr>
        <w:t xml:space="preserve">وكغيرها من المناهج النسقية السابقة </w:t>
      </w:r>
      <w:r>
        <w:rPr>
          <w:rFonts w:ascii="Simplified Arabic" w:hAnsi="Simplified Arabic"/>
          <w:color w:val="000000"/>
          <w:sz w:val="32"/>
          <w:rtl/>
        </w:rPr>
        <w:t>أثار</w:t>
      </w:r>
      <w:r>
        <w:rPr>
          <w:rFonts w:ascii="Simplified Arabic" w:hAnsi="Simplified Arabic" w:hint="cs"/>
          <w:color w:val="000000"/>
          <w:sz w:val="32"/>
          <w:rtl/>
        </w:rPr>
        <w:t xml:space="preserve"> </w:t>
      </w:r>
      <w:r>
        <w:rPr>
          <w:rFonts w:ascii="Simplified Arabic" w:hAnsi="Simplified Arabic"/>
          <w:color w:val="000000"/>
          <w:sz w:val="32"/>
          <w:rtl/>
        </w:rPr>
        <w:t>انتق</w:t>
      </w:r>
      <w:r>
        <w:rPr>
          <w:rFonts w:ascii="Simplified Arabic" w:hAnsi="Simplified Arabic" w:hint="cs"/>
          <w:color w:val="000000"/>
          <w:sz w:val="32"/>
          <w:rtl/>
        </w:rPr>
        <w:t>الها</w:t>
      </w:r>
      <w:r w:rsidRPr="00FE4746">
        <w:rPr>
          <w:rFonts w:ascii="Simplified Arabic" w:hAnsi="Simplified Arabic"/>
          <w:color w:val="000000"/>
          <w:sz w:val="32"/>
          <w:rtl/>
        </w:rPr>
        <w:t xml:space="preserve"> إلى الخطاب النقدي العربي</w:t>
      </w:r>
      <w:r w:rsidRPr="00AE08C2">
        <w:rPr>
          <w:rFonts w:ascii="Simplified Arabic" w:hAnsi="Simplified Arabic"/>
          <w:color w:val="000000"/>
          <w:sz w:val="32"/>
          <w:rtl/>
        </w:rPr>
        <w:t xml:space="preserve"> </w:t>
      </w:r>
      <w:r w:rsidRPr="00FE4746">
        <w:rPr>
          <w:rFonts w:ascii="Simplified Arabic" w:hAnsi="Simplified Arabic"/>
          <w:color w:val="000000"/>
          <w:sz w:val="32"/>
          <w:rtl/>
        </w:rPr>
        <w:t xml:space="preserve">ضجة </w:t>
      </w:r>
      <w:r>
        <w:rPr>
          <w:rFonts w:ascii="Simplified Arabic" w:hAnsi="Simplified Arabic" w:hint="cs"/>
          <w:color w:val="000000"/>
          <w:sz w:val="32"/>
          <w:rtl/>
        </w:rPr>
        <w:t>كبيرة،</w:t>
      </w:r>
      <w:r w:rsidRPr="00FE4746">
        <w:rPr>
          <w:rFonts w:ascii="Simplified Arabic" w:hAnsi="Simplified Arabic"/>
          <w:color w:val="000000"/>
          <w:sz w:val="32"/>
          <w:rtl/>
        </w:rPr>
        <w:t xml:space="preserve"> </w:t>
      </w:r>
      <w:r>
        <w:rPr>
          <w:rFonts w:ascii="Simplified Arabic" w:hAnsi="Simplified Arabic" w:hint="cs"/>
          <w:color w:val="000000"/>
          <w:sz w:val="32"/>
          <w:rtl/>
        </w:rPr>
        <w:t>حيث</w:t>
      </w:r>
      <w:r w:rsidRPr="00FE4746">
        <w:rPr>
          <w:rFonts w:ascii="Simplified Arabic" w:hAnsi="Simplified Arabic"/>
          <w:color w:val="000000"/>
          <w:sz w:val="32"/>
          <w:rtl/>
        </w:rPr>
        <w:t xml:space="preserve"> احتار العديد من الباحثين والنقاد في تعريب المصطلح،</w:t>
      </w:r>
      <w:r>
        <w:rPr>
          <w:rFonts w:ascii="Simplified Arabic" w:hAnsi="Simplified Arabic" w:hint="cs"/>
          <w:color w:val="000000"/>
          <w:sz w:val="32"/>
          <w:rtl/>
        </w:rPr>
        <w:t xml:space="preserve"> </w:t>
      </w:r>
      <w:r w:rsidRPr="00AE08C2">
        <w:rPr>
          <w:rFonts w:ascii="Simplified Arabic" w:hAnsi="Simplified Arabic" w:hint="cs"/>
          <w:color w:val="000000"/>
          <w:sz w:val="32"/>
          <w:rtl/>
        </w:rPr>
        <w:t>ف</w:t>
      </w:r>
      <w:r w:rsidRPr="00AE08C2">
        <w:rPr>
          <w:rFonts w:ascii="Simplified Arabic" w:hAnsi="Simplified Arabic"/>
          <w:color w:val="000000"/>
          <w:sz w:val="32"/>
          <w:rtl/>
        </w:rPr>
        <w:t xml:space="preserve">الباحث </w:t>
      </w:r>
      <w:r w:rsidRPr="00AE08C2">
        <w:rPr>
          <w:rFonts w:ascii="Simplified Arabic" w:hAnsi="Simplified Arabic"/>
          <w:color w:val="000000"/>
          <w:sz w:val="32"/>
        </w:rPr>
        <w:t>"</w:t>
      </w:r>
      <w:r w:rsidRPr="00AE08C2">
        <w:rPr>
          <w:rFonts w:ascii="Simplified Arabic" w:hAnsi="Simplified Arabic"/>
          <w:color w:val="000000"/>
          <w:sz w:val="32"/>
          <w:rtl/>
        </w:rPr>
        <w:t xml:space="preserve">عبد </w:t>
      </w:r>
      <w:r>
        <w:rPr>
          <w:rFonts w:ascii="Simplified Arabic" w:hAnsi="Simplified Arabic" w:hint="cs"/>
          <w:color w:val="000000"/>
          <w:sz w:val="32"/>
          <w:rtl/>
        </w:rPr>
        <w:t>ا</w:t>
      </w:r>
      <w:r w:rsidRPr="00AE08C2">
        <w:rPr>
          <w:rFonts w:ascii="Simplified Arabic" w:hAnsi="Simplified Arabic"/>
          <w:color w:val="000000"/>
          <w:sz w:val="32"/>
          <w:rtl/>
        </w:rPr>
        <w:t>لله الغذامي أطلق عليها</w:t>
      </w:r>
      <w:r w:rsidRPr="00AE08C2">
        <w:rPr>
          <w:rFonts w:ascii="Simplified Arabic" w:hAnsi="Simplified Arabic"/>
          <w:color w:val="000000"/>
          <w:sz w:val="32"/>
        </w:rPr>
        <w:t xml:space="preserve"> " </w:t>
      </w:r>
      <w:r w:rsidRPr="00AE08C2">
        <w:rPr>
          <w:rFonts w:ascii="Simplified Arabic" w:hAnsi="Simplified Arabic"/>
          <w:color w:val="000000"/>
          <w:sz w:val="32"/>
          <w:rtl/>
        </w:rPr>
        <w:t>مصطلح</w:t>
      </w:r>
      <w:r>
        <w:rPr>
          <w:rFonts w:ascii="Simplified Arabic" w:hAnsi="Simplified Arabic" w:hint="cs"/>
          <w:color w:val="000000"/>
          <w:sz w:val="32"/>
          <w:rtl/>
        </w:rPr>
        <w:t xml:space="preserve"> </w:t>
      </w:r>
      <w:r w:rsidRPr="00AE08C2">
        <w:rPr>
          <w:rFonts w:ascii="Simplified Arabic" w:hAnsi="Simplified Arabic"/>
          <w:color w:val="000000"/>
          <w:sz w:val="32"/>
        </w:rPr>
        <w:t xml:space="preserve"> )</w:t>
      </w:r>
      <w:r w:rsidRPr="00AE08C2">
        <w:rPr>
          <w:rFonts w:ascii="Simplified Arabic" w:hAnsi="Simplified Arabic"/>
          <w:color w:val="000000"/>
          <w:sz w:val="32"/>
          <w:rtl/>
        </w:rPr>
        <w:t>التشريحية</w:t>
      </w:r>
      <w:r w:rsidRPr="00AE08C2">
        <w:rPr>
          <w:rFonts w:ascii="Simplified Arabic" w:hAnsi="Simplified Arabic"/>
          <w:color w:val="000000"/>
          <w:sz w:val="32"/>
        </w:rPr>
        <w:t xml:space="preserve">( </w:t>
      </w:r>
      <w:r>
        <w:rPr>
          <w:rFonts w:ascii="Simplified Arabic" w:hAnsi="Simplified Arabic" w:hint="cs"/>
          <w:color w:val="000000"/>
          <w:sz w:val="32"/>
          <w:rtl/>
        </w:rPr>
        <w:t xml:space="preserve"> </w:t>
      </w:r>
      <w:r w:rsidRPr="00AE08C2">
        <w:rPr>
          <w:rFonts w:ascii="Simplified Arabic" w:hAnsi="Simplified Arabic"/>
          <w:color w:val="000000"/>
          <w:sz w:val="32"/>
          <w:rtl/>
        </w:rPr>
        <w:t>وذلك بعد تردد كبير حيـث يقـول</w:t>
      </w:r>
      <w:r w:rsidRPr="00AE08C2">
        <w:rPr>
          <w:rFonts w:ascii="Simplified Arabic" w:hAnsi="Simplified Arabic"/>
          <w:color w:val="000000"/>
          <w:sz w:val="32"/>
        </w:rPr>
        <w:t>:"</w:t>
      </w:r>
      <w:r w:rsidRPr="00AE08C2">
        <w:rPr>
          <w:rFonts w:ascii="Simplified Arabic" w:hAnsi="Simplified Arabic"/>
          <w:color w:val="000000"/>
          <w:sz w:val="32"/>
          <w:rtl/>
        </w:rPr>
        <w:t>وقـد</w:t>
      </w:r>
      <w:r w:rsidRPr="00AE08C2">
        <w:rPr>
          <w:rFonts w:ascii="Simplified Arabic" w:hAnsi="Simplified Arabic" w:hint="cs"/>
          <w:color w:val="000000"/>
          <w:sz w:val="32"/>
          <w:rtl/>
        </w:rPr>
        <w:t xml:space="preserve"> </w:t>
      </w:r>
      <w:r w:rsidRPr="00AE08C2">
        <w:rPr>
          <w:rFonts w:ascii="Simplified Arabic" w:hAnsi="Simplified Arabic"/>
          <w:color w:val="000000"/>
          <w:sz w:val="32"/>
          <w:rtl/>
        </w:rPr>
        <w:t xml:space="preserve">احترت في تعريب هذا المصطلح ولم أر أحدا من العرب تعرض له من قبل </w:t>
      </w:r>
      <w:r>
        <w:rPr>
          <w:rFonts w:ascii="Simplified Arabic" w:hAnsi="Simplified Arabic" w:hint="cs"/>
          <w:color w:val="000000"/>
          <w:sz w:val="32"/>
          <w:rtl/>
        </w:rPr>
        <w:t>-</w:t>
      </w:r>
      <w:r w:rsidRPr="00AE08C2">
        <w:rPr>
          <w:rFonts w:ascii="Simplified Arabic" w:hAnsi="Simplified Arabic"/>
          <w:color w:val="000000"/>
          <w:sz w:val="32"/>
          <w:rtl/>
        </w:rPr>
        <w:t>على حد إطلاعي</w:t>
      </w:r>
      <w:r>
        <w:rPr>
          <w:rFonts w:ascii="Simplified Arabic" w:hAnsi="Simplified Arabic" w:hint="cs"/>
          <w:color w:val="000000"/>
          <w:sz w:val="32"/>
          <w:rtl/>
        </w:rPr>
        <w:t xml:space="preserve">- </w:t>
      </w:r>
      <w:r w:rsidRPr="00AE08C2">
        <w:rPr>
          <w:rFonts w:ascii="Simplified Arabic" w:hAnsi="Simplified Arabic"/>
          <w:color w:val="000000"/>
          <w:sz w:val="32"/>
          <w:rtl/>
        </w:rPr>
        <w:t>،</w:t>
      </w:r>
      <w:r w:rsidRPr="00AE08C2">
        <w:rPr>
          <w:rFonts w:ascii="Simplified Arabic" w:hAnsi="Simplified Arabic" w:hint="cs"/>
          <w:color w:val="000000"/>
          <w:sz w:val="32"/>
          <w:rtl/>
        </w:rPr>
        <w:t xml:space="preserve"> </w:t>
      </w:r>
      <w:r w:rsidRPr="00AE08C2">
        <w:rPr>
          <w:rFonts w:ascii="Simplified Arabic" w:hAnsi="Simplified Arabic"/>
          <w:color w:val="000000"/>
          <w:sz w:val="32"/>
          <w:rtl/>
        </w:rPr>
        <w:t xml:space="preserve">وفكرت له بكلمات مثل </w:t>
      </w:r>
      <w:r>
        <w:rPr>
          <w:rFonts w:ascii="Simplified Arabic" w:hAnsi="Simplified Arabic" w:hint="cs"/>
          <w:color w:val="000000"/>
          <w:sz w:val="32"/>
          <w:rtl/>
        </w:rPr>
        <w:t>"</w:t>
      </w:r>
      <w:r w:rsidRPr="00AE08C2">
        <w:rPr>
          <w:rFonts w:ascii="Simplified Arabic" w:hAnsi="Simplified Arabic"/>
          <w:color w:val="000000"/>
          <w:sz w:val="32"/>
          <w:rtl/>
        </w:rPr>
        <w:t>النقض/ والفك</w:t>
      </w:r>
      <w:r>
        <w:rPr>
          <w:rFonts w:ascii="Simplified Arabic" w:hAnsi="Simplified Arabic" w:hint="cs"/>
          <w:color w:val="000000"/>
          <w:sz w:val="32"/>
          <w:rtl/>
        </w:rPr>
        <w:t>"</w:t>
      </w:r>
      <w:r w:rsidRPr="00AE08C2">
        <w:rPr>
          <w:rFonts w:ascii="Simplified Arabic" w:hAnsi="Simplified Arabic"/>
          <w:color w:val="000000"/>
          <w:sz w:val="32"/>
          <w:rtl/>
        </w:rPr>
        <w:t xml:space="preserve"> ولكن وجد</w:t>
      </w:r>
      <w:r>
        <w:rPr>
          <w:rFonts w:ascii="Simplified Arabic" w:eastAsia="MingLiU_HKSCS" w:hAnsi="Simplified Arabic" w:hint="cs"/>
          <w:color w:val="000000"/>
          <w:sz w:val="32"/>
          <w:rtl/>
        </w:rPr>
        <w:t>ته</w:t>
      </w:r>
      <w:r w:rsidRPr="00AE08C2">
        <w:rPr>
          <w:rFonts w:ascii="Simplified Arabic" w:hAnsi="Simplified Arabic"/>
          <w:color w:val="000000"/>
          <w:sz w:val="32"/>
          <w:rtl/>
        </w:rPr>
        <w:t>ما يحملان دلالات سلبية تسـيء إلى</w:t>
      </w:r>
      <w:r w:rsidRPr="00AE08C2">
        <w:rPr>
          <w:rFonts w:ascii="Simplified Arabic" w:hAnsi="Simplified Arabic" w:hint="cs"/>
          <w:color w:val="000000"/>
          <w:sz w:val="32"/>
          <w:rtl/>
        </w:rPr>
        <w:t xml:space="preserve"> </w:t>
      </w:r>
      <w:r w:rsidRPr="00AE08C2">
        <w:rPr>
          <w:rFonts w:ascii="Simplified Arabic" w:hAnsi="Simplified Arabic"/>
          <w:color w:val="000000"/>
          <w:sz w:val="32"/>
          <w:rtl/>
        </w:rPr>
        <w:t xml:space="preserve">الفكرة، ثم فكرت باستخدام كلمة </w:t>
      </w:r>
      <w:r>
        <w:rPr>
          <w:rFonts w:ascii="Simplified Arabic" w:hAnsi="Simplified Arabic" w:hint="cs"/>
          <w:color w:val="000000"/>
          <w:sz w:val="32"/>
          <w:rtl/>
        </w:rPr>
        <w:t>”</w:t>
      </w:r>
      <w:r w:rsidRPr="00AE08C2">
        <w:rPr>
          <w:rFonts w:ascii="Simplified Arabic" w:hAnsi="Simplified Arabic"/>
          <w:color w:val="000000"/>
          <w:sz w:val="32"/>
          <w:rtl/>
        </w:rPr>
        <w:t>التحليلية</w:t>
      </w:r>
      <w:r>
        <w:rPr>
          <w:rFonts w:ascii="Simplified Arabic" w:hAnsi="Simplified Arabic" w:hint="cs"/>
          <w:color w:val="000000"/>
          <w:sz w:val="32"/>
          <w:rtl/>
        </w:rPr>
        <w:t>"</w:t>
      </w:r>
      <w:r w:rsidRPr="00AE08C2">
        <w:rPr>
          <w:rFonts w:ascii="Simplified Arabic" w:hAnsi="Simplified Arabic"/>
          <w:color w:val="000000"/>
          <w:sz w:val="32"/>
          <w:rtl/>
        </w:rPr>
        <w:t xml:space="preserve"> من مصدر </w:t>
      </w:r>
      <w:r>
        <w:rPr>
          <w:rFonts w:ascii="Simplified Arabic" w:hAnsi="Simplified Arabic" w:hint="cs"/>
          <w:color w:val="000000"/>
          <w:sz w:val="32"/>
          <w:rtl/>
        </w:rPr>
        <w:t>"</w:t>
      </w:r>
      <w:r w:rsidRPr="00AE08C2">
        <w:rPr>
          <w:rFonts w:ascii="Simplified Arabic" w:hAnsi="Simplified Arabic"/>
          <w:color w:val="000000"/>
          <w:sz w:val="32"/>
          <w:rtl/>
        </w:rPr>
        <w:t>حل</w:t>
      </w:r>
      <w:r>
        <w:rPr>
          <w:rFonts w:ascii="Simplified Arabic" w:hAnsi="Simplified Arabic" w:hint="cs"/>
          <w:color w:val="000000"/>
          <w:sz w:val="32"/>
          <w:rtl/>
        </w:rPr>
        <w:t>"</w:t>
      </w:r>
      <w:r w:rsidRPr="00AE08C2">
        <w:rPr>
          <w:rFonts w:ascii="Simplified Arabic" w:hAnsi="Simplified Arabic"/>
          <w:color w:val="000000"/>
          <w:sz w:val="32"/>
          <w:rtl/>
        </w:rPr>
        <w:t xml:space="preserve"> أي نقض، ولكنني خشيت أن</w:t>
      </w:r>
    </w:p>
    <w:p w:rsidR="0074376F" w:rsidRDefault="0074376F" w:rsidP="0074376F">
      <w:pPr>
        <w:spacing w:after="200"/>
        <w:rPr>
          <w:rFonts w:ascii="Simplified Arabic" w:hAnsi="Simplified Arabic"/>
          <w:color w:val="000000"/>
          <w:sz w:val="32"/>
          <w:rtl/>
        </w:rPr>
      </w:pPr>
      <w:r>
        <w:rPr>
          <w:rFonts w:ascii="Simplified Arabic" w:hAnsi="Simplified Arabic" w:hint="cs"/>
          <w:color w:val="000000"/>
          <w:sz w:val="32"/>
          <w:rtl/>
        </w:rPr>
        <w:t>ت</w:t>
      </w:r>
      <w:r w:rsidRPr="00AE08C2">
        <w:rPr>
          <w:rFonts w:ascii="Simplified Arabic" w:hAnsi="Simplified Arabic"/>
          <w:color w:val="000000"/>
          <w:sz w:val="32"/>
          <w:rtl/>
        </w:rPr>
        <w:t>لتبس مع</w:t>
      </w:r>
      <w:r>
        <w:rPr>
          <w:rFonts w:ascii="Simplified Arabic" w:hAnsi="Simplified Arabic" w:hint="cs"/>
          <w:color w:val="000000"/>
          <w:sz w:val="32"/>
          <w:rtl/>
        </w:rPr>
        <w:t>"</w:t>
      </w:r>
      <w:r w:rsidRPr="00AE08C2">
        <w:rPr>
          <w:rFonts w:ascii="Simplified Arabic" w:hAnsi="Simplified Arabic"/>
          <w:color w:val="000000"/>
          <w:sz w:val="32"/>
          <w:rtl/>
        </w:rPr>
        <w:t>حلَّل</w:t>
      </w:r>
      <w:r>
        <w:rPr>
          <w:rFonts w:ascii="Simplified Arabic" w:hAnsi="Simplified Arabic" w:hint="cs"/>
          <w:color w:val="000000"/>
          <w:sz w:val="32"/>
          <w:rtl/>
        </w:rPr>
        <w:t>"</w:t>
      </w:r>
      <w:r w:rsidRPr="00AE08C2">
        <w:rPr>
          <w:rFonts w:ascii="Simplified Arabic" w:hAnsi="Simplified Arabic"/>
          <w:color w:val="000000"/>
          <w:sz w:val="32"/>
          <w:rtl/>
        </w:rPr>
        <w:t xml:space="preserve"> أي درس بتفصيل، واستقر رأي أخيرا على </w:t>
      </w:r>
      <w:r>
        <w:rPr>
          <w:rFonts w:ascii="Simplified Arabic" w:hAnsi="Simplified Arabic" w:hint="cs"/>
          <w:color w:val="000000"/>
          <w:sz w:val="32"/>
          <w:rtl/>
        </w:rPr>
        <w:t>"</w:t>
      </w:r>
      <w:r w:rsidRPr="00AE08C2">
        <w:rPr>
          <w:rFonts w:ascii="Simplified Arabic" w:hAnsi="Simplified Arabic"/>
          <w:color w:val="000000"/>
          <w:sz w:val="32"/>
          <w:rtl/>
        </w:rPr>
        <w:t>التشريحة أو تشـريح الـنص</w:t>
      </w:r>
      <w:r>
        <w:rPr>
          <w:rFonts w:ascii="Simplified Arabic" w:hAnsi="Simplified Arabic" w:hint="cs"/>
          <w:color w:val="000000"/>
          <w:sz w:val="32"/>
          <w:rtl/>
        </w:rPr>
        <w:t>"</w:t>
      </w:r>
      <w:r w:rsidRPr="00AE08C2">
        <w:rPr>
          <w:rFonts w:ascii="Simplified Arabic" w:hAnsi="Simplified Arabic"/>
          <w:color w:val="000000"/>
          <w:sz w:val="32"/>
          <w:rtl/>
        </w:rPr>
        <w:t>،</w:t>
      </w:r>
      <w:r w:rsidRPr="00AE08C2">
        <w:rPr>
          <w:rFonts w:ascii="Simplified Arabic" w:hAnsi="Simplified Arabic"/>
          <w:color w:val="000000"/>
          <w:sz w:val="32"/>
        </w:rPr>
        <w:br/>
      </w:r>
      <w:r w:rsidRPr="00AE08C2">
        <w:rPr>
          <w:rFonts w:ascii="Simplified Arabic" w:hAnsi="Simplified Arabic"/>
          <w:color w:val="000000"/>
          <w:sz w:val="32"/>
          <w:rtl/>
        </w:rPr>
        <w:t>والمقصود</w:t>
      </w:r>
      <w:r w:rsidRPr="00AE08C2">
        <w:rPr>
          <w:rFonts w:ascii="Simplified Arabic" w:hAnsi="Simplified Arabic"/>
          <w:color w:val="000000"/>
          <w:sz w:val="32"/>
        </w:rPr>
        <w:t xml:space="preserve"> </w:t>
      </w:r>
      <w:r>
        <w:rPr>
          <w:rFonts w:ascii="Simplified Arabic" w:eastAsia="MingLiU_HKSCS" w:hAnsi="Simplified Arabic" w:hint="cs"/>
          <w:color w:val="000000"/>
          <w:sz w:val="32"/>
          <w:rtl/>
        </w:rPr>
        <w:t>به</w:t>
      </w:r>
      <w:r w:rsidRPr="00AE08C2">
        <w:rPr>
          <w:rFonts w:ascii="Simplified Arabic" w:hAnsi="Simplified Arabic"/>
          <w:color w:val="000000"/>
          <w:sz w:val="32"/>
          <w:rtl/>
        </w:rPr>
        <w:t>ذا الاتجاه هو تفكيك النص من أجل إعادة بنائه، وهذه وسيلة تفتح ا</w:t>
      </w:r>
      <w:r>
        <w:rPr>
          <w:rFonts w:ascii="Simplified Arabic" w:eastAsia="MingLiU_HKSCS" w:hAnsi="Simplified Arabic" w:hint="cs"/>
          <w:color w:val="000000"/>
          <w:sz w:val="32"/>
          <w:rtl/>
        </w:rPr>
        <w:t>لمج</w:t>
      </w:r>
      <w:r w:rsidRPr="00AE08C2">
        <w:rPr>
          <w:rFonts w:ascii="Simplified Arabic" w:hAnsi="Simplified Arabic"/>
          <w:color w:val="000000"/>
          <w:sz w:val="32"/>
          <w:rtl/>
        </w:rPr>
        <w:t>ال للإبداع</w:t>
      </w:r>
      <w:r>
        <w:rPr>
          <w:rFonts w:ascii="Simplified Arabic" w:hAnsi="Simplified Arabic" w:hint="cs"/>
          <w:color w:val="000000"/>
          <w:sz w:val="32"/>
          <w:rtl/>
        </w:rPr>
        <w:t xml:space="preserve"> </w:t>
      </w:r>
      <w:r w:rsidRPr="00AE08C2">
        <w:rPr>
          <w:rFonts w:ascii="Simplified Arabic" w:hAnsi="Simplified Arabic"/>
          <w:color w:val="000000"/>
          <w:sz w:val="32"/>
          <w:rtl/>
        </w:rPr>
        <w:t>القرائي كي يتفاعل مع النص</w:t>
      </w:r>
      <w:r>
        <w:rPr>
          <w:rFonts w:ascii="Simplified Arabic" w:hAnsi="Simplified Arabic" w:hint="cs"/>
          <w:color w:val="000000"/>
          <w:sz w:val="32"/>
          <w:rtl/>
        </w:rPr>
        <w:t>.</w:t>
      </w:r>
      <w:r>
        <w:rPr>
          <w:rStyle w:val="a4"/>
          <w:rFonts w:ascii="Simplified Arabic" w:hAnsi="Simplified Arabic"/>
          <w:color w:val="000000"/>
          <w:sz w:val="32"/>
          <w:rtl/>
        </w:rPr>
        <w:footnoteReference w:id="3"/>
      </w:r>
    </w:p>
    <w:p w:rsidR="0074376F" w:rsidRDefault="0074376F" w:rsidP="0074376F">
      <w:pPr>
        <w:spacing w:after="200"/>
        <w:rPr>
          <w:rFonts w:ascii="Simplified Arabic" w:hAnsi="Simplified Arabic"/>
          <w:color w:val="000000"/>
          <w:sz w:val="32"/>
          <w:rtl/>
        </w:rPr>
      </w:pPr>
      <w:r>
        <w:rPr>
          <w:rFonts w:ascii="Simplified Arabic" w:hAnsi="Simplified Arabic" w:hint="cs"/>
          <w:color w:val="000000"/>
          <w:sz w:val="32"/>
          <w:rtl/>
        </w:rPr>
        <w:lastRenderedPageBreak/>
        <w:t>فالناقد فكر في العديد من الترجمات لمصطلح التفكيكية، لكنه وجدها تتعارض وتلتبس مع دلالات أخرى،لكنه استقر على مصطلح "التشريحية" فيراه أنسب والتي يقصد بها تفكيك النص ثم أعادة بنائه.</w:t>
      </w:r>
    </w:p>
    <w:p w:rsidR="0074376F" w:rsidRDefault="0074376F" w:rsidP="0074376F">
      <w:pPr>
        <w:spacing w:after="200"/>
        <w:rPr>
          <w:rFonts w:ascii="Simplified Arabic" w:hAnsi="Simplified Arabic"/>
          <w:color w:val="000000"/>
          <w:sz w:val="32"/>
          <w:rtl/>
        </w:rPr>
      </w:pPr>
      <w:r>
        <w:rPr>
          <w:rFonts w:ascii="Simplified Arabic" w:hAnsi="Simplified Arabic" w:hint="cs"/>
          <w:color w:val="000000"/>
          <w:sz w:val="32"/>
          <w:rtl/>
        </w:rPr>
        <w:t>كما يرى الناقد يوسف وغليسي أنه توجد هناك دراسة مترجمة سبقت الغذامي للناقد"ليوتيل أيبل" بعنوان" نقد بعض ملامح المنهج البنيوي في النقد الأدبي" ترجمها إلى العربية "سامي محمد" ونشرها في مجلة "الأقلام" العراقية في عددها11 السنة15 آب 1980، حيث وضع مصطلح التفكيكية مقابلا للمصطلح الأجنبي،ولعله بذلك أن يكون مخترع هذا المصطلح العربي،الذي استعمله فيما بعد كل من:(مرتاض وعناني وأسامة الحاج وفاضل ثامر، وسليمان عشراتي وغيرهم).</w:t>
      </w:r>
      <w:r>
        <w:rPr>
          <w:rStyle w:val="a4"/>
          <w:rFonts w:ascii="Simplified Arabic" w:hAnsi="Simplified Arabic"/>
          <w:color w:val="000000"/>
          <w:sz w:val="32"/>
          <w:rtl/>
        </w:rPr>
        <w:footnoteReference w:id="4"/>
      </w:r>
    </w:p>
    <w:p w:rsidR="0074376F" w:rsidRPr="00AE08C2" w:rsidRDefault="0074376F" w:rsidP="0074376F">
      <w:pPr>
        <w:spacing w:after="200"/>
        <w:rPr>
          <w:rFonts w:ascii="Simplified Arabic" w:hAnsi="Simplified Arabic"/>
          <w:color w:val="000000"/>
          <w:sz w:val="32"/>
          <w:rtl/>
        </w:rPr>
      </w:pPr>
      <w:r>
        <w:rPr>
          <w:rFonts w:ascii="Simplified Arabic" w:hAnsi="Simplified Arabic" w:hint="cs"/>
          <w:color w:val="000000"/>
          <w:sz w:val="32"/>
          <w:rtl/>
        </w:rPr>
        <w:t>كما نجد أنه هناك ترجمة سيئة لمصطلح التفكيكية لدى الناقد التهامي الراجي وهي "هدم"،وهي ترجمة فيها ما فيها من السوء لأنها تنهض على فعل سلبي تخريبي تأباه الكتابة الأدبية الجميلة.</w:t>
      </w:r>
      <w:r>
        <w:rPr>
          <w:rStyle w:val="a4"/>
          <w:rFonts w:ascii="Simplified Arabic" w:hAnsi="Simplified Arabic"/>
          <w:color w:val="000000"/>
          <w:sz w:val="32"/>
          <w:rtl/>
        </w:rPr>
        <w:footnoteReference w:id="5"/>
      </w:r>
    </w:p>
    <w:p w:rsidR="0074376F" w:rsidRPr="00FE4746" w:rsidRDefault="0074376F" w:rsidP="0074376F">
      <w:pPr>
        <w:spacing w:after="200"/>
        <w:rPr>
          <w:rFonts w:ascii="Simplified Arabic" w:hAnsi="Simplified Arabic"/>
          <w:sz w:val="32"/>
          <w:rtl/>
          <w:lang w:val="fr-FR" w:bidi="ar-DZ"/>
        </w:rPr>
      </w:pPr>
      <w:r>
        <w:rPr>
          <w:rFonts w:ascii="Simplified Arabic" w:hAnsi="Simplified Arabic" w:hint="cs"/>
          <w:sz w:val="32"/>
          <w:rtl/>
          <w:lang w:val="fr-FR" w:bidi="ar-DZ"/>
        </w:rPr>
        <w:t>ومن الترجمات الأخرى لمصطلح التفكيكية نجد ترجم الناقد عزيز ماضي "اللابناء/النقد اللابنائي"، الناقد مجدي أحمد توفيق"نظرية التفكيك" ويوئيل يوسف "التحليلية البنيوية"،ومرتاض الذي استعمل"التفكيكية"و"التشريحية" و"التقويض"أو "نظرية التقويض" والتي استعملها سنة 1995،</w:t>
      </w:r>
      <w:r>
        <w:rPr>
          <w:rStyle w:val="a4"/>
          <w:rFonts w:ascii="Simplified Arabic" w:hAnsi="Simplified Arabic"/>
          <w:sz w:val="32"/>
          <w:rtl/>
          <w:lang w:val="fr-FR" w:bidi="ar-DZ"/>
        </w:rPr>
        <w:footnoteReference w:id="6"/>
      </w:r>
      <w:r>
        <w:rPr>
          <w:rFonts w:ascii="Simplified Arabic" w:hAnsi="Simplified Arabic" w:hint="cs"/>
          <w:sz w:val="32"/>
          <w:rtl/>
          <w:lang w:val="fr-FR" w:bidi="ar-DZ"/>
        </w:rPr>
        <w:t xml:space="preserve"> وهو المصطلح الذي دافع عنه ميجان الرويلي وسعد البازعي، فالتقويض أقرب من التفكيك إلى مفهوم ديريدا.</w:t>
      </w:r>
      <w:r>
        <w:rPr>
          <w:rStyle w:val="a4"/>
          <w:rFonts w:ascii="Simplified Arabic" w:hAnsi="Simplified Arabic"/>
          <w:sz w:val="32"/>
          <w:rtl/>
          <w:lang w:val="fr-FR" w:bidi="ar-DZ"/>
        </w:rPr>
        <w:footnoteReference w:id="7"/>
      </w:r>
    </w:p>
    <w:p w:rsidR="0074376F" w:rsidRPr="00FE4746" w:rsidRDefault="0074376F" w:rsidP="0074376F">
      <w:pPr>
        <w:spacing w:after="200"/>
        <w:rPr>
          <w:rFonts w:ascii="Simplified Arabic" w:hAnsi="Simplified Arabic"/>
          <w:sz w:val="32"/>
          <w:rtl/>
          <w:lang w:val="fr-FR" w:bidi="ar-DZ"/>
        </w:rPr>
      </w:pPr>
      <w:r>
        <w:rPr>
          <w:rFonts w:ascii="Simplified Arabic" w:hAnsi="Simplified Arabic" w:hint="cs"/>
          <w:sz w:val="32"/>
          <w:rtl/>
          <w:lang w:val="fr-FR" w:bidi="ar-DZ"/>
        </w:rPr>
        <w:t xml:space="preserve">أما التفكيكة من الناحية الاصطلاحية في الوطن العربي فنجد أن الكثير من النقاد العرب قد تطرقوا لها ، فنجد مثلا عزت محمد جاد يرى أن التفكيكية هي الانحراف الأكبر في مداخلات النقد الجديدة بفك الدوال عن المدلولات،بينما نجد نبيلة إبراهيم تعيد المفهوم إلى أصوله الثورية التي تقيم التفكيكية على أساس نظري يرى أن الثقافة الغربية في مسارها </w:t>
      </w:r>
      <w:r>
        <w:rPr>
          <w:rFonts w:ascii="Simplified Arabic" w:hAnsi="Simplified Arabic" w:hint="cs"/>
          <w:sz w:val="32"/>
          <w:rtl/>
          <w:lang w:val="fr-FR" w:bidi="ar-DZ"/>
        </w:rPr>
        <w:lastRenderedPageBreak/>
        <w:t>التاريخي تعد نصا كاملا وممتدا حتى العصر الحديث،وقد أصبح هذا النص في حاجة إلى قراءة جديدة،نتجاوز فيها المقولات المألوفة إلى ماهو أعمق،</w:t>
      </w:r>
      <w:r>
        <w:rPr>
          <w:rStyle w:val="a4"/>
          <w:rFonts w:ascii="Simplified Arabic" w:hAnsi="Simplified Arabic"/>
          <w:sz w:val="32"/>
          <w:rtl/>
          <w:lang w:val="fr-FR" w:bidi="ar-DZ"/>
        </w:rPr>
        <w:footnoteReference w:id="8"/>
      </w:r>
      <w:r>
        <w:rPr>
          <w:rFonts w:ascii="Simplified Arabic" w:hAnsi="Simplified Arabic" w:hint="cs"/>
          <w:sz w:val="32"/>
          <w:rtl/>
          <w:lang w:val="fr-FR" w:bidi="ar-DZ"/>
        </w:rPr>
        <w:t>أما عبد العزيز حمودة فيرى |أن التفكيكية تسعى إلى البحث عن اللبنة القلقة غير المستقرة،وتحركها حتى ينهار البنيان من أساسه ويعاد ويعاد تركيبه من جديد وفي كل عملية هدم و إعادة وبناء يتغير مركز النص وتكتسب العناصر المقهورة أهمية جديدة يحددها أفق القارئ الجديد،وهكذا يصبح ماهو هامشي مركزيا،وماهو غير جوهري جوهريا.</w:t>
      </w:r>
      <w:r>
        <w:rPr>
          <w:rStyle w:val="a4"/>
          <w:rFonts w:ascii="Simplified Arabic" w:hAnsi="Simplified Arabic"/>
          <w:sz w:val="32"/>
          <w:rtl/>
          <w:lang w:val="fr-FR" w:bidi="ar-DZ"/>
        </w:rPr>
        <w:footnoteReference w:id="9"/>
      </w:r>
    </w:p>
    <w:p w:rsidR="0074376F" w:rsidRDefault="0074376F" w:rsidP="0074376F">
      <w:pPr>
        <w:spacing w:after="200"/>
        <w:rPr>
          <w:rFonts w:ascii="Simplified Arabic" w:hAnsi="Simplified Arabic"/>
          <w:sz w:val="32"/>
          <w:rtl/>
          <w:lang w:val="fr-FR" w:bidi="ar-DZ"/>
        </w:rPr>
      </w:pPr>
      <w:r>
        <w:rPr>
          <w:rFonts w:ascii="Simplified Arabic" w:hAnsi="Simplified Arabic" w:hint="cs"/>
          <w:sz w:val="32"/>
          <w:rtl/>
          <w:lang w:val="fr-FR" w:bidi="ar-DZ"/>
        </w:rPr>
        <w:t>وخلاصة القول كما يرى الناقد يوسف وغليسي أن الكلام التفكيكي النظري الذي يسعى غلى محاكاة المفهوم الغربينمن الصعب الوقوع عليه مترجما في شكل ممارسات نقدية تطبيقية،وجل ما وقعنا عليه إنما كان يفعل تطبيقيا نقيض ما يقوله نظريا.</w:t>
      </w:r>
      <w:r>
        <w:rPr>
          <w:rStyle w:val="a4"/>
          <w:rFonts w:ascii="Simplified Arabic" w:hAnsi="Simplified Arabic"/>
          <w:sz w:val="32"/>
          <w:rtl/>
          <w:lang w:val="fr-FR" w:bidi="ar-DZ"/>
        </w:rPr>
        <w:footnoteReference w:id="10"/>
      </w:r>
    </w:p>
    <w:p w:rsidR="0074376F" w:rsidRPr="008B24DB" w:rsidRDefault="0074376F" w:rsidP="0074376F">
      <w:pPr>
        <w:spacing w:after="200"/>
        <w:rPr>
          <w:rFonts w:ascii="Simplified Arabic" w:hAnsi="Simplified Arabic"/>
          <w:sz w:val="32"/>
          <w:rtl/>
          <w:lang w:val="fr-FR" w:bidi="ar-DZ"/>
        </w:rPr>
      </w:pPr>
      <w:r w:rsidRPr="008B24DB">
        <w:rPr>
          <w:rFonts w:ascii="Simplified Arabic" w:hAnsi="Simplified Arabic"/>
          <w:color w:val="000000"/>
          <w:sz w:val="32"/>
          <w:rtl/>
        </w:rPr>
        <w:t>وعموما فإن تلك الدراسات التفكيكية التي قدمها</w:t>
      </w:r>
      <w:r>
        <w:rPr>
          <w:rFonts w:ascii="Simplified Arabic" w:hAnsi="Simplified Arabic" w:hint="cs"/>
          <w:color w:val="000000"/>
          <w:sz w:val="32"/>
          <w:rtl/>
        </w:rPr>
        <w:t xml:space="preserve"> </w:t>
      </w:r>
      <w:r w:rsidRPr="008B24DB">
        <w:rPr>
          <w:rFonts w:ascii="Simplified Arabic" w:hAnsi="Simplified Arabic"/>
          <w:color w:val="000000"/>
          <w:sz w:val="32"/>
          <w:rtl/>
        </w:rPr>
        <w:t>النقاد العرب لا تزال في مهدها الأول أي ملامح نظرية في أطرها الغربية تفتقر إلى الجانب الجمالي</w:t>
      </w:r>
      <w:r>
        <w:rPr>
          <w:rFonts w:ascii="Simplified Arabic" w:hAnsi="Simplified Arabic" w:hint="cs"/>
          <w:color w:val="000000"/>
          <w:sz w:val="32"/>
          <w:rtl/>
        </w:rPr>
        <w:t xml:space="preserve"> </w:t>
      </w:r>
      <w:r w:rsidRPr="008B24DB">
        <w:rPr>
          <w:rFonts w:ascii="Simplified Arabic" w:hAnsi="Simplified Arabic"/>
          <w:color w:val="000000"/>
          <w:sz w:val="32"/>
          <w:rtl/>
        </w:rPr>
        <w:t>للنص الأدبي</w:t>
      </w:r>
      <w:r>
        <w:rPr>
          <w:rFonts w:ascii="Simplified Arabic" w:hAnsi="Simplified Arabic" w:hint="cs"/>
          <w:color w:val="000000"/>
          <w:sz w:val="32"/>
          <w:rtl/>
        </w:rPr>
        <w:t>.</w:t>
      </w:r>
    </w:p>
    <w:p w:rsidR="0074376F" w:rsidRDefault="0074376F" w:rsidP="0074376F">
      <w:pPr>
        <w:rPr>
          <w:lang w:bidi="ar-DZ"/>
        </w:rPr>
      </w:pPr>
    </w:p>
    <w:p w:rsidR="009C621E" w:rsidRPr="0074376F" w:rsidRDefault="009C621E"/>
    <w:sectPr w:rsidR="009C621E" w:rsidRPr="0074376F"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17" w:rsidRDefault="00AF7817" w:rsidP="0074376F">
      <w:r>
        <w:separator/>
      </w:r>
    </w:p>
  </w:endnote>
  <w:endnote w:type="continuationSeparator" w:id="1">
    <w:p w:rsidR="00AF7817" w:rsidRDefault="00AF7817" w:rsidP="00743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17" w:rsidRDefault="00AF7817" w:rsidP="0074376F">
      <w:r>
        <w:separator/>
      </w:r>
    </w:p>
  </w:footnote>
  <w:footnote w:type="continuationSeparator" w:id="1">
    <w:p w:rsidR="00AF7817" w:rsidRDefault="00AF7817" w:rsidP="0074376F">
      <w:r>
        <w:continuationSeparator/>
      </w:r>
    </w:p>
  </w:footnote>
  <w:footnote w:id="2">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ص 179-180</w:t>
      </w:r>
      <w:r w:rsidRPr="00C51DC2">
        <w:rPr>
          <w:rFonts w:ascii="Simplified Arabic" w:hAnsi="Simplified Arabic" w:cs="Simplified Arabic"/>
          <w:sz w:val="24"/>
          <w:szCs w:val="24"/>
          <w:rtl/>
        </w:rPr>
        <w:t>.</w:t>
      </w:r>
    </w:p>
  </w:footnote>
  <w:footnote w:id="3">
    <w:p w:rsidR="0074376F" w:rsidRPr="00AE08C2" w:rsidRDefault="0074376F" w:rsidP="0074376F">
      <w:pPr>
        <w:pStyle w:val="a3"/>
        <w:rPr>
          <w:rFonts w:ascii="Simplified Arabic" w:hAnsi="Simplified Arabic" w:cs="Simplified Arabic"/>
          <w:sz w:val="24"/>
          <w:szCs w:val="24"/>
          <w:lang w:bidi="ar-DZ"/>
        </w:rPr>
      </w:pPr>
      <w:r w:rsidRPr="00AE08C2">
        <w:rPr>
          <w:rStyle w:val="a4"/>
          <w:rFonts w:ascii="Simplified Arabic" w:hAnsi="Simplified Arabic" w:cs="Simplified Arabic"/>
          <w:sz w:val="24"/>
          <w:szCs w:val="24"/>
        </w:rPr>
        <w:footnoteRef/>
      </w:r>
      <w:r w:rsidRPr="00AE08C2">
        <w:rPr>
          <w:rFonts w:ascii="Simplified Arabic" w:hAnsi="Simplified Arabic" w:cs="Simplified Arabic"/>
          <w:sz w:val="24"/>
          <w:szCs w:val="24"/>
          <w:rtl/>
        </w:rPr>
        <w:t xml:space="preserve"> يُنظر:ي</w:t>
      </w:r>
      <w:r w:rsidRPr="00AE08C2">
        <w:rPr>
          <w:rFonts w:ascii="Simplified Arabic" w:eastAsia="Calibri" w:hAnsi="Simplified Arabic" w:cs="Simplified Arabic"/>
          <w:color w:val="000000"/>
          <w:sz w:val="24"/>
          <w:szCs w:val="24"/>
          <w:rtl/>
        </w:rPr>
        <w:t>وسف وغليسي: إشكالية المصطلح في الخطاب النقدي العربي الحديث،ص ص</w:t>
      </w:r>
      <w:r w:rsidRPr="00AE08C2">
        <w:rPr>
          <w:rFonts w:ascii="Simplified Arabic" w:eastAsia="Calibri" w:hAnsi="Simplified Arabic" w:cs="Simplified Arabic"/>
          <w:color w:val="000000"/>
          <w:sz w:val="24"/>
          <w:szCs w:val="24"/>
        </w:rPr>
        <w:t>.345-34</w:t>
      </w:r>
    </w:p>
  </w:footnote>
  <w:footnote w:id="4">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181.</w:t>
      </w:r>
    </w:p>
  </w:footnote>
  <w:footnote w:id="5">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182.</w:t>
      </w:r>
    </w:p>
  </w:footnote>
  <w:footnote w:id="6">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ص 183-184.</w:t>
      </w:r>
    </w:p>
  </w:footnote>
  <w:footnote w:id="7">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185.</w:t>
      </w:r>
    </w:p>
  </w:footnote>
  <w:footnote w:id="8">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190.</w:t>
      </w:r>
    </w:p>
  </w:footnote>
  <w:footnote w:id="9">
    <w:p w:rsidR="0074376F" w:rsidRDefault="0074376F" w:rsidP="0074376F">
      <w:pPr>
        <w:pStyle w:val="a3"/>
        <w:rPr>
          <w:lang w:bidi="ar-DZ"/>
        </w:rPr>
      </w:pPr>
      <w:r>
        <w:rPr>
          <w:rStyle w:val="a4"/>
        </w:rPr>
        <w:footnoteRef/>
      </w:r>
      <w:r>
        <w:rPr>
          <w:rtl/>
        </w:rPr>
        <w:t xml:space="preserve"> </w:t>
      </w:r>
      <w:r w:rsidRPr="006E0EE6">
        <w:rPr>
          <w:rFonts w:ascii="Simplified Arabic" w:hAnsi="Simplified Arabic" w:cs="Simplified Arabic"/>
          <w:sz w:val="24"/>
          <w:szCs w:val="24"/>
          <w:rtl/>
        </w:rPr>
        <w:t>يُنظر:</w:t>
      </w:r>
      <w:r w:rsidRPr="006E0EE6">
        <w:rPr>
          <w:rFonts w:ascii="Simplified Arabic" w:eastAsia="Calibri" w:hAnsi="Simplified Arabic" w:cs="Simplified Arabic"/>
          <w:color w:val="000000"/>
          <w:sz w:val="24"/>
          <w:szCs w:val="24"/>
          <w:rtl/>
        </w:rPr>
        <w:t>عبد العزيز حمودة، المرايا المحدبة من البنيوية إلى التفكيك،ص</w:t>
      </w:r>
      <w:r>
        <w:rPr>
          <w:rFonts w:ascii="Simplified Arabic" w:eastAsia="Calibri" w:hAnsi="Simplified Arabic" w:cs="Simplified Arabic" w:hint="cs"/>
          <w:color w:val="000000"/>
          <w:sz w:val="24"/>
          <w:szCs w:val="24"/>
          <w:rtl/>
        </w:rPr>
        <w:t>389</w:t>
      </w:r>
      <w:r w:rsidRPr="006E0EE6">
        <w:rPr>
          <w:rFonts w:ascii="Simplified Arabic" w:eastAsia="Calibri" w:hAnsi="Simplified Arabic" w:cs="Simplified Arabic"/>
          <w:color w:val="000000"/>
          <w:sz w:val="24"/>
          <w:szCs w:val="24"/>
          <w:rtl/>
        </w:rPr>
        <w:t>.</w:t>
      </w:r>
    </w:p>
  </w:footnote>
  <w:footnote w:id="10">
    <w:p w:rsidR="0074376F" w:rsidRDefault="0074376F" w:rsidP="0074376F">
      <w:pPr>
        <w:pStyle w:val="a3"/>
        <w:rPr>
          <w:lang w:bidi="ar-DZ"/>
        </w:rPr>
      </w:pPr>
      <w:r>
        <w:rPr>
          <w:rStyle w:val="a4"/>
        </w:rPr>
        <w:footnoteRef/>
      </w:r>
      <w:r>
        <w:rPr>
          <w:rtl/>
        </w:rPr>
        <w:t xml:space="preserve"> </w:t>
      </w:r>
      <w:r w:rsidRPr="00C51DC2">
        <w:rPr>
          <w:rFonts w:ascii="Simplified Arabic" w:hAnsi="Simplified Arabic" w:cs="Simplified Arabic"/>
          <w:sz w:val="24"/>
          <w:szCs w:val="24"/>
          <w:rtl/>
        </w:rPr>
        <w:t>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w:t>
      </w:r>
      <w:r>
        <w:rPr>
          <w:rFonts w:ascii="Simplified Arabic" w:hAnsi="Simplified Arabic" w:cs="Simplified Arabic" w:hint="cs"/>
          <w:sz w:val="24"/>
          <w:szCs w:val="24"/>
          <w:rtl/>
        </w:rPr>
        <w:t xml:space="preserve"> 192.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4376F"/>
    <w:rsid w:val="0074376F"/>
    <w:rsid w:val="009C621E"/>
    <w:rsid w:val="00AF781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76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4376F"/>
    <w:rPr>
      <w:rFonts w:eastAsia="Times New Roman" w:cs="Times New Roman"/>
      <w:sz w:val="20"/>
      <w:szCs w:val="20"/>
    </w:rPr>
  </w:style>
  <w:style w:type="character" w:customStyle="1" w:styleId="Char">
    <w:name w:val="نص حاشية سفلية Char"/>
    <w:basedOn w:val="a0"/>
    <w:link w:val="a3"/>
    <w:uiPriority w:val="99"/>
    <w:rsid w:val="0074376F"/>
    <w:rPr>
      <w:rFonts w:ascii="Times New Roman" w:eastAsia="Times New Roman" w:hAnsi="Times New Roman" w:cs="Times New Roman"/>
      <w:sz w:val="20"/>
      <w:szCs w:val="20"/>
      <w:lang w:val="en-US"/>
    </w:rPr>
  </w:style>
  <w:style w:type="character" w:styleId="a4">
    <w:name w:val="footnote reference"/>
    <w:uiPriority w:val="99"/>
    <w:unhideWhenUsed/>
    <w:rsid w:val="007437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2965</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2021-02-02T06:23:00Z</dcterms:created>
  <dcterms:modified xsi:type="dcterms:W3CDTF">2021-02-02T06:23:00Z</dcterms:modified>
</cp:coreProperties>
</file>