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0270" w:rsidRDefault="00360270" w:rsidP="00076B2B">
      <w:pPr>
        <w:spacing w:line="360" w:lineRule="auto"/>
        <w:jc w:val="center"/>
        <w:rPr>
          <w:rFonts w:asciiTheme="majorBidi" w:hAnsiTheme="majorBidi" w:cstheme="majorBidi"/>
          <w:b/>
          <w:bCs/>
          <w:sz w:val="24"/>
          <w:szCs w:val="24"/>
        </w:rPr>
      </w:pPr>
    </w:p>
    <w:p w:rsidR="0081638D" w:rsidRPr="00F378E9" w:rsidRDefault="004139FA" w:rsidP="00360270">
      <w:pPr>
        <w:spacing w:line="360" w:lineRule="auto"/>
        <w:jc w:val="center"/>
        <w:rPr>
          <w:rFonts w:asciiTheme="majorBidi" w:hAnsiTheme="majorBidi" w:cstheme="majorBidi"/>
          <w:b/>
          <w:bCs/>
          <w:sz w:val="24"/>
          <w:szCs w:val="24"/>
        </w:rPr>
      </w:pPr>
      <w:r w:rsidRPr="00F378E9">
        <w:rPr>
          <w:rFonts w:asciiTheme="majorBidi" w:hAnsiTheme="majorBidi" w:cstheme="majorBidi"/>
          <w:b/>
          <w:bCs/>
          <w:sz w:val="24"/>
          <w:szCs w:val="24"/>
        </w:rPr>
        <w:t>Chapitre 0</w:t>
      </w:r>
      <w:r w:rsidR="00076B2B">
        <w:rPr>
          <w:rFonts w:asciiTheme="majorBidi" w:hAnsiTheme="majorBidi" w:cstheme="majorBidi"/>
          <w:b/>
          <w:bCs/>
          <w:sz w:val="24"/>
          <w:szCs w:val="24"/>
        </w:rPr>
        <w:t>2</w:t>
      </w:r>
      <w:r w:rsidRPr="00F378E9">
        <w:rPr>
          <w:rFonts w:asciiTheme="majorBidi" w:hAnsiTheme="majorBidi" w:cstheme="majorBidi"/>
          <w:b/>
          <w:bCs/>
          <w:sz w:val="24"/>
          <w:szCs w:val="24"/>
        </w:rPr>
        <w:t> :</w:t>
      </w:r>
      <w:r w:rsidR="00360270">
        <w:rPr>
          <w:rFonts w:asciiTheme="majorBidi" w:hAnsiTheme="majorBidi" w:cstheme="majorBidi"/>
          <w:b/>
          <w:bCs/>
          <w:sz w:val="24"/>
          <w:szCs w:val="24"/>
        </w:rPr>
        <w:t xml:space="preserve"> Les</w:t>
      </w:r>
      <w:r w:rsidRPr="00F378E9">
        <w:rPr>
          <w:rFonts w:asciiTheme="majorBidi" w:hAnsiTheme="majorBidi" w:cstheme="majorBidi"/>
          <w:b/>
          <w:bCs/>
          <w:sz w:val="24"/>
          <w:szCs w:val="24"/>
        </w:rPr>
        <w:t xml:space="preserve"> </w:t>
      </w:r>
      <w:r w:rsidR="0081638D" w:rsidRPr="00F378E9">
        <w:rPr>
          <w:rFonts w:asciiTheme="majorBidi" w:hAnsiTheme="majorBidi" w:cstheme="majorBidi"/>
          <w:b/>
          <w:bCs/>
          <w:sz w:val="24"/>
          <w:szCs w:val="24"/>
        </w:rPr>
        <w:t>Symptômes</w:t>
      </w:r>
      <w:r w:rsidR="00725375">
        <w:rPr>
          <w:rFonts w:asciiTheme="majorBidi" w:hAnsiTheme="majorBidi" w:cstheme="majorBidi"/>
          <w:b/>
          <w:bCs/>
          <w:sz w:val="24"/>
          <w:szCs w:val="24"/>
        </w:rPr>
        <w:t xml:space="preserve"> (suite)</w:t>
      </w:r>
    </w:p>
    <w:p w:rsidR="00093E78" w:rsidRDefault="00093E78" w:rsidP="006E2D36">
      <w:pPr>
        <w:spacing w:line="360" w:lineRule="auto"/>
        <w:jc w:val="center"/>
        <w:rPr>
          <w:rFonts w:asciiTheme="majorBidi" w:hAnsiTheme="majorBidi" w:cstheme="majorBidi"/>
          <w:sz w:val="24"/>
          <w:szCs w:val="24"/>
        </w:rPr>
      </w:pPr>
    </w:p>
    <w:p w:rsidR="003168B9" w:rsidRPr="00360270" w:rsidRDefault="00823CCC" w:rsidP="00360270">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2</w:t>
      </w:r>
      <w:r w:rsidR="003168B9" w:rsidRPr="003168B9">
        <w:rPr>
          <w:rFonts w:asciiTheme="majorBidi" w:hAnsiTheme="majorBidi" w:cstheme="majorBidi"/>
          <w:b/>
          <w:bCs/>
          <w:sz w:val="24"/>
          <w:szCs w:val="24"/>
        </w:rPr>
        <w:t>.3.  Preuves physiques d'un  agent  pathogène</w:t>
      </w:r>
      <w:r w:rsidR="003168B9">
        <w:rPr>
          <w:rFonts w:asciiTheme="majorBidi" w:hAnsiTheme="majorBidi" w:cstheme="majorBidi"/>
          <w:sz w:val="24"/>
          <w:szCs w:val="24"/>
        </w:rPr>
        <w:t> </w:t>
      </w:r>
      <w:r w:rsidR="00360270" w:rsidRPr="00360270">
        <w:rPr>
          <w:rFonts w:asciiTheme="majorBidi" w:hAnsiTheme="majorBidi" w:cstheme="majorBidi"/>
          <w:b/>
          <w:bCs/>
          <w:sz w:val="24"/>
          <w:szCs w:val="24"/>
        </w:rPr>
        <w:t>(symptômes macroscopiques)</w:t>
      </w:r>
      <w:r w:rsidR="003168B9" w:rsidRPr="00360270">
        <w:rPr>
          <w:rFonts w:asciiTheme="majorBidi" w:hAnsiTheme="majorBidi" w:cstheme="majorBidi"/>
          <w:b/>
          <w:bCs/>
          <w:sz w:val="24"/>
          <w:szCs w:val="24"/>
        </w:rPr>
        <w:t>:</w:t>
      </w:r>
    </w:p>
    <w:p w:rsidR="003168B9" w:rsidRPr="008766CC" w:rsidRDefault="003168B9" w:rsidP="00FD4625">
      <w:pPr>
        <w:spacing w:line="360" w:lineRule="auto"/>
        <w:jc w:val="both"/>
        <w:rPr>
          <w:rFonts w:asciiTheme="majorBidi" w:hAnsiTheme="majorBidi" w:cstheme="majorBidi"/>
          <w:sz w:val="24"/>
          <w:szCs w:val="24"/>
        </w:rPr>
      </w:pPr>
      <w:r w:rsidRPr="008766CC">
        <w:rPr>
          <w:rFonts w:asciiTheme="majorBidi" w:hAnsiTheme="majorBidi" w:cstheme="majorBidi"/>
          <w:sz w:val="24"/>
          <w:szCs w:val="24"/>
        </w:rPr>
        <w:t xml:space="preserve"> Les signes peuvent également aider à l'identification des  maladies des plantes.</w:t>
      </w:r>
      <w:r>
        <w:rPr>
          <w:rFonts w:asciiTheme="majorBidi" w:hAnsiTheme="majorBidi" w:cstheme="majorBidi"/>
          <w:sz w:val="24"/>
          <w:szCs w:val="24"/>
        </w:rPr>
        <w:t>ces</w:t>
      </w:r>
      <w:r w:rsidRPr="008766CC">
        <w:rPr>
          <w:rFonts w:asciiTheme="majorBidi" w:hAnsiTheme="majorBidi" w:cstheme="majorBidi"/>
          <w:sz w:val="24"/>
          <w:szCs w:val="24"/>
        </w:rPr>
        <w:t xml:space="preserve">  signes  comprennent  :  des  organismes  fongiques  de fructification,  le mycélium,  l’exsudat   bactérien  ou  des  kystes  de  nématodes.  </w:t>
      </w:r>
    </w:p>
    <w:p w:rsidR="003168B9" w:rsidRDefault="00823CCC" w:rsidP="00823CCC">
      <w:pPr>
        <w:spacing w:line="360" w:lineRule="auto"/>
        <w:jc w:val="both"/>
        <w:rPr>
          <w:rFonts w:asciiTheme="majorBidi" w:hAnsiTheme="majorBidi" w:cstheme="majorBidi"/>
          <w:sz w:val="24"/>
          <w:szCs w:val="24"/>
        </w:rPr>
      </w:pPr>
      <w:r>
        <w:rPr>
          <w:rFonts w:asciiTheme="majorBidi" w:hAnsiTheme="majorBidi" w:cstheme="majorBidi"/>
          <w:b/>
          <w:bCs/>
          <w:sz w:val="24"/>
          <w:szCs w:val="24"/>
        </w:rPr>
        <w:t>2</w:t>
      </w:r>
      <w:r w:rsidR="00642072" w:rsidRPr="003168B9">
        <w:rPr>
          <w:rFonts w:asciiTheme="majorBidi" w:hAnsiTheme="majorBidi" w:cstheme="majorBidi"/>
          <w:b/>
          <w:bCs/>
          <w:sz w:val="24"/>
          <w:szCs w:val="24"/>
        </w:rPr>
        <w:t>.3.</w:t>
      </w:r>
      <w:r w:rsidR="003168B9">
        <w:rPr>
          <w:rFonts w:asciiTheme="majorBidi" w:hAnsiTheme="majorBidi" w:cstheme="majorBidi"/>
          <w:b/>
          <w:bCs/>
          <w:sz w:val="24"/>
          <w:szCs w:val="24"/>
        </w:rPr>
        <w:t>1.</w:t>
      </w:r>
      <w:r w:rsidR="003168B9" w:rsidRPr="00B1490C">
        <w:rPr>
          <w:rFonts w:asciiTheme="majorBidi" w:hAnsiTheme="majorBidi" w:cstheme="majorBidi"/>
          <w:b/>
          <w:bCs/>
          <w:sz w:val="24"/>
          <w:szCs w:val="24"/>
        </w:rPr>
        <w:t xml:space="preserve">  Le mycélium  ou  Moisissure:</w:t>
      </w:r>
      <w:r w:rsidR="003168B9" w:rsidRPr="008766CC">
        <w:rPr>
          <w:rFonts w:asciiTheme="majorBidi" w:hAnsiTheme="majorBidi" w:cstheme="majorBidi"/>
          <w:sz w:val="24"/>
          <w:szCs w:val="24"/>
        </w:rPr>
        <w:t xml:space="preserve">  sous  certaines  cond</w:t>
      </w:r>
      <w:r w:rsidR="003168B9">
        <w:rPr>
          <w:rFonts w:asciiTheme="majorBidi" w:hAnsiTheme="majorBidi" w:cstheme="majorBidi"/>
          <w:sz w:val="24"/>
          <w:szCs w:val="24"/>
        </w:rPr>
        <w:t xml:space="preserve">itions,  les  mycéliums  ou  la </w:t>
      </w:r>
      <w:r w:rsidR="003168B9" w:rsidRPr="008766CC">
        <w:rPr>
          <w:rFonts w:asciiTheme="majorBidi" w:hAnsiTheme="majorBidi" w:cstheme="majorBidi"/>
          <w:sz w:val="24"/>
          <w:szCs w:val="24"/>
        </w:rPr>
        <w:t>croissance fongique  est facilement visible à l'œil nu.</w:t>
      </w:r>
    </w:p>
    <w:p w:rsidR="003168B9" w:rsidRDefault="003168B9" w:rsidP="006E2D36">
      <w:pPr>
        <w:spacing w:line="36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2219359" cy="1543050"/>
            <wp:effectExtent l="19050" t="0" r="9491" b="0"/>
            <wp:docPr id="3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a:srcRect/>
                    <a:stretch>
                      <a:fillRect/>
                    </a:stretch>
                  </pic:blipFill>
                  <pic:spPr bwMode="auto">
                    <a:xfrm>
                      <a:off x="0" y="0"/>
                      <a:ext cx="2216011" cy="1540723"/>
                    </a:xfrm>
                    <a:prstGeom prst="rect">
                      <a:avLst/>
                    </a:prstGeom>
                    <a:noFill/>
                    <a:ln w="9525">
                      <a:noFill/>
                      <a:miter lim="800000"/>
                      <a:headEnd/>
                      <a:tailEnd/>
                    </a:ln>
                  </pic:spPr>
                </pic:pic>
              </a:graphicData>
            </a:graphic>
          </wp:inline>
        </w:drawing>
      </w:r>
      <w:r>
        <w:rPr>
          <w:rFonts w:asciiTheme="majorBidi" w:hAnsiTheme="majorBidi" w:cstheme="majorBidi"/>
          <w:noProof/>
          <w:sz w:val="24"/>
          <w:szCs w:val="24"/>
        </w:rPr>
        <w:drawing>
          <wp:inline distT="0" distB="0" distL="0" distR="0">
            <wp:extent cx="2531705" cy="1543050"/>
            <wp:effectExtent l="19050" t="0" r="1945" b="0"/>
            <wp:docPr id="38"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a:srcRect/>
                    <a:stretch>
                      <a:fillRect/>
                    </a:stretch>
                  </pic:blipFill>
                  <pic:spPr bwMode="auto">
                    <a:xfrm>
                      <a:off x="0" y="0"/>
                      <a:ext cx="2535170" cy="1545162"/>
                    </a:xfrm>
                    <a:prstGeom prst="rect">
                      <a:avLst/>
                    </a:prstGeom>
                    <a:noFill/>
                    <a:ln w="9525">
                      <a:noFill/>
                      <a:miter lim="800000"/>
                      <a:headEnd/>
                      <a:tailEnd/>
                    </a:ln>
                  </pic:spPr>
                </pic:pic>
              </a:graphicData>
            </a:graphic>
          </wp:inline>
        </w:drawing>
      </w:r>
    </w:p>
    <w:p w:rsidR="003168B9" w:rsidRPr="00211F3C" w:rsidRDefault="00185D6A" w:rsidP="006E2D36">
      <w:pPr>
        <w:spacing w:after="0" w:line="360" w:lineRule="auto"/>
        <w:rPr>
          <w:rFonts w:asciiTheme="majorBidi" w:hAnsiTheme="majorBidi" w:cstheme="majorBidi"/>
          <w:i/>
          <w:iCs/>
          <w:sz w:val="24"/>
          <w:szCs w:val="24"/>
        </w:rPr>
      </w:pPr>
      <w:r>
        <w:rPr>
          <w:rFonts w:asciiTheme="majorBidi" w:hAnsiTheme="majorBidi" w:cstheme="majorBidi"/>
          <w:b/>
          <w:bCs/>
          <w:sz w:val="24"/>
          <w:szCs w:val="24"/>
        </w:rPr>
        <w:t>2</w:t>
      </w:r>
      <w:r w:rsidR="00642072" w:rsidRPr="003168B9">
        <w:rPr>
          <w:rFonts w:asciiTheme="majorBidi" w:hAnsiTheme="majorBidi" w:cstheme="majorBidi"/>
          <w:b/>
          <w:bCs/>
          <w:sz w:val="24"/>
          <w:szCs w:val="24"/>
        </w:rPr>
        <w:t>.3.</w:t>
      </w:r>
      <w:r w:rsidR="003168B9">
        <w:rPr>
          <w:rFonts w:asciiTheme="majorBidi" w:hAnsiTheme="majorBidi" w:cstheme="majorBidi"/>
          <w:b/>
          <w:bCs/>
          <w:sz w:val="24"/>
          <w:szCs w:val="24"/>
        </w:rPr>
        <w:t xml:space="preserve">2. </w:t>
      </w:r>
      <w:r w:rsidR="003168B9" w:rsidRPr="00B1490C">
        <w:rPr>
          <w:rFonts w:asciiTheme="majorBidi" w:hAnsiTheme="majorBidi" w:cstheme="majorBidi"/>
          <w:b/>
          <w:bCs/>
          <w:sz w:val="24"/>
          <w:szCs w:val="24"/>
        </w:rPr>
        <w:t xml:space="preserve"> Chancres et champignons:</w:t>
      </w:r>
      <w:r w:rsidR="003168B9" w:rsidRPr="00891A0F">
        <w:rPr>
          <w:rFonts w:asciiTheme="majorBidi" w:hAnsiTheme="majorBidi" w:cstheme="majorBidi"/>
          <w:sz w:val="24"/>
          <w:szCs w:val="24"/>
        </w:rPr>
        <w:t xml:space="preserve"> Ce sont les structures familières de certains champignons qui sont  formées par certains pathogènes fungiques </w:t>
      </w:r>
      <w:r w:rsidR="003168B9">
        <w:rPr>
          <w:rFonts w:asciiTheme="majorBidi" w:hAnsiTheme="majorBidi" w:cstheme="majorBidi"/>
          <w:sz w:val="24"/>
          <w:szCs w:val="24"/>
        </w:rPr>
        <w:t xml:space="preserve">tels que le melia armillaire ou </w:t>
      </w:r>
      <w:r w:rsidR="003168B9" w:rsidRPr="00891A0F">
        <w:rPr>
          <w:rFonts w:asciiTheme="majorBidi" w:hAnsiTheme="majorBidi" w:cstheme="majorBidi"/>
          <w:sz w:val="24"/>
          <w:szCs w:val="24"/>
        </w:rPr>
        <w:t xml:space="preserve"> </w:t>
      </w:r>
      <w:r w:rsidR="003168B9" w:rsidRPr="00211F3C">
        <w:rPr>
          <w:rFonts w:asciiTheme="majorBidi" w:hAnsiTheme="majorBidi" w:cstheme="majorBidi"/>
          <w:i/>
          <w:iCs/>
          <w:sz w:val="24"/>
          <w:szCs w:val="24"/>
        </w:rPr>
        <w:t>Armilaria   mellea</w:t>
      </w:r>
    </w:p>
    <w:p w:rsidR="003168B9" w:rsidRDefault="003168B9" w:rsidP="006E2D36">
      <w:pPr>
        <w:spacing w:line="360" w:lineRule="auto"/>
        <w:jc w:val="center"/>
      </w:pPr>
      <w:r>
        <w:rPr>
          <w:noProof/>
        </w:rPr>
        <w:drawing>
          <wp:inline distT="0" distB="0" distL="0" distR="0">
            <wp:extent cx="4056642" cy="1808266"/>
            <wp:effectExtent l="19050" t="0" r="1008" b="0"/>
            <wp:docPr id="41"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srcRect/>
                    <a:stretch>
                      <a:fillRect/>
                    </a:stretch>
                  </pic:blipFill>
                  <pic:spPr bwMode="auto">
                    <a:xfrm>
                      <a:off x="0" y="0"/>
                      <a:ext cx="4099024" cy="1827158"/>
                    </a:xfrm>
                    <a:prstGeom prst="rect">
                      <a:avLst/>
                    </a:prstGeom>
                    <a:noFill/>
                    <a:ln w="9525">
                      <a:noFill/>
                      <a:miter lim="800000"/>
                      <a:headEnd/>
                      <a:tailEnd/>
                    </a:ln>
                  </pic:spPr>
                </pic:pic>
              </a:graphicData>
            </a:graphic>
          </wp:inline>
        </w:drawing>
      </w:r>
    </w:p>
    <w:p w:rsidR="003168B9" w:rsidRPr="002F7240" w:rsidRDefault="00185D6A" w:rsidP="00BC19DE">
      <w:pPr>
        <w:spacing w:line="360" w:lineRule="auto"/>
        <w:jc w:val="both"/>
        <w:rPr>
          <w:rFonts w:asciiTheme="majorBidi" w:hAnsiTheme="majorBidi" w:cstheme="majorBidi"/>
        </w:rPr>
      </w:pPr>
      <w:r>
        <w:rPr>
          <w:rFonts w:asciiTheme="majorBidi" w:hAnsiTheme="majorBidi" w:cstheme="majorBidi"/>
          <w:b/>
          <w:bCs/>
          <w:sz w:val="24"/>
          <w:szCs w:val="24"/>
        </w:rPr>
        <w:t>2</w:t>
      </w:r>
      <w:r w:rsidR="008B6959" w:rsidRPr="003168B9">
        <w:rPr>
          <w:rFonts w:asciiTheme="majorBidi" w:hAnsiTheme="majorBidi" w:cstheme="majorBidi"/>
          <w:b/>
          <w:bCs/>
          <w:sz w:val="24"/>
          <w:szCs w:val="24"/>
        </w:rPr>
        <w:t>.3.</w:t>
      </w:r>
      <w:r w:rsidR="003168B9">
        <w:rPr>
          <w:rFonts w:asciiTheme="majorBidi" w:hAnsiTheme="majorBidi" w:cstheme="majorBidi"/>
          <w:b/>
          <w:bCs/>
        </w:rPr>
        <w:t xml:space="preserve">3. </w:t>
      </w:r>
      <w:r w:rsidR="003168B9" w:rsidRPr="00CE1791">
        <w:rPr>
          <w:rFonts w:asciiTheme="majorBidi" w:hAnsiTheme="majorBidi" w:cstheme="majorBidi"/>
          <w:b/>
          <w:bCs/>
        </w:rPr>
        <w:t>Carpophores:</w:t>
      </w:r>
      <w:r w:rsidR="003168B9" w:rsidRPr="00CE1791">
        <w:rPr>
          <w:rFonts w:asciiTheme="majorBidi" w:hAnsiTheme="majorBidi" w:cstheme="majorBidi"/>
        </w:rPr>
        <w:t xml:space="preserve"> Ce sont des structures de reproduction de certains champignons qui sont incorporées  dans les tissus malades, nécess</w:t>
      </w:r>
      <w:r w:rsidR="003168B9">
        <w:rPr>
          <w:rFonts w:asciiTheme="majorBidi" w:hAnsiTheme="majorBidi" w:cstheme="majorBidi"/>
        </w:rPr>
        <w:t xml:space="preserve">itant souvent une loupe pour </w:t>
      </w:r>
      <w:r w:rsidR="003168B9" w:rsidRPr="00CE1791">
        <w:rPr>
          <w:rFonts w:asciiTheme="majorBidi" w:hAnsiTheme="majorBidi" w:cstheme="majorBidi"/>
        </w:rPr>
        <w:t xml:space="preserve">les voir, par exemple sclérotes, stroma </w:t>
      </w:r>
      <w:r w:rsidR="003168B9" w:rsidRPr="00AA1BDC">
        <w:rPr>
          <w:rFonts w:asciiTheme="majorBidi" w:hAnsiTheme="majorBidi" w:cstheme="majorBidi"/>
          <w:b/>
          <w:bCs/>
        </w:rPr>
        <w:t xml:space="preserve"> </w:t>
      </w:r>
    </w:p>
    <w:p w:rsidR="003168B9" w:rsidRDefault="003168B9" w:rsidP="00185D6A">
      <w:pPr>
        <w:spacing w:line="360" w:lineRule="auto"/>
        <w:rPr>
          <w:rFonts w:asciiTheme="majorBidi" w:hAnsiTheme="majorBidi" w:cstheme="majorBidi"/>
        </w:rPr>
      </w:pPr>
      <w:r w:rsidRPr="00CF3640">
        <w:rPr>
          <w:rFonts w:asciiTheme="majorBidi" w:hAnsiTheme="majorBidi" w:cstheme="majorBidi"/>
          <w:b/>
          <w:bCs/>
          <w:sz w:val="24"/>
          <w:szCs w:val="24"/>
        </w:rPr>
        <w:lastRenderedPageBreak/>
        <w:t xml:space="preserve">a) Sclérotes: </w:t>
      </w:r>
      <w:r w:rsidRPr="00CF3640">
        <w:rPr>
          <w:rFonts w:asciiTheme="majorBidi" w:hAnsiTheme="majorBidi" w:cstheme="majorBidi"/>
          <w:sz w:val="24"/>
          <w:szCs w:val="24"/>
        </w:rPr>
        <w:t>ce sont des structures résistantes de certains  champignons ;</w:t>
      </w:r>
      <w:r w:rsidR="00185D6A" w:rsidRPr="00185D6A">
        <w:rPr>
          <w:rFonts w:asciiTheme="majorBidi" w:hAnsiTheme="majorBidi" w:cstheme="majorBidi"/>
          <w:noProof/>
        </w:rPr>
        <w:t xml:space="preserve"> </w:t>
      </w:r>
      <w:r w:rsidR="00185D6A">
        <w:rPr>
          <w:rFonts w:asciiTheme="majorBidi" w:hAnsiTheme="majorBidi" w:cstheme="majorBidi"/>
          <w:noProof/>
        </w:rPr>
        <w:drawing>
          <wp:inline distT="0" distB="0" distL="0" distR="0">
            <wp:extent cx="2518311" cy="1360772"/>
            <wp:effectExtent l="19050" t="0" r="0" b="0"/>
            <wp:docPr id="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561652" cy="1384191"/>
                    </a:xfrm>
                    <a:prstGeom prst="rect">
                      <a:avLst/>
                    </a:prstGeom>
                    <a:noFill/>
                    <a:ln w="9525">
                      <a:noFill/>
                      <a:miter lim="800000"/>
                      <a:headEnd/>
                      <a:tailEnd/>
                    </a:ln>
                  </pic:spPr>
                </pic:pic>
              </a:graphicData>
            </a:graphic>
          </wp:inline>
        </w:drawing>
      </w:r>
      <w:r w:rsidR="00185D6A">
        <w:rPr>
          <w:rFonts w:asciiTheme="majorBidi" w:hAnsiTheme="majorBidi" w:cstheme="majorBidi"/>
          <w:noProof/>
        </w:rPr>
        <w:drawing>
          <wp:inline distT="0" distB="0" distL="0" distR="0">
            <wp:extent cx="2924175" cy="1466850"/>
            <wp:effectExtent l="19050" t="0" r="9525" b="0"/>
            <wp:docPr id="1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2947615" cy="1478608"/>
                    </a:xfrm>
                    <a:prstGeom prst="rect">
                      <a:avLst/>
                    </a:prstGeom>
                    <a:noFill/>
                    <a:ln w="9525">
                      <a:noFill/>
                      <a:miter lim="800000"/>
                      <a:headEnd/>
                      <a:tailEnd/>
                    </a:ln>
                  </pic:spPr>
                </pic:pic>
              </a:graphicData>
            </a:graphic>
          </wp:inline>
        </w:drawing>
      </w:r>
    </w:p>
    <w:p w:rsidR="003168B9" w:rsidRPr="00CE1791" w:rsidRDefault="003168B9" w:rsidP="006E2D36">
      <w:pPr>
        <w:tabs>
          <w:tab w:val="left" w:pos="3447"/>
        </w:tabs>
        <w:spacing w:line="360" w:lineRule="auto"/>
        <w:rPr>
          <w:rFonts w:asciiTheme="majorBidi" w:hAnsiTheme="majorBidi" w:cstheme="majorBidi"/>
          <w:sz w:val="24"/>
          <w:szCs w:val="24"/>
        </w:rPr>
      </w:pPr>
      <w:r>
        <w:rPr>
          <w:rFonts w:asciiTheme="majorBidi" w:hAnsiTheme="majorBidi" w:cstheme="majorBidi"/>
          <w:b/>
          <w:bCs/>
          <w:sz w:val="24"/>
          <w:szCs w:val="24"/>
        </w:rPr>
        <w:t>b</w:t>
      </w:r>
      <w:r w:rsidRPr="00915855">
        <w:rPr>
          <w:rFonts w:asciiTheme="majorBidi" w:hAnsiTheme="majorBidi" w:cstheme="majorBidi"/>
          <w:b/>
          <w:bCs/>
          <w:sz w:val="24"/>
          <w:szCs w:val="24"/>
        </w:rPr>
        <w:t>) Cléistothèce ou Cleistothecium</w:t>
      </w:r>
      <w:r w:rsidRPr="00915855">
        <w:rPr>
          <w:rFonts w:asciiTheme="majorBidi" w:hAnsiTheme="majorBidi" w:cstheme="majorBidi"/>
          <w:sz w:val="24"/>
          <w:szCs w:val="24"/>
        </w:rPr>
        <w:t>, un corps de fructification noire en taille de grain enfermant  complètement des spores sexuelles de beaucoup de champignons oïdium</w:t>
      </w:r>
      <w:r>
        <w:rPr>
          <w:rFonts w:asciiTheme="majorBidi" w:hAnsiTheme="majorBidi" w:cstheme="majorBidi"/>
          <w:sz w:val="24"/>
          <w:szCs w:val="24"/>
        </w:rPr>
        <w:t> ;</w:t>
      </w:r>
    </w:p>
    <w:p w:rsidR="003168B9" w:rsidRDefault="003168B9" w:rsidP="006E2D36">
      <w:pPr>
        <w:tabs>
          <w:tab w:val="left" w:pos="3178"/>
        </w:tabs>
        <w:spacing w:line="360" w:lineRule="auto"/>
        <w:jc w:val="center"/>
        <w:rPr>
          <w:rFonts w:asciiTheme="majorBidi" w:hAnsiTheme="majorBidi" w:cstheme="majorBidi"/>
        </w:rPr>
      </w:pPr>
      <w:r>
        <w:rPr>
          <w:rFonts w:asciiTheme="majorBidi" w:hAnsiTheme="majorBidi" w:cstheme="majorBidi"/>
          <w:noProof/>
        </w:rPr>
        <w:drawing>
          <wp:inline distT="0" distB="0" distL="0" distR="0">
            <wp:extent cx="2613979" cy="1843477"/>
            <wp:effectExtent l="19050" t="0" r="0" b="0"/>
            <wp:docPr id="43"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a:srcRect/>
                    <a:stretch>
                      <a:fillRect/>
                    </a:stretch>
                  </pic:blipFill>
                  <pic:spPr bwMode="auto">
                    <a:xfrm>
                      <a:off x="0" y="0"/>
                      <a:ext cx="2629428" cy="1854372"/>
                    </a:xfrm>
                    <a:prstGeom prst="rect">
                      <a:avLst/>
                    </a:prstGeom>
                    <a:noFill/>
                    <a:ln w="9525">
                      <a:noFill/>
                      <a:miter lim="800000"/>
                      <a:headEnd/>
                      <a:tailEnd/>
                    </a:ln>
                  </pic:spPr>
                </pic:pic>
              </a:graphicData>
            </a:graphic>
          </wp:inline>
        </w:drawing>
      </w:r>
    </w:p>
    <w:p w:rsidR="003168B9" w:rsidRPr="00915855" w:rsidRDefault="003168B9" w:rsidP="006E2D36">
      <w:pPr>
        <w:spacing w:line="360" w:lineRule="auto"/>
        <w:jc w:val="both"/>
        <w:rPr>
          <w:rFonts w:asciiTheme="majorBidi" w:hAnsiTheme="majorBidi" w:cstheme="majorBidi"/>
          <w:sz w:val="24"/>
          <w:szCs w:val="24"/>
        </w:rPr>
      </w:pPr>
      <w:r w:rsidRPr="00915855">
        <w:rPr>
          <w:rFonts w:asciiTheme="majorBidi" w:hAnsiTheme="majorBidi" w:cstheme="majorBidi"/>
          <w:b/>
          <w:bCs/>
          <w:sz w:val="24"/>
          <w:szCs w:val="24"/>
        </w:rPr>
        <w:t>c)  Acervule  ou  Acervulus</w:t>
      </w:r>
      <w:r w:rsidRPr="00915855">
        <w:rPr>
          <w:rFonts w:asciiTheme="majorBidi" w:hAnsiTheme="majorBidi" w:cstheme="majorBidi"/>
          <w:sz w:val="24"/>
          <w:szCs w:val="24"/>
        </w:rPr>
        <w:t xml:space="preserve">  est  une  structure  peu  profonde  en  forme  de  soucoupe fongique qui porte des  spores asexuées  (conidies).  Il est habituellement  formé au-dessous de  l'épiderme ou de  l'épiderme des   feuilles, des  tiges, des  fruits et, par  la suite, font rupture de la surface et expose son anthracnose de la  surface de support des spores de haricots, d</w:t>
      </w:r>
      <w:r>
        <w:rPr>
          <w:rFonts w:asciiTheme="majorBidi" w:hAnsiTheme="majorBidi" w:cstheme="majorBidi"/>
          <w:sz w:val="24"/>
          <w:szCs w:val="24"/>
        </w:rPr>
        <w:t>e l'avocat, de la tomate,   etc ;</w:t>
      </w:r>
    </w:p>
    <w:p w:rsidR="003168B9" w:rsidRDefault="003168B9" w:rsidP="006E2D36">
      <w:pPr>
        <w:spacing w:line="360" w:lineRule="auto"/>
        <w:jc w:val="center"/>
        <w:rPr>
          <w:rFonts w:asciiTheme="majorBidi" w:hAnsiTheme="majorBidi" w:cstheme="majorBidi"/>
        </w:rPr>
      </w:pPr>
      <w:r>
        <w:rPr>
          <w:rFonts w:asciiTheme="majorBidi" w:hAnsiTheme="majorBidi" w:cstheme="majorBidi"/>
          <w:noProof/>
        </w:rPr>
        <w:drawing>
          <wp:inline distT="0" distB="0" distL="0" distR="0">
            <wp:extent cx="3092365" cy="1979824"/>
            <wp:effectExtent l="19050" t="0" r="0" b="0"/>
            <wp:docPr id="44"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a:srcRect/>
                    <a:stretch>
                      <a:fillRect/>
                    </a:stretch>
                  </pic:blipFill>
                  <pic:spPr bwMode="auto">
                    <a:xfrm>
                      <a:off x="0" y="0"/>
                      <a:ext cx="3096372" cy="1982390"/>
                    </a:xfrm>
                    <a:prstGeom prst="rect">
                      <a:avLst/>
                    </a:prstGeom>
                    <a:noFill/>
                    <a:ln w="9525">
                      <a:noFill/>
                      <a:miter lim="800000"/>
                      <a:headEnd/>
                      <a:tailEnd/>
                    </a:ln>
                  </pic:spPr>
                </pic:pic>
              </a:graphicData>
            </a:graphic>
          </wp:inline>
        </w:drawing>
      </w:r>
    </w:p>
    <w:p w:rsidR="003168B9" w:rsidRDefault="003168B9" w:rsidP="006E2D36">
      <w:pPr>
        <w:spacing w:line="360" w:lineRule="auto"/>
        <w:jc w:val="both"/>
        <w:rPr>
          <w:rFonts w:asciiTheme="majorBidi" w:hAnsiTheme="majorBidi" w:cstheme="majorBidi"/>
          <w:sz w:val="24"/>
          <w:szCs w:val="24"/>
        </w:rPr>
      </w:pPr>
      <w:r w:rsidRPr="00915855">
        <w:rPr>
          <w:rFonts w:asciiTheme="majorBidi" w:hAnsiTheme="majorBidi" w:cstheme="majorBidi"/>
          <w:b/>
          <w:bCs/>
          <w:sz w:val="24"/>
          <w:szCs w:val="24"/>
        </w:rPr>
        <w:t>d)</w:t>
      </w:r>
      <w:r w:rsidRPr="00915855">
        <w:rPr>
          <w:rFonts w:asciiTheme="majorBidi" w:hAnsiTheme="majorBidi" w:cstheme="majorBidi"/>
          <w:sz w:val="24"/>
          <w:szCs w:val="24"/>
        </w:rPr>
        <w:t xml:space="preserve"> </w:t>
      </w:r>
      <w:r w:rsidRPr="00915855">
        <w:rPr>
          <w:rFonts w:asciiTheme="majorBidi" w:hAnsiTheme="majorBidi" w:cstheme="majorBidi"/>
          <w:b/>
          <w:bCs/>
          <w:sz w:val="24"/>
          <w:szCs w:val="24"/>
        </w:rPr>
        <w:t>Sorus (pustule)</w:t>
      </w:r>
      <w:r w:rsidRPr="00915855">
        <w:rPr>
          <w:rFonts w:asciiTheme="majorBidi" w:hAnsiTheme="majorBidi" w:cstheme="majorBidi"/>
          <w:sz w:val="24"/>
          <w:szCs w:val="24"/>
        </w:rPr>
        <w:t xml:space="preserve"> est une masse compacte de spores ou un groupe de sporanges (structures  sporifères), produites  dans  ou  sur  l'hôte par  des  champignons  provoquant  des  maladies  </w:t>
      </w:r>
      <w:r w:rsidRPr="00915855">
        <w:rPr>
          <w:rFonts w:asciiTheme="majorBidi" w:hAnsiTheme="majorBidi" w:cstheme="majorBidi"/>
          <w:sz w:val="24"/>
          <w:szCs w:val="24"/>
        </w:rPr>
        <w:lastRenderedPageBreak/>
        <w:t>telles que la</w:t>
      </w:r>
      <w:r w:rsidRPr="00915855">
        <w:rPr>
          <w:sz w:val="24"/>
          <w:szCs w:val="24"/>
        </w:rPr>
        <w:t xml:space="preserve"> </w:t>
      </w:r>
      <w:r w:rsidRPr="00915855">
        <w:rPr>
          <w:rFonts w:asciiTheme="majorBidi" w:hAnsiTheme="majorBidi" w:cstheme="majorBidi"/>
          <w:sz w:val="24"/>
          <w:szCs w:val="24"/>
        </w:rPr>
        <w:t>rouille blanche, le charbon, et la vraie rouille. Avant la rupture, le sorus est normalement couvert par  l'épiderme d'accueil</w:t>
      </w:r>
      <w:r>
        <w:rPr>
          <w:rFonts w:asciiTheme="majorBidi" w:hAnsiTheme="majorBidi" w:cstheme="majorBidi"/>
          <w:sz w:val="24"/>
          <w:szCs w:val="24"/>
        </w:rPr>
        <w:t>.</w:t>
      </w:r>
    </w:p>
    <w:p w:rsidR="003168B9" w:rsidRDefault="003168B9" w:rsidP="006E2D36">
      <w:pPr>
        <w:spacing w:line="360" w:lineRule="auto"/>
        <w:jc w:val="center"/>
        <w:rPr>
          <w:rFonts w:asciiTheme="majorBidi" w:hAnsiTheme="majorBidi" w:cstheme="majorBidi"/>
        </w:rPr>
      </w:pPr>
      <w:r>
        <w:rPr>
          <w:rFonts w:asciiTheme="majorBidi" w:hAnsiTheme="majorBidi" w:cstheme="majorBidi"/>
          <w:noProof/>
        </w:rPr>
        <w:drawing>
          <wp:inline distT="0" distB="0" distL="0" distR="0">
            <wp:extent cx="3897697" cy="1743075"/>
            <wp:effectExtent l="19050" t="0" r="7553" b="0"/>
            <wp:docPr id="1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3912304" cy="1749608"/>
                    </a:xfrm>
                    <a:prstGeom prst="rect">
                      <a:avLst/>
                    </a:prstGeom>
                    <a:noFill/>
                    <a:ln w="9525">
                      <a:noFill/>
                      <a:miter lim="800000"/>
                      <a:headEnd/>
                      <a:tailEnd/>
                    </a:ln>
                  </pic:spPr>
                </pic:pic>
              </a:graphicData>
            </a:graphic>
          </wp:inline>
        </w:drawing>
      </w:r>
    </w:p>
    <w:p w:rsidR="003168B9" w:rsidRPr="00CE1791" w:rsidRDefault="00185D6A" w:rsidP="006E2D36">
      <w:pPr>
        <w:tabs>
          <w:tab w:val="left" w:pos="989"/>
        </w:tabs>
        <w:spacing w:line="360" w:lineRule="auto"/>
        <w:jc w:val="both"/>
        <w:rPr>
          <w:rFonts w:asciiTheme="majorBidi" w:hAnsiTheme="majorBidi" w:cstheme="majorBidi"/>
          <w:b/>
          <w:bCs/>
          <w:sz w:val="24"/>
          <w:szCs w:val="24"/>
        </w:rPr>
      </w:pPr>
      <w:r>
        <w:rPr>
          <w:rFonts w:asciiTheme="majorBidi" w:hAnsiTheme="majorBidi" w:cstheme="majorBidi"/>
          <w:b/>
          <w:bCs/>
          <w:sz w:val="24"/>
          <w:szCs w:val="24"/>
        </w:rPr>
        <w:t>2</w:t>
      </w:r>
      <w:r w:rsidR="008B6959" w:rsidRPr="003168B9">
        <w:rPr>
          <w:rFonts w:asciiTheme="majorBidi" w:hAnsiTheme="majorBidi" w:cstheme="majorBidi"/>
          <w:b/>
          <w:bCs/>
          <w:sz w:val="24"/>
          <w:szCs w:val="24"/>
        </w:rPr>
        <w:t>.3.</w:t>
      </w:r>
      <w:r w:rsidR="003168B9">
        <w:rPr>
          <w:rFonts w:asciiTheme="majorBidi" w:hAnsiTheme="majorBidi" w:cstheme="majorBidi"/>
          <w:b/>
          <w:bCs/>
          <w:sz w:val="24"/>
          <w:szCs w:val="24"/>
        </w:rPr>
        <w:t>4.</w:t>
      </w:r>
      <w:r w:rsidR="003168B9" w:rsidRPr="00CE1791">
        <w:rPr>
          <w:rFonts w:asciiTheme="majorBidi" w:hAnsiTheme="majorBidi" w:cstheme="majorBidi"/>
          <w:b/>
          <w:bCs/>
          <w:sz w:val="24"/>
          <w:szCs w:val="24"/>
        </w:rPr>
        <w:t xml:space="preserve"> La croissance des moisissures sur la plante  hôte </w:t>
      </w:r>
    </w:p>
    <w:p w:rsidR="003168B9" w:rsidRDefault="003168B9" w:rsidP="006E2D36">
      <w:pPr>
        <w:tabs>
          <w:tab w:val="left" w:pos="989"/>
        </w:tabs>
        <w:spacing w:line="360" w:lineRule="auto"/>
        <w:jc w:val="both"/>
        <w:rPr>
          <w:rFonts w:asciiTheme="majorBidi" w:hAnsiTheme="majorBidi" w:cstheme="majorBidi"/>
          <w:sz w:val="24"/>
          <w:szCs w:val="24"/>
        </w:rPr>
      </w:pPr>
      <w:r w:rsidRPr="0064073F">
        <w:rPr>
          <w:rFonts w:asciiTheme="majorBidi" w:hAnsiTheme="majorBidi" w:cstheme="majorBidi"/>
          <w:b/>
          <w:bCs/>
          <w:sz w:val="24"/>
          <w:szCs w:val="24"/>
        </w:rPr>
        <w:t>a) Oïdium</w:t>
      </w:r>
      <w:r w:rsidRPr="00CE1791">
        <w:rPr>
          <w:rFonts w:asciiTheme="majorBidi" w:hAnsiTheme="majorBidi" w:cstheme="majorBidi"/>
          <w:sz w:val="24"/>
          <w:szCs w:val="24"/>
        </w:rPr>
        <w:t xml:space="preserve"> sur fleurs blanches:: maladies poudreuses à la croissance superficielle des  phanères  de   mycélium  et  conidiospores  sur  des  surfaces  de  feuilles,  tiges, fleurs et  les maladies d’oïdium de  fruits  du poivron/pime</w:t>
      </w:r>
      <w:r>
        <w:rPr>
          <w:rFonts w:asciiTheme="majorBidi" w:hAnsiTheme="majorBidi" w:cstheme="majorBidi"/>
          <w:sz w:val="24"/>
          <w:szCs w:val="24"/>
        </w:rPr>
        <w:t>nt, de haricots, de mangue  etc ;</w:t>
      </w:r>
    </w:p>
    <w:p w:rsidR="003168B9" w:rsidRDefault="003168B9" w:rsidP="006E2D36">
      <w:pPr>
        <w:tabs>
          <w:tab w:val="left" w:pos="989"/>
        </w:tabs>
        <w:spacing w:line="36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2704413" cy="1781175"/>
            <wp:effectExtent l="19050" t="0" r="687" b="0"/>
            <wp:docPr id="49"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
                    <a:srcRect/>
                    <a:stretch>
                      <a:fillRect/>
                    </a:stretch>
                  </pic:blipFill>
                  <pic:spPr bwMode="auto">
                    <a:xfrm>
                      <a:off x="0" y="0"/>
                      <a:ext cx="2726748" cy="1795885"/>
                    </a:xfrm>
                    <a:prstGeom prst="rect">
                      <a:avLst/>
                    </a:prstGeom>
                    <a:noFill/>
                    <a:ln w="9525">
                      <a:noFill/>
                      <a:miter lim="800000"/>
                      <a:headEnd/>
                      <a:tailEnd/>
                    </a:ln>
                  </pic:spPr>
                </pic:pic>
              </a:graphicData>
            </a:graphic>
          </wp:inline>
        </w:drawing>
      </w:r>
    </w:p>
    <w:p w:rsidR="003168B9" w:rsidRDefault="003168B9" w:rsidP="006E2D36">
      <w:pPr>
        <w:tabs>
          <w:tab w:val="left" w:pos="989"/>
        </w:tabs>
        <w:spacing w:line="360" w:lineRule="auto"/>
        <w:rPr>
          <w:rFonts w:asciiTheme="majorBidi" w:hAnsiTheme="majorBidi" w:cstheme="majorBidi"/>
          <w:sz w:val="24"/>
          <w:szCs w:val="24"/>
        </w:rPr>
      </w:pPr>
      <w:r>
        <w:rPr>
          <w:rFonts w:asciiTheme="majorBidi" w:hAnsiTheme="majorBidi" w:cstheme="majorBidi"/>
          <w:b/>
          <w:bCs/>
          <w:sz w:val="24"/>
          <w:szCs w:val="24"/>
        </w:rPr>
        <w:t>b</w:t>
      </w:r>
      <w:r w:rsidRPr="00CE1791">
        <w:rPr>
          <w:rFonts w:asciiTheme="majorBidi" w:hAnsiTheme="majorBidi" w:cstheme="majorBidi"/>
          <w:b/>
          <w:bCs/>
          <w:sz w:val="24"/>
          <w:szCs w:val="24"/>
        </w:rPr>
        <w:t>) La moisissure blanche</w:t>
      </w:r>
      <w:r w:rsidRPr="00CE1791">
        <w:rPr>
          <w:rFonts w:asciiTheme="majorBidi" w:hAnsiTheme="majorBidi" w:cstheme="majorBidi"/>
          <w:sz w:val="24"/>
          <w:szCs w:val="24"/>
        </w:rPr>
        <w:t xml:space="preserve"> sur plusieurs cult</w:t>
      </w:r>
      <w:r>
        <w:rPr>
          <w:rFonts w:asciiTheme="majorBidi" w:hAnsiTheme="majorBidi" w:cstheme="majorBidi"/>
          <w:sz w:val="24"/>
          <w:szCs w:val="24"/>
        </w:rPr>
        <w:t xml:space="preserve">ures causée  par </w:t>
      </w:r>
      <w:r w:rsidRPr="00CE1791">
        <w:rPr>
          <w:rFonts w:asciiTheme="majorBidi" w:hAnsiTheme="majorBidi" w:cstheme="majorBidi"/>
          <w:i/>
          <w:iCs/>
          <w:sz w:val="24"/>
          <w:szCs w:val="24"/>
        </w:rPr>
        <w:t>Sclerotinia   sclerotiorum</w:t>
      </w:r>
      <w:r>
        <w:rPr>
          <w:rFonts w:asciiTheme="majorBidi" w:hAnsiTheme="majorBidi" w:cstheme="majorBidi"/>
          <w:i/>
          <w:iCs/>
          <w:sz w:val="24"/>
          <w:szCs w:val="24"/>
        </w:rPr>
        <w:t> ;</w:t>
      </w:r>
    </w:p>
    <w:p w:rsidR="003168B9" w:rsidRDefault="003168B9" w:rsidP="006E2D36">
      <w:pPr>
        <w:spacing w:line="36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3928084" cy="2114550"/>
            <wp:effectExtent l="19050" t="0" r="0" b="0"/>
            <wp:docPr id="50"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a:srcRect/>
                    <a:stretch>
                      <a:fillRect/>
                    </a:stretch>
                  </pic:blipFill>
                  <pic:spPr bwMode="auto">
                    <a:xfrm>
                      <a:off x="0" y="0"/>
                      <a:ext cx="3947641" cy="2125078"/>
                    </a:xfrm>
                    <a:prstGeom prst="rect">
                      <a:avLst/>
                    </a:prstGeom>
                    <a:noFill/>
                    <a:ln w="9525">
                      <a:noFill/>
                      <a:miter lim="800000"/>
                      <a:headEnd/>
                      <a:tailEnd/>
                    </a:ln>
                  </pic:spPr>
                </pic:pic>
              </a:graphicData>
            </a:graphic>
          </wp:inline>
        </w:drawing>
      </w:r>
    </w:p>
    <w:p w:rsidR="003168B9" w:rsidRDefault="003168B9" w:rsidP="006E2D36">
      <w:pPr>
        <w:spacing w:line="360" w:lineRule="auto"/>
        <w:jc w:val="center"/>
        <w:rPr>
          <w:rFonts w:asciiTheme="majorBidi" w:hAnsiTheme="majorBidi" w:cstheme="majorBidi"/>
          <w:sz w:val="24"/>
          <w:szCs w:val="24"/>
        </w:rPr>
      </w:pPr>
      <w:r>
        <w:rPr>
          <w:rFonts w:asciiTheme="majorBidi" w:hAnsiTheme="majorBidi" w:cstheme="majorBidi"/>
          <w:b/>
          <w:bCs/>
          <w:sz w:val="24"/>
          <w:szCs w:val="24"/>
        </w:rPr>
        <w:t>c</w:t>
      </w:r>
      <w:r w:rsidRPr="00CE1791">
        <w:rPr>
          <w:rFonts w:asciiTheme="majorBidi" w:hAnsiTheme="majorBidi" w:cstheme="majorBidi"/>
          <w:b/>
          <w:bCs/>
          <w:sz w:val="24"/>
          <w:szCs w:val="24"/>
        </w:rPr>
        <w:t>)</w:t>
      </w:r>
      <w:r w:rsidRPr="00CE1791">
        <w:rPr>
          <w:rFonts w:asciiTheme="majorBidi" w:hAnsiTheme="majorBidi" w:cstheme="majorBidi"/>
          <w:sz w:val="24"/>
          <w:szCs w:val="24"/>
        </w:rPr>
        <w:t xml:space="preserve"> </w:t>
      </w:r>
      <w:r w:rsidRPr="00CE1791">
        <w:rPr>
          <w:rFonts w:asciiTheme="majorBidi" w:hAnsiTheme="majorBidi" w:cstheme="majorBidi"/>
          <w:b/>
          <w:bCs/>
          <w:sz w:val="24"/>
          <w:szCs w:val="24"/>
        </w:rPr>
        <w:t xml:space="preserve">Moisissure </w:t>
      </w:r>
      <w:r w:rsidRPr="00CE1791">
        <w:rPr>
          <w:rFonts w:asciiTheme="majorBidi" w:hAnsiTheme="majorBidi" w:cstheme="majorBidi"/>
          <w:sz w:val="24"/>
          <w:szCs w:val="24"/>
        </w:rPr>
        <w:t xml:space="preserve">de </w:t>
      </w:r>
      <w:r w:rsidRPr="00CE1791">
        <w:rPr>
          <w:rFonts w:asciiTheme="majorBidi" w:hAnsiTheme="majorBidi" w:cstheme="majorBidi"/>
          <w:i/>
          <w:iCs/>
          <w:sz w:val="24"/>
          <w:szCs w:val="24"/>
        </w:rPr>
        <w:t>Phytophthora  infestans</w:t>
      </w:r>
      <w:r w:rsidRPr="00CE1791">
        <w:rPr>
          <w:rFonts w:asciiTheme="majorBidi" w:hAnsiTheme="majorBidi" w:cstheme="majorBidi"/>
          <w:sz w:val="24"/>
          <w:szCs w:val="24"/>
        </w:rPr>
        <w:t xml:space="preserve"> sur  les plantes de pommes de  terre    infectées</w:t>
      </w:r>
      <w:r>
        <w:rPr>
          <w:rFonts w:asciiTheme="majorBidi" w:hAnsiTheme="majorBidi" w:cstheme="majorBidi"/>
          <w:sz w:val="24"/>
          <w:szCs w:val="24"/>
        </w:rPr>
        <w:t> ;</w:t>
      </w:r>
    </w:p>
    <w:p w:rsidR="003168B9" w:rsidRDefault="003168B9" w:rsidP="006E2D36">
      <w:pPr>
        <w:spacing w:line="360" w:lineRule="auto"/>
        <w:jc w:val="cente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3249313" cy="1743075"/>
            <wp:effectExtent l="19050" t="0" r="8237" b="0"/>
            <wp:docPr id="51"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
                    <a:srcRect/>
                    <a:stretch>
                      <a:fillRect/>
                    </a:stretch>
                  </pic:blipFill>
                  <pic:spPr bwMode="auto">
                    <a:xfrm>
                      <a:off x="0" y="0"/>
                      <a:ext cx="3280846" cy="1759990"/>
                    </a:xfrm>
                    <a:prstGeom prst="rect">
                      <a:avLst/>
                    </a:prstGeom>
                    <a:noFill/>
                    <a:ln w="9525">
                      <a:noFill/>
                      <a:miter lim="800000"/>
                      <a:headEnd/>
                      <a:tailEnd/>
                    </a:ln>
                  </pic:spPr>
                </pic:pic>
              </a:graphicData>
            </a:graphic>
          </wp:inline>
        </w:drawing>
      </w:r>
    </w:p>
    <w:p w:rsidR="003168B9" w:rsidRDefault="003168B9" w:rsidP="00185D6A">
      <w:pPr>
        <w:spacing w:line="360" w:lineRule="auto"/>
        <w:rPr>
          <w:rFonts w:asciiTheme="majorBidi" w:hAnsiTheme="majorBidi" w:cstheme="majorBidi"/>
          <w:sz w:val="24"/>
          <w:szCs w:val="24"/>
        </w:rPr>
      </w:pPr>
      <w:r w:rsidRPr="0013190A">
        <w:rPr>
          <w:rFonts w:asciiTheme="majorBidi" w:hAnsiTheme="majorBidi" w:cstheme="majorBidi"/>
          <w:b/>
          <w:bCs/>
          <w:sz w:val="24"/>
          <w:szCs w:val="24"/>
        </w:rPr>
        <w:t>d) Exsudat et odeurs spécifiques:</w:t>
      </w:r>
      <w:r w:rsidRPr="0013190A">
        <w:rPr>
          <w:rFonts w:asciiTheme="majorBidi" w:hAnsiTheme="majorBidi" w:cstheme="majorBidi"/>
          <w:sz w:val="24"/>
          <w:szCs w:val="24"/>
        </w:rPr>
        <w:t xml:space="preserve"> a</w:t>
      </w:r>
      <w:r>
        <w:rPr>
          <w:rFonts w:asciiTheme="majorBidi" w:hAnsiTheme="majorBidi" w:cstheme="majorBidi"/>
          <w:sz w:val="24"/>
          <w:szCs w:val="24"/>
        </w:rPr>
        <w:t xml:space="preserve">ssociés à des macérations de  </w:t>
      </w:r>
      <w:r w:rsidRPr="0013190A">
        <w:rPr>
          <w:rFonts w:asciiTheme="majorBidi" w:hAnsiTheme="majorBidi" w:cstheme="majorBidi"/>
          <w:sz w:val="24"/>
          <w:szCs w:val="24"/>
        </w:rPr>
        <w:t>tissus</w:t>
      </w:r>
      <w:r>
        <w:rPr>
          <w:rFonts w:asciiTheme="majorBidi" w:hAnsiTheme="majorBidi" w:cstheme="majorBidi"/>
          <w:sz w:val="24"/>
          <w:szCs w:val="24"/>
        </w:rPr>
        <w:t>.</w:t>
      </w:r>
      <w:r w:rsidRPr="0013190A">
        <w:rPr>
          <w:rFonts w:asciiTheme="majorBidi" w:hAnsiTheme="majorBidi" w:cstheme="majorBidi"/>
          <w:sz w:val="24"/>
          <w:szCs w:val="24"/>
        </w:rPr>
        <w:t xml:space="preserve"> </w:t>
      </w:r>
    </w:p>
    <w:p w:rsidR="003168B9" w:rsidRPr="0013190A" w:rsidRDefault="003168B9" w:rsidP="006E2D36">
      <w:pPr>
        <w:spacing w:after="0" w:line="360" w:lineRule="auto"/>
        <w:ind w:firstLine="708"/>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2724150" cy="1920953"/>
            <wp:effectExtent l="19050" t="0" r="0" b="0"/>
            <wp:docPr id="52"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
                    <a:srcRect/>
                    <a:stretch>
                      <a:fillRect/>
                    </a:stretch>
                  </pic:blipFill>
                  <pic:spPr bwMode="auto">
                    <a:xfrm>
                      <a:off x="0" y="0"/>
                      <a:ext cx="2748896" cy="1938403"/>
                    </a:xfrm>
                    <a:prstGeom prst="rect">
                      <a:avLst/>
                    </a:prstGeom>
                    <a:noFill/>
                    <a:ln w="9525">
                      <a:noFill/>
                      <a:miter lim="800000"/>
                      <a:headEnd/>
                      <a:tailEnd/>
                    </a:ln>
                  </pic:spPr>
                </pic:pic>
              </a:graphicData>
            </a:graphic>
          </wp:inline>
        </w:drawing>
      </w:r>
    </w:p>
    <w:p w:rsidR="003168B9" w:rsidRPr="0013190A" w:rsidRDefault="003168B9" w:rsidP="006E2D36">
      <w:pPr>
        <w:spacing w:line="360" w:lineRule="auto"/>
        <w:rPr>
          <w:rFonts w:asciiTheme="majorBidi" w:hAnsiTheme="majorBidi" w:cstheme="majorBidi"/>
          <w:sz w:val="24"/>
          <w:szCs w:val="24"/>
        </w:rPr>
      </w:pPr>
      <w:r w:rsidRPr="0013190A">
        <w:rPr>
          <w:rFonts w:asciiTheme="majorBidi" w:hAnsiTheme="majorBidi" w:cstheme="majorBidi"/>
          <w:sz w:val="24"/>
          <w:szCs w:val="24"/>
        </w:rPr>
        <w:t>Décoloration gris-brune des tissus vasculaires (anneau v</w:t>
      </w:r>
      <w:r>
        <w:rPr>
          <w:rFonts w:asciiTheme="majorBidi" w:hAnsiTheme="majorBidi" w:cstheme="majorBidi"/>
          <w:sz w:val="24"/>
          <w:szCs w:val="24"/>
        </w:rPr>
        <w:t xml:space="preserve">asculaire) et exsudat bactérien </w:t>
      </w:r>
      <w:r w:rsidRPr="0013190A">
        <w:rPr>
          <w:rFonts w:asciiTheme="majorBidi" w:hAnsiTheme="majorBidi" w:cstheme="majorBidi"/>
          <w:sz w:val="24"/>
          <w:szCs w:val="24"/>
        </w:rPr>
        <w:t xml:space="preserve">dans le tubercule  de pomme  de terre infecté par </w:t>
      </w:r>
      <w:r w:rsidRPr="0013190A">
        <w:rPr>
          <w:rFonts w:asciiTheme="majorBidi" w:hAnsiTheme="majorBidi" w:cstheme="majorBidi"/>
          <w:i/>
          <w:iCs/>
          <w:sz w:val="24"/>
          <w:szCs w:val="24"/>
        </w:rPr>
        <w:t>Ralstonia solanacearum</w:t>
      </w:r>
      <w:r>
        <w:rPr>
          <w:rFonts w:asciiTheme="majorBidi" w:hAnsiTheme="majorBidi" w:cstheme="majorBidi"/>
          <w:i/>
          <w:iCs/>
          <w:sz w:val="24"/>
          <w:szCs w:val="24"/>
        </w:rPr>
        <w:t>.</w:t>
      </w:r>
      <w:r w:rsidRPr="0013190A">
        <w:rPr>
          <w:rFonts w:asciiTheme="majorBidi" w:hAnsiTheme="majorBidi" w:cstheme="majorBidi"/>
          <w:sz w:val="24"/>
          <w:szCs w:val="24"/>
        </w:rPr>
        <w:t xml:space="preserve"> </w:t>
      </w:r>
    </w:p>
    <w:p w:rsidR="00EE6265" w:rsidRPr="00F378E9" w:rsidRDefault="0031769F" w:rsidP="00185D6A">
      <w:pPr>
        <w:spacing w:line="360" w:lineRule="auto"/>
        <w:ind w:firstLine="708"/>
        <w:jc w:val="center"/>
        <w:rPr>
          <w:rFonts w:asciiTheme="majorBidi" w:hAnsiTheme="majorBidi" w:cstheme="majorBidi"/>
          <w:sz w:val="24"/>
          <w:szCs w:val="24"/>
        </w:rPr>
      </w:pPr>
      <w:r>
        <w:rPr>
          <w:rFonts w:asciiTheme="majorBidi" w:hAnsiTheme="majorBidi" w:cstheme="majorBidi"/>
          <w:sz w:val="24"/>
          <w:szCs w:val="24"/>
        </w:rPr>
        <w:t xml:space="preserve"> </w:t>
      </w:r>
    </w:p>
    <w:p w:rsidR="0031769F" w:rsidRPr="00EE6265" w:rsidRDefault="0031769F" w:rsidP="006E2D36">
      <w:pPr>
        <w:spacing w:line="360" w:lineRule="auto"/>
        <w:rPr>
          <w:rFonts w:asciiTheme="majorBidi" w:hAnsiTheme="majorBidi" w:cstheme="majorBidi"/>
          <w:sz w:val="24"/>
          <w:szCs w:val="24"/>
        </w:rPr>
      </w:pPr>
    </w:p>
    <w:sectPr w:rsidR="0031769F" w:rsidRPr="00EE6265" w:rsidSect="00384646">
      <w:headerReference w:type="default" r:id="rId19"/>
      <w:footerReference w:type="default" r:id="rId20"/>
      <w:pgSz w:w="11906" w:h="16838"/>
      <w:pgMar w:top="1417" w:right="1417" w:bottom="1417" w:left="1417" w:header="708" w:footer="708" w:gutter="0"/>
      <w:pgNumType w:start="8"/>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7614" w:rsidRDefault="00127614" w:rsidP="00966ED9">
      <w:pPr>
        <w:spacing w:after="0" w:line="240" w:lineRule="auto"/>
      </w:pPr>
      <w:r>
        <w:separator/>
      </w:r>
    </w:p>
  </w:endnote>
  <w:endnote w:type="continuationSeparator" w:id="1">
    <w:p w:rsidR="00127614" w:rsidRDefault="00127614" w:rsidP="00966E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16163"/>
      <w:docPartObj>
        <w:docPartGallery w:val="Page Numbers (Bottom of Page)"/>
        <w:docPartUnique/>
      </w:docPartObj>
    </w:sdtPr>
    <w:sdtContent>
      <w:p w:rsidR="00880774" w:rsidRDefault="000E02FF">
        <w:pPr>
          <w:pStyle w:val="Pieddepage"/>
        </w:pPr>
        <w:fldSimple w:instr=" PAGE   \* MERGEFORMAT ">
          <w:r w:rsidR="00384646">
            <w:rPr>
              <w:noProof/>
            </w:rPr>
            <w:t>10</w:t>
          </w:r>
        </w:fldSimple>
      </w:p>
    </w:sdtContent>
  </w:sdt>
  <w:p w:rsidR="00880774" w:rsidRDefault="00880774">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7614" w:rsidRDefault="00127614" w:rsidP="00966ED9">
      <w:pPr>
        <w:spacing w:after="0" w:line="240" w:lineRule="auto"/>
      </w:pPr>
      <w:r>
        <w:separator/>
      </w:r>
    </w:p>
  </w:footnote>
  <w:footnote w:type="continuationSeparator" w:id="1">
    <w:p w:rsidR="00127614" w:rsidRDefault="00127614" w:rsidP="00966ED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0774" w:rsidRDefault="00880774" w:rsidP="009A4665">
    <w:pPr>
      <w:pStyle w:val="En-tte"/>
      <w:jc w:val="center"/>
    </w:pPr>
    <w:r>
      <w:t>Département des sciences agronomiques</w:t>
    </w:r>
  </w:p>
  <w:p w:rsidR="00880774" w:rsidRDefault="00880774" w:rsidP="00966ED9">
    <w:pPr>
      <w:pStyle w:val="En-tte"/>
    </w:pPr>
    <w:r>
      <w:t>Cours de Symptomatologie et diagnostic                                            Master I en protection des végétaux</w:t>
    </w:r>
  </w:p>
  <w:p w:rsidR="00880774" w:rsidRDefault="00880774">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37E32"/>
    <w:multiLevelType w:val="hybridMultilevel"/>
    <w:tmpl w:val="2452D3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C624706"/>
    <w:multiLevelType w:val="hybridMultilevel"/>
    <w:tmpl w:val="C5D6241C"/>
    <w:lvl w:ilvl="0" w:tplc="DB0277A0">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02D17EA"/>
    <w:multiLevelType w:val="hybridMultilevel"/>
    <w:tmpl w:val="4CA6EA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233338C"/>
    <w:multiLevelType w:val="hybridMultilevel"/>
    <w:tmpl w:val="65C6DC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6EA22CA"/>
    <w:multiLevelType w:val="hybridMultilevel"/>
    <w:tmpl w:val="6FD25B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79F60BB"/>
    <w:multiLevelType w:val="hybridMultilevel"/>
    <w:tmpl w:val="487667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556B282E"/>
    <w:multiLevelType w:val="hybridMultilevel"/>
    <w:tmpl w:val="18340C6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6FBE15B1"/>
    <w:multiLevelType w:val="multilevel"/>
    <w:tmpl w:val="1C3A36FA"/>
    <w:lvl w:ilvl="0">
      <w:start w:val="2"/>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nsid w:val="7A3339BD"/>
    <w:multiLevelType w:val="hybridMultilevel"/>
    <w:tmpl w:val="95648B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5"/>
  </w:num>
  <w:num w:numId="4">
    <w:abstractNumId w:val="8"/>
  </w:num>
  <w:num w:numId="5">
    <w:abstractNumId w:val="6"/>
  </w:num>
  <w:num w:numId="6">
    <w:abstractNumId w:val="7"/>
  </w:num>
  <w:num w:numId="7">
    <w:abstractNumId w:val="1"/>
  </w:num>
  <w:num w:numId="8">
    <w:abstractNumId w:val="3"/>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useFELayout/>
  </w:compat>
  <w:rsids>
    <w:rsidRoot w:val="00966ED9"/>
    <w:rsid w:val="00004916"/>
    <w:rsid w:val="0000592A"/>
    <w:rsid w:val="0001779B"/>
    <w:rsid w:val="000724CF"/>
    <w:rsid w:val="00076B2B"/>
    <w:rsid w:val="00084FC6"/>
    <w:rsid w:val="000869E3"/>
    <w:rsid w:val="00090C24"/>
    <w:rsid w:val="00093E78"/>
    <w:rsid w:val="000941C8"/>
    <w:rsid w:val="000E02FF"/>
    <w:rsid w:val="000F7359"/>
    <w:rsid w:val="0012147C"/>
    <w:rsid w:val="00127614"/>
    <w:rsid w:val="001348B7"/>
    <w:rsid w:val="001706C6"/>
    <w:rsid w:val="00170BE8"/>
    <w:rsid w:val="001768C0"/>
    <w:rsid w:val="00185D6A"/>
    <w:rsid w:val="00194A09"/>
    <w:rsid w:val="001E0270"/>
    <w:rsid w:val="002022AA"/>
    <w:rsid w:val="0021785B"/>
    <w:rsid w:val="002259FA"/>
    <w:rsid w:val="002324BC"/>
    <w:rsid w:val="00237F7D"/>
    <w:rsid w:val="00277DBF"/>
    <w:rsid w:val="002B22EA"/>
    <w:rsid w:val="002D201C"/>
    <w:rsid w:val="00307A10"/>
    <w:rsid w:val="003168B9"/>
    <w:rsid w:val="0031769F"/>
    <w:rsid w:val="00332AF8"/>
    <w:rsid w:val="00351162"/>
    <w:rsid w:val="00360270"/>
    <w:rsid w:val="00362A3E"/>
    <w:rsid w:val="0036309D"/>
    <w:rsid w:val="0036328E"/>
    <w:rsid w:val="00376863"/>
    <w:rsid w:val="00384646"/>
    <w:rsid w:val="00395062"/>
    <w:rsid w:val="003B0B45"/>
    <w:rsid w:val="003D1211"/>
    <w:rsid w:val="003D2FD5"/>
    <w:rsid w:val="003F447B"/>
    <w:rsid w:val="004139FA"/>
    <w:rsid w:val="004170F1"/>
    <w:rsid w:val="00456D34"/>
    <w:rsid w:val="00471F6E"/>
    <w:rsid w:val="00483153"/>
    <w:rsid w:val="004D034B"/>
    <w:rsid w:val="004D272E"/>
    <w:rsid w:val="004D6B74"/>
    <w:rsid w:val="004E0F44"/>
    <w:rsid w:val="00500EDC"/>
    <w:rsid w:val="00516162"/>
    <w:rsid w:val="00555B2D"/>
    <w:rsid w:val="00586BC8"/>
    <w:rsid w:val="005A1888"/>
    <w:rsid w:val="005C347A"/>
    <w:rsid w:val="005D6B55"/>
    <w:rsid w:val="00612D07"/>
    <w:rsid w:val="00633059"/>
    <w:rsid w:val="00634A01"/>
    <w:rsid w:val="0064075A"/>
    <w:rsid w:val="00642072"/>
    <w:rsid w:val="00666472"/>
    <w:rsid w:val="00697853"/>
    <w:rsid w:val="006A373A"/>
    <w:rsid w:val="006E2D36"/>
    <w:rsid w:val="00704244"/>
    <w:rsid w:val="00725375"/>
    <w:rsid w:val="00727B99"/>
    <w:rsid w:val="007619A4"/>
    <w:rsid w:val="00791E81"/>
    <w:rsid w:val="00793A54"/>
    <w:rsid w:val="007A162C"/>
    <w:rsid w:val="007C227C"/>
    <w:rsid w:val="0081638D"/>
    <w:rsid w:val="00823CCC"/>
    <w:rsid w:val="00845A14"/>
    <w:rsid w:val="00880752"/>
    <w:rsid w:val="00880774"/>
    <w:rsid w:val="00880B58"/>
    <w:rsid w:val="00895B35"/>
    <w:rsid w:val="008A31C3"/>
    <w:rsid w:val="008B6959"/>
    <w:rsid w:val="008C4854"/>
    <w:rsid w:val="008D62A9"/>
    <w:rsid w:val="00910EB5"/>
    <w:rsid w:val="00940EC4"/>
    <w:rsid w:val="00941D87"/>
    <w:rsid w:val="00966ED9"/>
    <w:rsid w:val="00975B78"/>
    <w:rsid w:val="009938DC"/>
    <w:rsid w:val="009A4665"/>
    <w:rsid w:val="009E1228"/>
    <w:rsid w:val="00A108E4"/>
    <w:rsid w:val="00A23370"/>
    <w:rsid w:val="00A25DFB"/>
    <w:rsid w:val="00A2633E"/>
    <w:rsid w:val="00A447BD"/>
    <w:rsid w:val="00A542F8"/>
    <w:rsid w:val="00A66FE4"/>
    <w:rsid w:val="00B057BD"/>
    <w:rsid w:val="00B21469"/>
    <w:rsid w:val="00B24E94"/>
    <w:rsid w:val="00B62941"/>
    <w:rsid w:val="00B96223"/>
    <w:rsid w:val="00BA21CB"/>
    <w:rsid w:val="00BA61E8"/>
    <w:rsid w:val="00BB4E15"/>
    <w:rsid w:val="00BC19DE"/>
    <w:rsid w:val="00C43320"/>
    <w:rsid w:val="00C54E0A"/>
    <w:rsid w:val="00CB062D"/>
    <w:rsid w:val="00CB253A"/>
    <w:rsid w:val="00CC0EA0"/>
    <w:rsid w:val="00CC3660"/>
    <w:rsid w:val="00CF7A2A"/>
    <w:rsid w:val="00D14665"/>
    <w:rsid w:val="00D14B8E"/>
    <w:rsid w:val="00D4544C"/>
    <w:rsid w:val="00D47870"/>
    <w:rsid w:val="00D50B23"/>
    <w:rsid w:val="00D546B9"/>
    <w:rsid w:val="00D76B0B"/>
    <w:rsid w:val="00D842B6"/>
    <w:rsid w:val="00DA0F46"/>
    <w:rsid w:val="00E477CA"/>
    <w:rsid w:val="00E71BA8"/>
    <w:rsid w:val="00E76B1F"/>
    <w:rsid w:val="00EE3B82"/>
    <w:rsid w:val="00EE6265"/>
    <w:rsid w:val="00EF3B2C"/>
    <w:rsid w:val="00F063D2"/>
    <w:rsid w:val="00F06B82"/>
    <w:rsid w:val="00F21652"/>
    <w:rsid w:val="00F27C88"/>
    <w:rsid w:val="00F27FE3"/>
    <w:rsid w:val="00F378E9"/>
    <w:rsid w:val="00F435B5"/>
    <w:rsid w:val="00F50485"/>
    <w:rsid w:val="00F63866"/>
    <w:rsid w:val="00F87160"/>
    <w:rsid w:val="00FD3EB5"/>
    <w:rsid w:val="00FD4625"/>
    <w:rsid w:val="00FF0F0B"/>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6162"/>
  </w:style>
  <w:style w:type="paragraph" w:styleId="Titre1">
    <w:name w:val="heading 1"/>
    <w:basedOn w:val="Normal"/>
    <w:link w:val="Titre1Car"/>
    <w:uiPriority w:val="9"/>
    <w:qFormat/>
    <w:rsid w:val="00727B9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966ED9"/>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966ED9"/>
  </w:style>
  <w:style w:type="paragraph" w:styleId="Pieddepage">
    <w:name w:val="footer"/>
    <w:basedOn w:val="Normal"/>
    <w:link w:val="PieddepageCar"/>
    <w:uiPriority w:val="99"/>
    <w:unhideWhenUsed/>
    <w:rsid w:val="00966ED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66ED9"/>
  </w:style>
  <w:style w:type="paragraph" w:styleId="Paragraphedeliste">
    <w:name w:val="List Paragraph"/>
    <w:basedOn w:val="Normal"/>
    <w:uiPriority w:val="34"/>
    <w:qFormat/>
    <w:rsid w:val="00307A10"/>
    <w:pPr>
      <w:ind w:left="720"/>
      <w:contextualSpacing/>
    </w:pPr>
  </w:style>
  <w:style w:type="paragraph" w:styleId="Textedebulles">
    <w:name w:val="Balloon Text"/>
    <w:basedOn w:val="Normal"/>
    <w:link w:val="TextedebullesCar"/>
    <w:uiPriority w:val="99"/>
    <w:semiHidden/>
    <w:unhideWhenUsed/>
    <w:rsid w:val="00B057B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057BD"/>
    <w:rPr>
      <w:rFonts w:ascii="Tahoma" w:hAnsi="Tahoma" w:cs="Tahoma"/>
      <w:sz w:val="16"/>
      <w:szCs w:val="16"/>
    </w:rPr>
  </w:style>
  <w:style w:type="character" w:customStyle="1" w:styleId="Titre1Car">
    <w:name w:val="Titre 1 Car"/>
    <w:basedOn w:val="Policepardfaut"/>
    <w:link w:val="Titre1"/>
    <w:uiPriority w:val="9"/>
    <w:rsid w:val="00727B99"/>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727B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Policepardfaut"/>
    <w:rsid w:val="00727B99"/>
  </w:style>
  <w:style w:type="character" w:styleId="Lienhypertexte">
    <w:name w:val="Hyperlink"/>
    <w:basedOn w:val="Policepardfaut"/>
    <w:uiPriority w:val="99"/>
    <w:semiHidden/>
    <w:unhideWhenUsed/>
    <w:rsid w:val="00880774"/>
    <w:rPr>
      <w:color w:val="0000FF"/>
      <w:u w:val="single"/>
    </w:rPr>
  </w:style>
</w:styles>
</file>

<file path=word/webSettings.xml><?xml version="1.0" encoding="utf-8"?>
<w:webSettings xmlns:r="http://schemas.openxmlformats.org/officeDocument/2006/relationships" xmlns:w="http://schemas.openxmlformats.org/wordprocessingml/2006/main">
  <w:divs>
    <w:div w:id="130372366">
      <w:bodyDiv w:val="1"/>
      <w:marLeft w:val="0"/>
      <w:marRight w:val="0"/>
      <w:marTop w:val="0"/>
      <w:marBottom w:val="0"/>
      <w:divBdr>
        <w:top w:val="none" w:sz="0" w:space="0" w:color="auto"/>
        <w:left w:val="none" w:sz="0" w:space="0" w:color="auto"/>
        <w:bottom w:val="none" w:sz="0" w:space="0" w:color="auto"/>
        <w:right w:val="none" w:sz="0" w:space="0" w:color="auto"/>
      </w:divBdr>
    </w:div>
    <w:div w:id="824204495">
      <w:bodyDiv w:val="1"/>
      <w:marLeft w:val="0"/>
      <w:marRight w:val="0"/>
      <w:marTop w:val="0"/>
      <w:marBottom w:val="0"/>
      <w:divBdr>
        <w:top w:val="none" w:sz="0" w:space="0" w:color="auto"/>
        <w:left w:val="none" w:sz="0" w:space="0" w:color="auto"/>
        <w:bottom w:val="none" w:sz="0" w:space="0" w:color="auto"/>
        <w:right w:val="none" w:sz="0" w:space="0" w:color="auto"/>
      </w:divBdr>
    </w:div>
    <w:div w:id="839081176">
      <w:bodyDiv w:val="1"/>
      <w:marLeft w:val="0"/>
      <w:marRight w:val="0"/>
      <w:marTop w:val="0"/>
      <w:marBottom w:val="0"/>
      <w:divBdr>
        <w:top w:val="none" w:sz="0" w:space="0" w:color="auto"/>
        <w:left w:val="none" w:sz="0" w:space="0" w:color="auto"/>
        <w:bottom w:val="none" w:sz="0" w:space="0" w:color="auto"/>
        <w:right w:val="none" w:sz="0" w:space="0" w:color="auto"/>
      </w:divBdr>
      <w:divsChild>
        <w:div w:id="411122326">
          <w:marLeft w:val="0"/>
          <w:marRight w:val="0"/>
          <w:marTop w:val="0"/>
          <w:marBottom w:val="0"/>
          <w:divBdr>
            <w:top w:val="none" w:sz="0" w:space="0" w:color="auto"/>
            <w:left w:val="none" w:sz="0" w:space="0" w:color="auto"/>
            <w:bottom w:val="none" w:sz="0" w:space="0" w:color="auto"/>
            <w:right w:val="none" w:sz="0" w:space="0" w:color="auto"/>
          </w:divBdr>
          <w:divsChild>
            <w:div w:id="424614052">
              <w:marLeft w:val="0"/>
              <w:marRight w:val="0"/>
              <w:marTop w:val="0"/>
              <w:marBottom w:val="0"/>
              <w:divBdr>
                <w:top w:val="none" w:sz="0" w:space="0" w:color="auto"/>
                <w:left w:val="none" w:sz="0" w:space="0" w:color="auto"/>
                <w:bottom w:val="none" w:sz="0" w:space="0" w:color="auto"/>
                <w:right w:val="none" w:sz="0" w:space="0" w:color="auto"/>
              </w:divBdr>
            </w:div>
            <w:div w:id="153002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357909">
      <w:bodyDiv w:val="1"/>
      <w:marLeft w:val="0"/>
      <w:marRight w:val="0"/>
      <w:marTop w:val="0"/>
      <w:marBottom w:val="0"/>
      <w:divBdr>
        <w:top w:val="none" w:sz="0" w:space="0" w:color="auto"/>
        <w:left w:val="none" w:sz="0" w:space="0" w:color="auto"/>
        <w:bottom w:val="none" w:sz="0" w:space="0" w:color="auto"/>
        <w:right w:val="none" w:sz="0" w:space="0" w:color="auto"/>
      </w:divBdr>
    </w:div>
    <w:div w:id="1346515387">
      <w:bodyDiv w:val="1"/>
      <w:marLeft w:val="0"/>
      <w:marRight w:val="0"/>
      <w:marTop w:val="0"/>
      <w:marBottom w:val="0"/>
      <w:divBdr>
        <w:top w:val="none" w:sz="0" w:space="0" w:color="auto"/>
        <w:left w:val="none" w:sz="0" w:space="0" w:color="auto"/>
        <w:bottom w:val="none" w:sz="0" w:space="0" w:color="auto"/>
        <w:right w:val="none" w:sz="0" w:space="0" w:color="auto"/>
      </w:divBdr>
      <w:divsChild>
        <w:div w:id="1818494873">
          <w:marLeft w:val="0"/>
          <w:marRight w:val="0"/>
          <w:marTop w:val="0"/>
          <w:marBottom w:val="0"/>
          <w:divBdr>
            <w:top w:val="none" w:sz="0" w:space="0" w:color="auto"/>
            <w:left w:val="none" w:sz="0" w:space="0" w:color="auto"/>
            <w:bottom w:val="none" w:sz="0" w:space="0" w:color="auto"/>
            <w:right w:val="none" w:sz="0" w:space="0" w:color="auto"/>
          </w:divBdr>
          <w:divsChild>
            <w:div w:id="212738567">
              <w:marLeft w:val="0"/>
              <w:marRight w:val="0"/>
              <w:marTop w:val="0"/>
              <w:marBottom w:val="0"/>
              <w:divBdr>
                <w:top w:val="none" w:sz="0" w:space="0" w:color="auto"/>
                <w:left w:val="none" w:sz="0" w:space="0" w:color="auto"/>
                <w:bottom w:val="none" w:sz="0" w:space="0" w:color="auto"/>
                <w:right w:val="none" w:sz="0" w:space="0" w:color="auto"/>
              </w:divBdr>
            </w:div>
            <w:div w:id="59097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765234">
      <w:bodyDiv w:val="1"/>
      <w:marLeft w:val="0"/>
      <w:marRight w:val="0"/>
      <w:marTop w:val="0"/>
      <w:marBottom w:val="0"/>
      <w:divBdr>
        <w:top w:val="none" w:sz="0" w:space="0" w:color="auto"/>
        <w:left w:val="none" w:sz="0" w:space="0" w:color="auto"/>
        <w:bottom w:val="none" w:sz="0" w:space="0" w:color="auto"/>
        <w:right w:val="none" w:sz="0" w:space="0" w:color="auto"/>
      </w:divBdr>
      <w:divsChild>
        <w:div w:id="1626697769">
          <w:marLeft w:val="0"/>
          <w:marRight w:val="0"/>
          <w:marTop w:val="0"/>
          <w:marBottom w:val="0"/>
          <w:divBdr>
            <w:top w:val="none" w:sz="0" w:space="0" w:color="auto"/>
            <w:left w:val="none" w:sz="0" w:space="0" w:color="auto"/>
            <w:bottom w:val="none" w:sz="0" w:space="0" w:color="auto"/>
            <w:right w:val="none" w:sz="0" w:space="0" w:color="auto"/>
          </w:divBdr>
          <w:divsChild>
            <w:div w:id="634141512">
              <w:marLeft w:val="0"/>
              <w:marRight w:val="0"/>
              <w:marTop w:val="0"/>
              <w:marBottom w:val="0"/>
              <w:divBdr>
                <w:top w:val="none" w:sz="0" w:space="0" w:color="auto"/>
                <w:left w:val="none" w:sz="0" w:space="0" w:color="auto"/>
                <w:bottom w:val="none" w:sz="0" w:space="0" w:color="auto"/>
                <w:right w:val="none" w:sz="0" w:space="0" w:color="auto"/>
              </w:divBdr>
            </w:div>
            <w:div w:id="103678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493257">
      <w:bodyDiv w:val="1"/>
      <w:marLeft w:val="0"/>
      <w:marRight w:val="0"/>
      <w:marTop w:val="0"/>
      <w:marBottom w:val="0"/>
      <w:divBdr>
        <w:top w:val="none" w:sz="0" w:space="0" w:color="auto"/>
        <w:left w:val="none" w:sz="0" w:space="0" w:color="auto"/>
        <w:bottom w:val="none" w:sz="0" w:space="0" w:color="auto"/>
        <w:right w:val="none" w:sz="0" w:space="0" w:color="auto"/>
      </w:divBdr>
    </w:div>
    <w:div w:id="1752198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407</Words>
  <Characters>2239</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dc:creator>
  <cp:lastModifiedBy>bh</cp:lastModifiedBy>
  <cp:revision>3</cp:revision>
  <dcterms:created xsi:type="dcterms:W3CDTF">2021-02-05T14:27:00Z</dcterms:created>
  <dcterms:modified xsi:type="dcterms:W3CDTF">2021-02-05T14:30:00Z</dcterms:modified>
</cp:coreProperties>
</file>