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F78" w:rsidRDefault="00CD4F78" w:rsidP="00CD4F78">
      <w:pPr>
        <w:pStyle w:val="Titre2"/>
        <w:numPr>
          <w:ilvl w:val="0"/>
          <w:numId w:val="0"/>
        </w:numPr>
        <w:ind w:left="360"/>
        <w:jc w:val="center"/>
        <w:rPr>
          <w:rFonts w:hint="cs"/>
          <w:rtl/>
        </w:rPr>
      </w:pPr>
      <w:r>
        <w:rPr>
          <w:rFonts w:hint="cs"/>
          <w:rtl/>
        </w:rPr>
        <w:t xml:space="preserve">البرمجة </w:t>
      </w:r>
      <w:proofErr w:type="gramStart"/>
      <w:r>
        <w:rPr>
          <w:rFonts w:hint="cs"/>
          <w:rtl/>
        </w:rPr>
        <w:t>الخاصة</w:t>
      </w:r>
      <w:proofErr w:type="gramEnd"/>
      <w:r>
        <w:rPr>
          <w:rFonts w:hint="cs"/>
          <w:rtl/>
        </w:rPr>
        <w:t xml:space="preserve"> بالمخطط التوجيهي للتهيئة و التعمير:</w:t>
      </w:r>
    </w:p>
    <w:p w:rsidR="00CD4F78" w:rsidRDefault="00CD4F78" w:rsidP="00E047F2">
      <w:pPr>
        <w:rPr>
          <w:rFonts w:hint="cs"/>
          <w:rtl/>
        </w:rPr>
      </w:pPr>
      <w:r>
        <w:rPr>
          <w:rFonts w:hint="cs"/>
          <w:rtl/>
        </w:rPr>
        <w:t xml:space="preserve">المهام المنوطة بالقائم على أشغال البرمجة العمرانية الخاصة بالمخطط التوجيهي للتهيئة و التعمير، بطبيعة الحال بعد دراسة شاملة لمجال الدراسة لأجل معرفة </w:t>
      </w:r>
      <w:r w:rsidR="007D7222">
        <w:rPr>
          <w:rFonts w:hint="cs"/>
          <w:rtl/>
        </w:rPr>
        <w:t xml:space="preserve">ثم تحقيق مختلف الاحتياجات و المتطلبات الأنية و المستقبلية الخاصة بالمؤسسات الانسانية الحالية و توسعاتها المستقبلية عبر القطاعات الأربعة </w:t>
      </w:r>
      <w:r w:rsidR="00E047F2">
        <w:rPr>
          <w:rFonts w:hint="cs"/>
          <w:rtl/>
        </w:rPr>
        <w:t>طبقا للمادة 19 من القانون 90-29</w:t>
      </w:r>
      <w:r w:rsidR="00E047F2">
        <w:rPr>
          <w:rFonts w:hint="cs"/>
          <w:rtl/>
        </w:rPr>
        <w:t xml:space="preserve">. </w:t>
      </w:r>
    </w:p>
    <w:p w:rsidR="00E047F2" w:rsidRDefault="00E047F2" w:rsidP="00E047F2">
      <w:pPr>
        <w:rPr>
          <w:rFonts w:hint="cs"/>
          <w:rtl/>
        </w:rPr>
      </w:pPr>
      <w:proofErr w:type="gramStart"/>
      <w:r>
        <w:rPr>
          <w:rFonts w:hint="cs"/>
          <w:rtl/>
        </w:rPr>
        <w:t>إذا</w:t>
      </w:r>
      <w:proofErr w:type="gramEnd"/>
      <w:r>
        <w:rPr>
          <w:rFonts w:hint="cs"/>
          <w:rtl/>
        </w:rPr>
        <w:t xml:space="preserve"> على المكلف بالبرمجة - بناء على دراسة ميدانية معمقة و طبقا للتشريع المعمول به- تحديد ما يلي:</w:t>
      </w:r>
      <w:r w:rsidR="00E54F74">
        <w:rPr>
          <w:rFonts w:hint="cs"/>
          <w:rtl/>
        </w:rPr>
        <w:t xml:space="preserve">    ( كما يبينه الشكل أدناه)</w:t>
      </w:r>
    </w:p>
    <w:p w:rsidR="00E047F2" w:rsidRDefault="00E047F2" w:rsidP="00E047F2">
      <w:pPr>
        <w:pStyle w:val="Paragraphedeliste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نطاقات التدخل على الأنسجة القائمة و نوعها</w:t>
      </w:r>
    </w:p>
    <w:p w:rsidR="00E54F74" w:rsidRDefault="00E047F2" w:rsidP="00E047F2">
      <w:pPr>
        <w:pStyle w:val="Paragraphedeliste"/>
        <w:numPr>
          <w:ilvl w:val="0"/>
          <w:numId w:val="5"/>
        </w:numPr>
        <w:rPr>
          <w:rFonts w:hint="cs"/>
        </w:rPr>
      </w:pPr>
      <w:r>
        <w:rPr>
          <w:rFonts w:hint="cs"/>
          <w:rtl/>
        </w:rPr>
        <w:t>نطاقات التوسعات العمرانية للنسيج العمراني القائم، مساحاتها و موضع الخدمات و ال</w:t>
      </w:r>
      <w:r w:rsidR="00E54F74">
        <w:rPr>
          <w:rFonts w:hint="cs"/>
          <w:rtl/>
        </w:rPr>
        <w:t>أ</w:t>
      </w:r>
      <w:r>
        <w:rPr>
          <w:rFonts w:hint="cs"/>
          <w:rtl/>
        </w:rPr>
        <w:t>نشطة</w:t>
      </w:r>
      <w:r w:rsidR="00E54F74">
        <w:rPr>
          <w:rFonts w:hint="cs"/>
          <w:rtl/>
        </w:rPr>
        <w:t xml:space="preserve"> و كذا التجهيزات الكبرى و المنشآت التحتية</w:t>
      </w:r>
    </w:p>
    <w:p w:rsidR="00E047F2" w:rsidRDefault="00E54F74" w:rsidP="00E047F2">
      <w:pPr>
        <w:pStyle w:val="Paragraphedeliste"/>
        <w:numPr>
          <w:ilvl w:val="0"/>
          <w:numId w:val="5"/>
        </w:numPr>
        <w:rPr>
          <w:rFonts w:hint="cs"/>
          <w:rtl/>
        </w:rPr>
      </w:pPr>
      <w:r>
        <w:rPr>
          <w:rFonts w:hint="cs"/>
          <w:rtl/>
        </w:rPr>
        <w:t xml:space="preserve">المناطق الواجب حمايتها </w:t>
      </w:r>
      <w:r w:rsidR="00E047F2">
        <w:rPr>
          <w:rFonts w:hint="cs"/>
          <w:rtl/>
        </w:rPr>
        <w:t xml:space="preserve">   </w:t>
      </w:r>
    </w:p>
    <w:p w:rsidR="00CD4F78" w:rsidRDefault="00E047F2" w:rsidP="00CD4F78">
      <w:pPr>
        <w:rPr>
          <w:rFonts w:hint="cs"/>
          <w:rtl/>
        </w:rPr>
      </w:pPr>
      <w:r w:rsidRPr="00256A7C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47C266" wp14:editId="66F976FA">
                <wp:simplePos x="0" y="0"/>
                <wp:positionH relativeFrom="column">
                  <wp:posOffset>-638810</wp:posOffset>
                </wp:positionH>
                <wp:positionV relativeFrom="paragraph">
                  <wp:posOffset>86360</wp:posOffset>
                </wp:positionV>
                <wp:extent cx="7028815" cy="4046220"/>
                <wp:effectExtent l="0" t="0" r="19685" b="11430"/>
                <wp:wrapTight wrapText="bothSides">
                  <wp:wrapPolygon edited="0">
                    <wp:start x="4742" y="0"/>
                    <wp:lineTo x="4742" y="2542"/>
                    <wp:lineTo x="6674" y="3254"/>
                    <wp:lineTo x="468" y="3559"/>
                    <wp:lineTo x="468" y="6508"/>
                    <wp:lineTo x="59" y="7627"/>
                    <wp:lineTo x="0" y="10271"/>
                    <wp:lineTo x="3922" y="11390"/>
                    <wp:lineTo x="5503" y="11390"/>
                    <wp:lineTo x="2283" y="12102"/>
                    <wp:lineTo x="1815" y="12305"/>
                    <wp:lineTo x="1815" y="13017"/>
                    <wp:lineTo x="0" y="14136"/>
                    <wp:lineTo x="0" y="16780"/>
                    <wp:lineTo x="8020" y="17898"/>
                    <wp:lineTo x="6791" y="18915"/>
                    <wp:lineTo x="6557" y="19220"/>
                    <wp:lineTo x="6557" y="21559"/>
                    <wp:lineTo x="15865" y="21559"/>
                    <wp:lineTo x="15982" y="19220"/>
                    <wp:lineTo x="15397" y="18814"/>
                    <wp:lineTo x="13582" y="17898"/>
                    <wp:lineTo x="21602" y="17186"/>
                    <wp:lineTo x="21602" y="14542"/>
                    <wp:lineTo x="20548" y="13017"/>
                    <wp:lineTo x="20665" y="12305"/>
                    <wp:lineTo x="19787" y="12102"/>
                    <wp:lineTo x="15806" y="11390"/>
                    <wp:lineTo x="21602" y="10373"/>
                    <wp:lineTo x="21602" y="7627"/>
                    <wp:lineTo x="18382" y="6508"/>
                    <wp:lineTo x="18499" y="3661"/>
                    <wp:lineTo x="18031" y="3559"/>
                    <wp:lineTo x="13757" y="3254"/>
                    <wp:lineTo x="15923" y="2441"/>
                    <wp:lineTo x="15865" y="0"/>
                    <wp:lineTo x="4742" y="0"/>
                  </wp:wrapPolygon>
                </wp:wrapTight>
                <wp:docPr id="32" name="Groupe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815" cy="4046220"/>
                          <a:chOff x="318730" y="-224371"/>
                          <a:chExt cx="7046728" cy="4053614"/>
                        </a:xfrm>
                      </wpg:grpSpPr>
                      <wps:wsp>
                        <wps:cNvPr id="6" name="ZoneTexte 1"/>
                        <wps:cNvSpPr txBox="1"/>
                        <wps:spPr>
                          <a:xfrm>
                            <a:off x="1897069" y="-224371"/>
                            <a:ext cx="3550864" cy="695822"/>
                          </a:xfrm>
                          <a:prstGeom prst="downArrowCallout">
                            <a:avLst>
                              <a:gd name="adj1" fmla="val 136852"/>
                              <a:gd name="adj2" fmla="val 112087"/>
                              <a:gd name="adj3" fmla="val 25000"/>
                              <a:gd name="adj4" fmla="val 64977"/>
                            </a:avLst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المخطـــــــــــــــــط التوجيهـــــــــــــــــــــي للتهيئــــــة و التـــــــــــعمير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7" name="ZoneTexte 2"/>
                        <wps:cNvSpPr txBox="1"/>
                        <wps:spPr>
                          <a:xfrm>
                            <a:off x="512256" y="471442"/>
                            <a:ext cx="5771559" cy="64633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bidi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 xml:space="preserve">يهتم المخطط التوجيهي بتحديد التخصيص العام للأراضي على مجموع تراب البلدية أو </w:t>
                              </w:r>
                              <w:proofErr w:type="gramStart"/>
                              <w:r w:rsidRPr="00256A7C">
                                <w:rPr>
                                  <w:rtl/>
                                </w:rPr>
                                <w:t>مجموعة</w:t>
                              </w:r>
                              <w:proofErr w:type="gramEnd"/>
                              <w:r w:rsidRPr="00256A7C">
                                <w:rPr>
                                  <w:rtl/>
                                </w:rPr>
                                <w:t xml:space="preserve"> البلديات وهذا بتقسيم إقليمها إلى أربع قطاعات هي:</w:t>
                              </w:r>
                            </w:p>
                          </w:txbxContent>
                        </wps:txbx>
                        <wps:bodyPr wrap="none" rtlCol="0">
                          <a:sp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8" name="ZoneTexte 3"/>
                        <wps:cNvSpPr txBox="1"/>
                        <wps:spPr>
                          <a:xfrm>
                            <a:off x="6097769" y="1224987"/>
                            <a:ext cx="1263046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proofErr w:type="gramStart"/>
                              <w:r w:rsidRPr="00256A7C">
                                <w:rPr>
                                  <w:rtl/>
                                </w:rPr>
                                <w:t>القطاعات</w:t>
                              </w:r>
                              <w:proofErr w:type="gramEnd"/>
                              <w:r w:rsidRPr="00256A7C">
                                <w:rPr>
                                  <w:rtl/>
                                </w:rPr>
                                <w:t xml:space="preserve"> المعمرة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9" name="ZoneTexte 4"/>
                        <wps:cNvSpPr txBox="1"/>
                        <wps:spPr>
                          <a:xfrm>
                            <a:off x="4258232" y="1218349"/>
                            <a:ext cx="1592176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القطاعات المبرمجة للتعمير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0" name="ZoneTexte 5"/>
                        <wps:cNvSpPr txBox="1"/>
                        <wps:spPr>
                          <a:xfrm>
                            <a:off x="2458959" y="1210399"/>
                            <a:ext cx="1582627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proofErr w:type="gramStart"/>
                              <w:r w:rsidRPr="00256A7C">
                                <w:rPr>
                                  <w:rtl/>
                                </w:rPr>
                                <w:t>قطاعات</w:t>
                              </w:r>
                              <w:proofErr w:type="gramEnd"/>
                              <w:r w:rsidRPr="00256A7C">
                                <w:rPr>
                                  <w:rtl/>
                                </w:rPr>
                                <w:t xml:space="preserve"> التعمير المستقبلية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1" name="ZoneTexte 6"/>
                        <wps:cNvSpPr txBox="1"/>
                        <wps:spPr>
                          <a:xfrm>
                            <a:off x="360751" y="1208077"/>
                            <a:ext cx="1750057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القطاعات غير القابلة للتعمير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2" name="ZoneTexte 7"/>
                        <wps:cNvSpPr txBox="1"/>
                        <wps:spPr>
                          <a:xfrm>
                            <a:off x="2056360" y="1719689"/>
                            <a:ext cx="3482925" cy="470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CD4F78">
                              <w:pPr>
                                <w:pStyle w:val="NormalWeb"/>
                                <w:bidi/>
                              </w:pPr>
                              <w:r w:rsidRPr="00256A7C">
                                <w:rPr>
                                  <w:rtl/>
                                </w:rPr>
                                <w:t xml:space="preserve">البرمجـــــــــــــــة تتكفـــــل بـتحديــــــــــــــد 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13" name="ZoneTexte 8"/>
                        <wps:cNvSpPr txBox="1"/>
                        <wps:spPr>
                          <a:xfrm>
                            <a:off x="2917305" y="2458249"/>
                            <a:ext cx="1841730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توسعات المؤسسات الانسانية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4" name="ZoneTexte 9"/>
                        <wps:cNvSpPr txBox="1"/>
                        <wps:spPr>
                          <a:xfrm>
                            <a:off x="2973103" y="2920194"/>
                            <a:ext cx="1737961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تموضع الخدمات و الأنشطة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5" name="ZoneTexte 10"/>
                        <wps:cNvSpPr txBox="1"/>
                        <wps:spPr>
                          <a:xfrm>
                            <a:off x="2502808" y="3358484"/>
                            <a:ext cx="2950715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طبيعة و موضع التجهيزات الكبرى و المنشآت التحتية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6" name="ZoneTexte 11"/>
                        <wps:cNvSpPr txBox="1"/>
                        <wps:spPr>
                          <a:xfrm>
                            <a:off x="5260806" y="2507416"/>
                            <a:ext cx="2104652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مناطق التدخل في الأنسجة القائمة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7" name="ZoneTexte 12"/>
                        <wps:cNvSpPr txBox="1"/>
                        <wps:spPr>
                          <a:xfrm>
                            <a:off x="318730" y="2442229"/>
                            <a:ext cx="1637376" cy="470759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D4F78" w:rsidRPr="00256A7C" w:rsidRDefault="00CD4F78" w:rsidP="007D7222">
                              <w:pPr>
                                <w:pStyle w:val="NormalWeb"/>
                                <w:jc w:val="center"/>
                              </w:pPr>
                              <w:r w:rsidRPr="00256A7C">
                                <w:rPr>
                                  <w:rtl/>
                                </w:rPr>
                                <w:t>المناطق الواجب حمايتها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9" name="Connecteur droit avec flèche 19"/>
                        <wps:cNvCnPr/>
                        <wps:spPr>
                          <a:xfrm flipH="1">
                            <a:off x="6958238" y="2089175"/>
                            <a:ext cx="7469" cy="36910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0" name="Connecteur droit avec flèche 20"/>
                        <wps:cNvCnPr/>
                        <wps:spPr>
                          <a:xfrm>
                            <a:off x="3855452" y="2105192"/>
                            <a:ext cx="6675" cy="33706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21" name="Connecteur droit avec flèche 21"/>
                        <wps:cNvCnPr/>
                        <wps:spPr>
                          <a:xfrm>
                            <a:off x="939886" y="2085790"/>
                            <a:ext cx="8835" cy="3564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8" name="Connecteur droit 18"/>
                        <wps:cNvCnPr/>
                        <wps:spPr>
                          <a:xfrm>
                            <a:off x="948722" y="2085790"/>
                            <a:ext cx="6016985" cy="19402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B050"/>
                            </a:solidFill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31" o:spid="_x0000_s1026" style="position:absolute;left:0;text-align:left;margin-left:-50.3pt;margin-top:6.8pt;width:553.45pt;height:318.6pt;z-index:-251657216;mso-width-relative:margin;mso-height-relative:margin" coordorigin="3187,-2243" coordsize="70467,40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RfNhgcAAJw8AAAOAAAAZHJzL2Uyb0RvYy54bWzsW9uO2zYQfS/QfxD0nlik7ka8QbJp0gK9&#10;BEmKAn3jSrStRhZVSl57/6j/0R/rISnRWq93E7tFtkb04l3ZvAyHc84Mh6Nnz7er0rnmsilENXPJ&#10;U891eJWJvKgWM/fXD6+fJK7TtKzKWSkqPnNveOM+v/j2m2ebesqpWIoy59LBIFUz3dQzd9m29XQy&#10;abIlX7Hmqah5hR/nQq5Yi0e5mOSSbTD6qpxQz4smGyHzWoqMNw2+fWV+dC/0+PM5z9pf5vOGt045&#10;cyFbqz+l/rxSn5OLZ2y6kKxeFlknBjtBihUrKkxqh3rFWuasZXFnqFWRSdGIefs0E6uJmM+LjOs1&#10;YDXE21vNGynWtV7LYrpZ1FZNUO2enk4eNvv5+q10inzm+tR1KrbCHulpueMTpZ1NvZii0RtZv6/f&#10;yu6LhXlSC97O5Ur9xVKcrdbrjdUr37ZOhi9jjyYJCV0nw2+BF0SUdprPltge1c8nSexjg9DgCaWB&#10;H+vJ2TRbfmcHCaKYwpzMIKEfkUAJOOllmChRrWSbGgbV7HTW/DudvV+ymuutaJQ6Op1Fvcp+h3F/&#10;wHK50ylNt1Iac9rtS4EF2u8bfHlAcSRJYy9K72qgV6Ifhl4SBWb9URomlN5aPpvWsmnfcLFy1D8z&#10;Nxeb6oWUYnPJylKsW22f7PrHptWGmne7zfI/iOvMVyXs/pqVDvGjJNRDw5oHjWAeg0aEekms5r/d&#10;yB82oqHn9QgbDIQl7AaKgjTW42AbO9nwX78SNXxZqc9GlEX+uihL/SAXV5eldCAubM176YV6GnQc&#10;NMOT6co1DXTLLqqKy/fLfONclWv5jsHwIx9yuk5eKKVBx+YBHEFjyI8nNaWSyE55VbLso1FnWS+Z&#10;kUMttheja62N086onwbCwF6bqbEG/V97U3Kz4Hd8DkjCaKieRJMht7OzLONV63ebX1ZorbrNoRzb&#10;kRzqWLbaCKGYrq3qZgSyHc1qH5zR9tCziqq1nVdFJeShmfOPdmbTHroYrFn9226vtppdmumVyG8A&#10;nA1YeeY2f66Z5K4j2/JSaBJX01bixboV86LVFthAIdzP1Q8ZGEyyDgFCtkvRkftriZmNwZbFYtm+&#10;KxaOLMCk85K1avex4W2phZcC7oLBGGAV8Fr6r+TXsJRI7XG/yf0wel8HIjS1nztArVwrp/g9djEM&#10;lE1lEECs5W8zN0lSo+crfs3LD84G/JcQ1WapmDA25ozFmB7YebW0g5vSWciS5dyYITpbCW0PLeJw&#10;NAUViNltg1F49wDSVKz/BdgzvsuemnfU5ODYY9gzJJSGYGPlX2ISBB1/9dwZxjEJQ5Cr8h1REPl+&#10;+jB3SgQO2hY0JxkvM5LSV0lKOjiy3vsWN1Xw+vvM1NSKmV4fzUwK4fcST085ht1U0558DIcpaEvW&#10;tIiAeyp7mMkC7a36YfvBDjLZjraUo3Q1tf7EWi4L5X1XvGWGNXdcRrTjHJBZR8eSl2zL8x8qxOOG&#10;iYeUdA/BdZ7sLAkOwaqJqHfhoXbbJxBc5CFO6sJDcF2Q9tFXT3GERj4i6y48jr0YdGd4q4/Qe/6y&#10;uzFSnNqIZoy7NMVZ13uL4g6HX0OS04HcI0UQ8Oj7ANNnwhMAFlCcqNQZGBECoSTxA40fBMjd+ZOE&#10;KSXxCDB1DNKOYjzY4Iz9eQcbDTBL/WcEMAKHv4+wUPmVExBGgzBJVRBuEOb56R2EJTSiOBXoDM/o&#10;wqYjwo5DmOX+c0IYkm/7CItORJgfIezDeBpgSGSZzNrAhankQDgCbHRhq1068RgXZqn/nABm7zV2&#10;pzCdcT7FhXlhBJAZhMUkjZI9F+YHCU1pf9PxH7iwCqmEstRZTpPNtl+M+e39jOj/Pr+tw0BL7kdi&#10;SOVHxjT3Gaa5CS7F9j18cqKHpynBNSn4BS5exdNIBKmRBi4+CVSLMYYeT6mnuXjrGo+kp8dMA6EQ&#10;4A7CNC5OcfFp7BMPkFUIS1GUkepTxQBhsR+nEaLs8ZQ65oH6IoRjgmjL/eeEMLicfR+G3NCJiaAQ&#10;9UAeLkcAMd8PkyDZgxhNQw8XtiPERid2mhOz5H9OEDtUTGbvnY+th6AR8j+mIAJlWHFA9LFj58Uo&#10;wWUhyrxGLzbeZoBlTO3QMV5sx/7nhLEDJUfEXnweibFBySpFxRGl+0exyEeoOF4YjtnWE7OtxLL/&#10;OUHM3slfCtTaZi1fSyeXomgdds0zZ17+/ReK+x1ifTRgd1l1peV9Qayp6UbjokYBpakB6irMdemz&#10;b6JHFCEjIaKz0jvXFgeqTkadzvwoJV5feXpPGUyDwilVD9pJK6SZbKz7+5qLkQ3ecLrRWY0vVxGL&#10;1yK6Y9bD4DGvT3TZjXvAo7KCHWT8JAwDFeypnAbxQpLu1cdGEUBkIOPjLQQdK+J+YYQMlDBewn/W&#10;JfyjQcben38CMtaZ3u9vBpBJ/TRJuvOTl4QxCvZv5dmTxO8RE6KgXOd0RsSMCcEjjlKPhRhiy5Lv&#10;IAY/7VJ6n/YraZDEeAtNu5VDIIk8EqVJhxMk0j3tdu6HSVmgnl6BcIy+xujrVvSFOEy/AqsLT7s3&#10;utQ7tsNnHa3tXiq++AcAAP//AwBQSwMEFAAGAAgAAAAhALxwTSjfAAAADAEAAA8AAABkcnMvZG93&#10;bnJldi54bWxMj0FrwkAQhe+F/odlCr3pJg2KpNmISNuTFKpC6W1MxiSYnQ3ZNYn/vuOpPQ0z7/Hm&#10;e9l6sq0aqPeNYwPxPAJFXLiy4crA8fA+W4HyAbnE1jEZuJGHdf74kGFaupG/aNiHSkkI+xQN1CF0&#10;qda+qMmin7uOWLSz6y0GWftKlz2OEm5b/RJFS22xYflQY0fbmorL/moNfIw4bpL4bdhdztvbz2Hx&#10;+b2LyZjnp2nzCirQFP7McMcXdMiF6eSuXHrVGpjFEi9eURKZd4ccElAnA8tFtAKdZ/p/ifwXAAD/&#10;/wMAUEsBAi0AFAAGAAgAAAAhALaDOJL+AAAA4QEAABMAAAAAAAAAAAAAAAAAAAAAAFtDb250ZW50&#10;X1R5cGVzXS54bWxQSwECLQAUAAYACAAAACEAOP0h/9YAAACUAQAACwAAAAAAAAAAAAAAAAAvAQAA&#10;X3JlbHMvLnJlbHNQSwECLQAUAAYACAAAACEAuu0XzYYHAACcPAAADgAAAAAAAAAAAAAAAAAuAgAA&#10;ZHJzL2Uyb0RvYy54bWxQSwECLQAUAAYACAAAACEAvHBNKN8AAAAMAQAADwAAAAAAAAAAAAAAAADg&#10;CQAAZHJzL2Rvd25yZXYueG1sUEsFBgAAAAAEAAQA8wAAAOwKAAAAAA==&#10;">
                <v:shapetype id="_x0000_t80" coordsize="21600,21600" o:spt="80" adj="14400,5400,18000,8100" path="m,l21600,,21600@0@5@0@5@2@4@2,10800,21600@1@2@3@2@3@0,0@0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10800,0;0,@6;10800,21600;21600,@6" o:connectangles="270,180,90,0" textboxrect="0,0,21600,@0"/>
                  <v:handles>
                    <v:h position="topLeft,#0" yrange="0,@2"/>
                    <v:h position="#1,bottomRight" xrange="0,@3"/>
                    <v:h position="#3,#2" xrange="@1,10800" yrange="@0,21600"/>
                  </v:handles>
                </v:shapetype>
                <v:shape id="ZoneTexte 1" o:spid="_x0000_s1027" type="#_x0000_t80" style="position:absolute;left:18970;top:-2243;width:35509;height:6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IL/8UA&#10;AADaAAAADwAAAGRycy9kb3ducmV2LnhtbESPQWvCQBSE7wX/w/KE3pqNLYQQs4pIlR5KoVqqx5fs&#10;Mwlm38bs1sR/7xYKPQ4z8w2TL0fTiiv1rrGsYBbFIIhLqxuuFHztN08pCOeRNbaWScGNHCwXk4cc&#10;M20H/qTrzlciQNhlqKD2vsukdGVNBl1kO+LgnWxv0AfZV1L3OAS4aeVzHCfSYMNhocaO1jWV592P&#10;UfCSbsauSIvL9/v69VgetoX5mBVKPU7H1RyEp9H/h//ab1pBAr9Xwg2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kgv/xQAAANoAAAAPAAAAAAAAAAAAAAAAAJgCAABkcnMv&#10;ZG93bnJldi54bWxQSwUGAAAAAAQABAD1AAAAigMAAAAA&#10;" adj="14035,6056,16200,7904" fillcolor="white [3201]" strokecolor="#00b050" strokeweight="2pt">
                  <v:textbox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المخطـــــــــــــــــط التوجيهـــــــــــــــــــــي للتهيئــــــة و التـــــــــــعمير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Texte 2" o:spid="_x0000_s1028" type="#_x0000_t202" style="position:absolute;left:5122;top:4714;width:57716;height:646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7XXsQA&#10;AADaAAAADwAAAGRycy9kb3ducmV2LnhtbESP3WrCQBSE7wu+w3IEb4pu9KKV6CoihKpQij8PcMwe&#10;k2D2bMiexrRP3y0UejnMzDfMct27WnXUhsqzgekkAUWce1txYeByzsZzUEGQLdaeycAXBVivBk9L&#10;TK1/8JG6kxQqQjikaKAUaVKtQ16SwzDxDXH0br51KFG2hbYtPiLc1XqWJC/aYcVxocSGtiXl99On&#10;M7D56K7n/TNXQZqbPny/Zwd5y4wZDfvNApRQL//hv/bOGniF3yvxBu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O117EAAAA2gAAAA8AAAAAAAAAAAAAAAAAmAIAAGRycy9k&#10;b3ducmV2LnhtbFBLBQYAAAAABAAEAPUAAACJAwAAAAA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bidi/>
                          <w:jc w:val="center"/>
                        </w:pPr>
                        <w:r w:rsidRPr="00256A7C">
                          <w:rPr>
                            <w:rtl/>
                          </w:rPr>
                          <w:t xml:space="preserve">يهتم المخطط التوجيهي بتحديد التخصيص العام للأراضي على مجموع تراب البلدية أو </w:t>
                        </w:r>
                        <w:proofErr w:type="gramStart"/>
                        <w:r w:rsidRPr="00256A7C">
                          <w:rPr>
                            <w:rtl/>
                          </w:rPr>
                          <w:t>مجموعة</w:t>
                        </w:r>
                        <w:proofErr w:type="gramEnd"/>
                        <w:r w:rsidRPr="00256A7C">
                          <w:rPr>
                            <w:rtl/>
                          </w:rPr>
                          <w:t xml:space="preserve"> البلديات وهذا بتقسيم إقليمها إلى أربع قطاعات هي:</w:t>
                        </w:r>
                      </w:p>
                    </w:txbxContent>
                  </v:textbox>
                </v:shape>
                <v:shape id="ZoneTexte 3" o:spid="_x0000_s1029" type="#_x0000_t202" style="position:absolute;left:60977;top:12249;width:12631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pr1cEA&#10;AADaAAAADwAAAGRycy9kb3ducmV2LnhtbERPTWsCMRC9C/6HMEJvNauWYlejiFQRCkVtoddhM25W&#10;N5Ntkrrb/vrmIHh8vO/5srO1uJIPlWMFo2EGgrhwuuJSwefH5nEKIkRkjbVjUvBLAZaLfm+OuXYt&#10;H+h6jKVIIRxyVGBibHIpQ2HIYhi6hjhxJ+ctxgR9KbXHNoXbWo6z7FlarDg1GGxobai4HH+sgspc&#10;1vqVJ0/N9v3r++1lf/bt/k+ph0G3moGI1MW7+ObeaQVpa7qSbo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16a9XBAAAA2gAAAA8AAAAAAAAAAAAAAAAAmAIAAGRycy9kb3du&#10;cmV2LnhtbFBLBQYAAAAABAAEAPUAAACGAwAAAAA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proofErr w:type="gramStart"/>
                        <w:r w:rsidRPr="00256A7C">
                          <w:rPr>
                            <w:rtl/>
                          </w:rPr>
                          <w:t>القطاعات</w:t>
                        </w:r>
                        <w:proofErr w:type="gramEnd"/>
                        <w:r w:rsidRPr="00256A7C">
                          <w:rPr>
                            <w:rtl/>
                          </w:rPr>
                          <w:t xml:space="preserve"> المعمرة</w:t>
                        </w:r>
                      </w:p>
                    </w:txbxContent>
                  </v:textbox>
                </v:shape>
                <v:shape id="ZoneTexte 4" o:spid="_x0000_s1030" type="#_x0000_t202" style="position:absolute;left:42582;top:12183;width:15922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bOTsQA&#10;AADaAAAADwAAAGRycy9kb3ducmV2LnhtbESP3WoCMRSE7wu+QzhC72rWthRdjSKipVAo/oG3h81x&#10;s7o52Sapu+3TN0Khl8PMfMNM552txZV8qBwrGA4yEMSF0xWXCg779cMIRIjIGmvHpOCbAsxnvbsp&#10;5tq1vKXrLpYiQTjkqMDE2ORShsKQxTBwDXHyTs5bjEn6UmqPbYLbWj5m2Yu0WHFaMNjQ0lBx2X1Z&#10;BZW5LPWKn56b14/j5/t4c/bt5kep+363mICI1MX/8F/7TSsYw+1KugFy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2zk7EAAAA2gAAAA8AAAAAAAAAAAAAAAAAmAIAAGRycy9k&#10;b3ducmV2LnhtbFBLBQYAAAAABAAEAPUAAACJAwAAAAA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القطاعات المبرمجة للتعمير</w:t>
                        </w:r>
                      </w:p>
                    </w:txbxContent>
                  </v:textbox>
                </v:shape>
                <v:shape id="ZoneTexte 5" o:spid="_x0000_s1031" type="#_x0000_t202" style="position:absolute;left:24589;top:12103;width:15826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d3xsUA&#10;AADbAAAADwAAAGRycy9kb3ducmV2LnhtbESPQUsDMRCF7wX/QxjBm83aiujatJRiS0GQWgWvw2bc&#10;rN1M1iR2V3+9cyj0NsN78943s8XgW3WkmJrABm7GBSjiKtiGawPvb+vre1ApI1tsA5OBX0qwmF+M&#10;Zlja0PMrHfe5VhLCqUQDLueu1DpVjjymceiIRfsM0WOWNdbaRuwl3Ld6UhR32mPD0uCwo5Wj6rD/&#10;8QYad1jZJ57edpuXj+/nh91X7Hd/xlxdDstHUJmGfDafrrdW8IVefpEB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d3fGxQAAANsAAAAPAAAAAAAAAAAAAAAAAJgCAABkcnMv&#10;ZG93bnJldi54bWxQSwUGAAAAAAQABAD1AAAAigMAAAAA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proofErr w:type="gramStart"/>
                        <w:r w:rsidRPr="00256A7C">
                          <w:rPr>
                            <w:rtl/>
                          </w:rPr>
                          <w:t>قطاعات</w:t>
                        </w:r>
                        <w:proofErr w:type="gramEnd"/>
                        <w:r w:rsidRPr="00256A7C">
                          <w:rPr>
                            <w:rtl/>
                          </w:rPr>
                          <w:t xml:space="preserve"> التعمير المستقبلية</w:t>
                        </w:r>
                      </w:p>
                    </w:txbxContent>
                  </v:textbox>
                </v:shape>
                <v:shape id="ZoneTexte 6" o:spid="_x0000_s1032" type="#_x0000_t202" style="position:absolute;left:3607;top:12080;width:17501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SXcMA&#10;AADbAAAADwAAAGRycy9kb3ducmV2LnhtbERPTWsCMRC9C/6HMIK3mlVLabdGEWlLQSjWCl6HzXSz&#10;upmsSequ/fWNUPA2j/c5s0Vna3EmHyrHCsajDARx4XTFpYLd1+vdI4gQkTXWjknBhQIs5v3eDHPt&#10;Wv6k8zaWIoVwyFGBibHJpQyFIYth5BrixH07bzEm6EupPbYp3NZykmUP0mLFqcFgQytDxXH7YxVU&#10;5rjSLzy9b94+9qf10+bg282vUsNBt3wGEamLN/G/+12n+WO4/pIO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vSXcMAAADbAAAADwAAAAAAAAAAAAAAAACYAgAAZHJzL2Rv&#10;d25yZXYueG1sUEsFBgAAAAAEAAQA9QAAAIgDAAAAAA=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القطاعات غير القابلة للتعمير</w:t>
                        </w:r>
                      </w:p>
                    </w:txbxContent>
                  </v:textbox>
                </v:shape>
                <v:shape id="ZoneTexte 7" o:spid="_x0000_s1033" type="#_x0000_t202" style="position:absolute;left:20563;top:17196;width:34829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4wxcEA&#10;AADbAAAADwAAAGRycy9kb3ducmV2LnhtbERP22oCMRB9L/gPYQTfalal1W6NIoWCIIV6+YDpZrpZ&#10;3ExiEt3175tCoW9zONdZrnvbihuF2DhWMBkXIIgrpxuuFZyO748LEDEha2wdk4I7RVivBg9LLLXr&#10;eE+3Q6pFDuFYogKTki+ljJUhi3HsPHHmvl2wmDIMtdQBuxxuWzktimdpseHcYNDTm6HqfLhaBbLz&#10;n7OFPT6Z+eXl+rHzXzMOQanRsN+8gkjUp3/xn3ur8/wp/P6SD5C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XOMMXBAAAA2wAAAA8AAAAAAAAAAAAAAAAAmAIAAGRycy9kb3du&#10;cmV2LnhtbFBLBQYAAAAABAAEAPUAAACGAwAAAAA=&#10;" filled="f" stroked="f" strokeweight="2pt">
                  <v:textbox style="mso-fit-shape-to-text:t">
                    <w:txbxContent>
                      <w:p w:rsidR="00CD4F78" w:rsidRPr="00256A7C" w:rsidRDefault="00CD4F78" w:rsidP="00CD4F78">
                        <w:pPr>
                          <w:pStyle w:val="NormalWeb"/>
                          <w:bidi/>
                        </w:pPr>
                        <w:r w:rsidRPr="00256A7C">
                          <w:rPr>
                            <w:rtl/>
                          </w:rPr>
                          <w:t xml:space="preserve">البرمجـــــــــــــــة تتكفـــــل بـتحديــــــــــــــد </w:t>
                        </w:r>
                      </w:p>
                    </w:txbxContent>
                  </v:textbox>
                </v:shape>
                <v:shape id="ZoneTexte 8" o:spid="_x0000_s1034" type="#_x0000_t202" style="position:absolute;left:29173;top:24582;width:18417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pscMA&#10;AADbAAAADwAAAGRycy9kb3ducmV2LnhtbERP22oCMRB9F/oPYQp9q9lqKboaRaQthULxBr4Om3Gz&#10;dTPZJqm79euNUPBtDuc603lna3EiHyrHCp76GQjiwumKSwW77dvjCESIyBprx6TgjwLMZ3e9Keba&#10;tbym0yaWIoVwyFGBibHJpQyFIYuh7xrixB2ctxgT9KXUHtsUbms5yLIXabHi1GCwoaWh4rj5tQoq&#10;c1zqVx4+N+9f+5/P8erbt6uzUg/33WICIlIXb+J/94dO84dw/SUdI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XpscMAAADbAAAADwAAAAAAAAAAAAAAAACYAgAAZHJzL2Rv&#10;d25yZXYueG1sUEsFBgAAAAAEAAQA9QAAAIgDAAAAAA=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توسعات المؤسسات الانسانية</w:t>
                        </w:r>
                      </w:p>
                    </w:txbxContent>
                  </v:textbox>
                </v:shape>
                <v:shape id="ZoneTexte 9" o:spid="_x0000_s1035" type="#_x0000_t202" style="position:absolute;left:29731;top:29201;width:17379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xxxcMA&#10;AADbAAAADwAAAGRycy9kb3ducmV2LnhtbERPTWsCMRC9F/ofwhR6q9mqFLs1ioiWglDUCl6HzXSz&#10;dTNZk9Rd/fVGKPQ2j/c542lna3EiHyrHCp57GQjiwumKSwW7r+XTCESIyBprx6TgTAGmk/u7Meba&#10;tbyh0zaWIoVwyFGBibHJpQyFIYuh5xrixH07bzEm6EupPbYp3Nayn2Uv0mLFqcFgQ3NDxWH7axVU&#10;5jDXCx4Mm/fP/XH1uv7x7fqi1ONDN3sDEamL/+I/94dO84dw+yUdI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0xxxcMAAADbAAAADwAAAAAAAAAAAAAAAACYAgAAZHJzL2Rv&#10;d25yZXYueG1sUEsFBgAAAAAEAAQA9QAAAIgDAAAAAA=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تموضع الخدمات و الأنشطة</w:t>
                        </w:r>
                      </w:p>
                    </w:txbxContent>
                  </v:textbox>
                </v:shape>
                <v:shape id="ZoneTexte 10" o:spid="_x0000_s1036" type="#_x0000_t202" style="position:absolute;left:25028;top:33584;width:29507;height:4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UXsMA&#10;AADbAAAADwAAAGRycy9kb3ducmV2LnhtbERP22oCMRB9L/gPYQp9q9neRFejiLSlUBBv4OuwGTer&#10;m8k2Sd1tv74pCL7N4VxnMutsLc7kQ+VYwUM/A0FcOF1xqWC3fbsfgggRWWPtmBT8UIDZtHczwVy7&#10;ltd03sRSpBAOOSowMTa5lKEwZDH0XUOcuIPzFmOCvpTaY5vCbS0fs2wgLVacGgw2tDBUnDbfVkFl&#10;Tgv9yk/Pzfty//U5Wh19u/pV6u62m49BROriVXxxf+g0/wX+f0kH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DUXsMAAADbAAAADwAAAAAAAAAAAAAAAACYAgAAZHJzL2Rv&#10;d25yZXYueG1sUEsFBgAAAAAEAAQA9QAAAIgDAAAAAA=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طبيعة و موضع التجهيزات الكبرى و المنشآت التحتية</w:t>
                        </w:r>
                      </w:p>
                    </w:txbxContent>
                  </v:textbox>
                </v:shape>
                <v:shape id="ZoneTexte 11" o:spid="_x0000_s1037" type="#_x0000_t202" style="position:absolute;left:52608;top:25074;width:21046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KKcMA&#10;AADbAAAADwAAAGRycy9kb3ducmV2LnhtbERP22oCMRB9L/gPYYS+1axtEV2NUqQtBaF4A1+HzbhZ&#10;3Uy2Sepu/fpGKPRtDuc6s0Vna3EhHyrHCoaDDARx4XTFpYL97u1hDCJEZI21Y1LwQwEW897dDHPt&#10;Wt7QZRtLkUI45KjAxNjkUobCkMUwcA1x4o7OW4wJ+lJqj20Kt7V8zLKRtFhxajDY0NJQcd5+WwWV&#10;OS/1Kz89N++fh6/VZH3y7fqq1H2/e5mCiNTFf/Gf+0On+SO4/ZIOkP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JKKcMAAADbAAAADwAAAAAAAAAAAAAAAACYAgAAZHJzL2Rv&#10;d25yZXYueG1sUEsFBgAAAAAEAAQA9QAAAIgDAAAAAA=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مناطق التدخل في الأنسجة القائمة</w:t>
                        </w:r>
                      </w:p>
                    </w:txbxContent>
                  </v:textbox>
                </v:shape>
                <v:shape id="ZoneTexte 12" o:spid="_x0000_s1038" type="#_x0000_t202" style="position:absolute;left:3187;top:24422;width:16374;height:4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7vssMA&#10;AADbAAAADwAAAGRycy9kb3ducmV2LnhtbERP22oCMRB9L/gPYQp9q9leqLoaRaQthYJ4A1+HzbhZ&#10;3Uy2Sepu+/VNQfBtDuc6k1lna3EmHyrHCh76GQjiwumKSwW77dv9EESIyBprx6TghwLMpr2bCeba&#10;tbym8yaWIoVwyFGBibHJpQyFIYuh7xrixB2ctxgT9KXUHtsUbmv5mGUv0mLFqcFgQwtDxWnzbRVU&#10;5rTQr/z03Lwv91+fo9XRt6tfpe5uu/kYRKQuXsUX94dO8wfw/0s6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7vssMAAADbAAAADwAAAAAAAAAAAAAAAACYAgAAZHJzL2Rv&#10;d25yZXYueG1sUEsFBgAAAAAEAAQA9QAAAIgDAAAAAA==&#10;" fillcolor="white [3201]" strokecolor="#00b050" strokeweight="2pt">
                  <v:textbox style="mso-fit-shape-to-text:t">
                    <w:txbxContent>
                      <w:p w:rsidR="00CD4F78" w:rsidRPr="00256A7C" w:rsidRDefault="00CD4F78" w:rsidP="007D7222">
                        <w:pPr>
                          <w:pStyle w:val="NormalWeb"/>
                          <w:jc w:val="center"/>
                        </w:pPr>
                        <w:r w:rsidRPr="00256A7C">
                          <w:rPr>
                            <w:rtl/>
                          </w:rPr>
                          <w:t>المناطق الواجب حمايتها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9" o:spid="_x0000_s1039" type="#_x0000_t32" style="position:absolute;left:69582;top:20891;width:75;height:36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YBrxcUAAADbAAAADwAAAGRycy9kb3ducmV2LnhtbESPQWvCQBCF74L/YRnBi+hGD1ajq5Ri&#10;oQcR1BY9DtkxCWZnw+42Sf+9KxS8zfDe++bNetuZSjTkfGlZwXSSgCDOrC45V/B9/hwvQPiArLGy&#10;TAr+yMN20++tMdW25SM1p5CLCGGfooIihDqV0mcFGfQTWxNH7WadwRBXl0vtsI1wU8lZksylwZLj&#10;hQJr+igou59+TaTM334uh2t73jXt/tIsXDeqkqNSw0H3vgIRqAsv83/6S8f6S3j+EgeQm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YBrxcUAAADbAAAADwAAAAAAAAAA&#10;AAAAAAChAgAAZHJzL2Rvd25yZXYueG1sUEsFBgAAAAAEAAQA+QAAAJMDAAAAAA==&#10;" filled="t" fillcolor="white [3201]" strokecolor="#00b050" strokeweight="2pt"/>
                <v:shape id="Connecteur droit avec flèche 20" o:spid="_x0000_s1040" type="#_x0000_t32" style="position:absolute;left:38554;top:21051;width:67;height:337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JjksAAAADbAAAADwAAAGRycy9kb3ducmV2LnhtbERPy2oCMRTdC/5DuEJ3mtGFlalRfFCw&#10;uPIBbi+T28m0k5sxScfRr28WgsvDec+Xna1FSz5UjhWMRxkI4sLpiksF59PncAYiRGSNtWNScKcA&#10;y0W/N8dcuxsfqD3GUqQQDjkqMDE2uZShMGQxjFxDnLhv5y3GBH0ptcdbCre1nGTZVFqsODUYbGhj&#10;qPg9/lkFfr9trsX74aed8cV04/VDfl0fSr0NutUHiEhdfImf7p1WMEnr05f0A+Ti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CY5LAAAAA2wAAAA8AAAAAAAAAAAAAAAAA&#10;oQIAAGRycy9kb3ducmV2LnhtbFBLBQYAAAAABAAEAPkAAACOAwAAAAA=&#10;" filled="t" fillcolor="white [3201]" strokecolor="#00b050" strokeweight="2pt"/>
                <v:shape id="Connecteur droit avec flèche 21" o:spid="_x0000_s1041" type="#_x0000_t32" style="position:absolute;left:9398;top:20857;width:89;height:35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7GCcMAAADbAAAADwAAAGRycy9kb3ducmV2LnhtbESPQWsCMRSE74X+h/AK3jS7HqysRrEt&#10;BaUnbcHrY/PcrG5e1iSuq7++KQg9DjPzDTNf9rYRHflQO1aQjzIQxKXTNVcKfr4/h1MQISJrbByT&#10;ghsFWC6en+ZYaHflLXW7WIkE4VCgAhNjW0gZSkMWw8i1xMk7OG8xJukrqT1eE9w2cpxlE2mx5rRg&#10;sKV3Q+Vpd7EK/NdHey5ft8duynvT5293uTnflRq89KsZiEh9/A8/2mutYJzD35f0A+T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OxgnDAAAA2wAAAA8AAAAAAAAAAAAA&#10;AAAAoQIAAGRycy9kb3ducmV2LnhtbFBLBQYAAAAABAAEAPkAAACRAwAAAAA=&#10;" filled="t" fillcolor="white [3201]" strokecolor="#00b050" strokeweight="2pt"/>
                <v:line id="Connecteur droit 18" o:spid="_x0000_s1042" style="position:absolute;visibility:visible;mso-wrap-style:square" from="9487,20857" to="69657,2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ZYVcYAAADbAAAADwAAAGRycy9kb3ducmV2LnhtbESPT2vCQBDF7wW/wzJCL6VuFCk1dRUR&#10;BE/FP4W2t2l2mqRmZ5fsqsm3dw5CbzO8N+/9Zr7sXKMu1Mbas4HxKANFXHhbc2ng47h5fgUVE7LF&#10;xjMZ6CnCcjF4mGNu/ZX3dDmkUkkIxxwNVCmFXOtYVOQwjnwgFu3Xtw6TrG2pbYtXCXeNnmTZi3ZY&#10;szRUGGhdUXE6nJ2Bz83Pe+inX7tdyFzXf8/Osz96MuZx2K3eQCXq0r/5fr21gi+w8osMo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P2WFXGAAAA2wAAAA8AAAAAAAAA&#10;AAAAAAAAoQIAAGRycy9kb3ducmV2LnhtbFBLBQYAAAAABAAEAPkAAACUAwAAAAA=&#10;" filled="t" fillcolor="white [3201]" strokecolor="#00b050" strokeweight="2pt"/>
                <w10:wrap type="tight"/>
              </v:group>
            </w:pict>
          </mc:Fallback>
        </mc:AlternateContent>
      </w:r>
    </w:p>
    <w:p w:rsidR="00CD4F78" w:rsidRDefault="00CD4F78" w:rsidP="00CD4F78">
      <w:pPr>
        <w:rPr>
          <w:rFonts w:hint="cs"/>
          <w:rtl/>
        </w:rPr>
      </w:pPr>
    </w:p>
    <w:p w:rsidR="00CD4F78" w:rsidRDefault="00CD4F78" w:rsidP="00CD4F78">
      <w:pPr>
        <w:rPr>
          <w:rFonts w:hint="cs"/>
          <w:rtl/>
        </w:rPr>
      </w:pPr>
    </w:p>
    <w:p w:rsidR="00CD4F78" w:rsidRDefault="00CD4F78" w:rsidP="00CD4F78">
      <w:pPr>
        <w:rPr>
          <w:rFonts w:hint="cs"/>
          <w:rtl/>
        </w:rPr>
      </w:pPr>
    </w:p>
    <w:p w:rsidR="00135A2C" w:rsidRDefault="00135A2C" w:rsidP="00135A2C">
      <w:pPr>
        <w:pStyle w:val="Titre2"/>
        <w:numPr>
          <w:ilvl w:val="0"/>
          <w:numId w:val="0"/>
        </w:numPr>
        <w:ind w:left="720"/>
        <w:rPr>
          <w:rFonts w:hint="cs"/>
        </w:rPr>
      </w:pPr>
    </w:p>
    <w:p w:rsidR="00E54F74" w:rsidRPr="00CD4F78" w:rsidRDefault="00E54F74" w:rsidP="00E54F74">
      <w:pPr>
        <w:pStyle w:val="Titre2"/>
        <w:rPr>
          <w:rtl/>
        </w:rPr>
      </w:pPr>
      <w:proofErr w:type="gramStart"/>
      <w:r w:rsidRPr="00CD4F78">
        <w:rPr>
          <w:rFonts w:hint="cs"/>
          <w:rtl/>
        </w:rPr>
        <w:t>مثال</w:t>
      </w:r>
      <w:proofErr w:type="gramEnd"/>
      <w:r w:rsidRPr="00CD4F78">
        <w:rPr>
          <w:rFonts w:hint="cs"/>
          <w:rtl/>
        </w:rPr>
        <w:t xml:space="preserve"> توضيحي:</w:t>
      </w:r>
    </w:p>
    <w:p w:rsidR="00CD4F78" w:rsidRDefault="000A3770" w:rsidP="00CD4F78">
      <w:pPr>
        <w:rPr>
          <w:rFonts w:hint="cs"/>
          <w:rtl/>
        </w:rPr>
      </w:pPr>
      <w:r>
        <w:rPr>
          <w:noProof/>
          <w:lang w:eastAsia="en-GB" w:bidi="ar-SA"/>
        </w:rPr>
        <w:drawing>
          <wp:anchor distT="0" distB="0" distL="114300" distR="114300" simplePos="0" relativeHeight="251660288" behindDoc="1" locked="0" layoutInCell="1" allowOverlap="1" wp14:anchorId="70B8F7CF" wp14:editId="0307B4CB">
            <wp:simplePos x="0" y="0"/>
            <wp:positionH relativeFrom="column">
              <wp:posOffset>6350</wp:posOffset>
            </wp:positionH>
            <wp:positionV relativeFrom="paragraph">
              <wp:posOffset>1249680</wp:posOffset>
            </wp:positionV>
            <wp:extent cx="5731510" cy="2554605"/>
            <wp:effectExtent l="133350" t="114300" r="154940" b="169545"/>
            <wp:wrapTight wrapText="bothSides">
              <wp:wrapPolygon edited="0">
                <wp:start x="-359" y="-966"/>
                <wp:lineTo x="-503" y="-644"/>
                <wp:lineTo x="-503" y="21745"/>
                <wp:lineTo x="-359" y="22550"/>
                <wp:lineTo x="-144" y="22872"/>
                <wp:lineTo x="21753" y="22872"/>
                <wp:lineTo x="21969" y="22550"/>
                <wp:lineTo x="22112" y="20134"/>
                <wp:lineTo x="22112" y="1933"/>
                <wp:lineTo x="21969" y="-483"/>
                <wp:lineTo x="21969" y="-966"/>
                <wp:lineTo x="-359" y="-966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46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54F74">
        <w:rPr>
          <w:rFonts w:hint="cs"/>
          <w:rtl/>
        </w:rPr>
        <w:t>فيما</w:t>
      </w:r>
      <w:proofErr w:type="gramEnd"/>
      <w:r w:rsidR="00E54F74">
        <w:rPr>
          <w:rFonts w:hint="cs"/>
          <w:rtl/>
        </w:rPr>
        <w:t xml:space="preserve"> يلي سنقدم مثالا توضيحيا للبرمجة العمرانية الخاصة بالمخطط التوجيهي للتهيئة و التعمير في شقها الخاص بتوسعات النسيج العمراني القائم المعبر عنه بوحدة المساحة مع التطرق لمختلف الحالات المحتمل مصادفتها.</w:t>
      </w:r>
    </w:p>
    <w:p w:rsidR="000A3770" w:rsidRPr="00C6129E" w:rsidRDefault="000A3770" w:rsidP="00C6129E">
      <w:pPr>
        <w:pStyle w:val="Titre3"/>
        <w:rPr>
          <w:rFonts w:hint="cs"/>
          <w:rtl/>
        </w:rPr>
      </w:pPr>
      <w:proofErr w:type="gramStart"/>
      <w:r w:rsidRPr="00C6129E">
        <w:rPr>
          <w:rFonts w:hint="cs"/>
          <w:rtl/>
        </w:rPr>
        <w:t>معطيات</w:t>
      </w:r>
      <w:proofErr w:type="gramEnd"/>
      <w:r w:rsidRPr="00C6129E">
        <w:rPr>
          <w:rFonts w:hint="cs"/>
          <w:rtl/>
        </w:rPr>
        <w:t xml:space="preserve"> البرمجة:</w:t>
      </w:r>
    </w:p>
    <w:p w:rsidR="000A3770" w:rsidRDefault="000A3770" w:rsidP="00EB6BFF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عدد سكان التجمع المعني </w:t>
      </w:r>
      <w:r>
        <w:rPr>
          <w:rFonts w:hint="cs"/>
          <w:rtl/>
        </w:rPr>
        <w:t xml:space="preserve">بالدراسة </w:t>
      </w:r>
      <w:proofErr w:type="gramStart"/>
      <w:r>
        <w:rPr>
          <w:rFonts w:hint="cs"/>
          <w:rtl/>
        </w:rPr>
        <w:t>قدر</w:t>
      </w:r>
      <w:proofErr w:type="gramEnd"/>
      <w:r>
        <w:rPr>
          <w:rFonts w:hint="cs"/>
          <w:rtl/>
        </w:rPr>
        <w:t xml:space="preserve"> بـ </w:t>
      </w:r>
      <w:r w:rsidR="00EB6BFF">
        <w:rPr>
          <w:rFonts w:hint="cs"/>
          <w:rtl/>
        </w:rPr>
        <w:t>122420</w:t>
      </w:r>
      <w:r>
        <w:rPr>
          <w:rFonts w:hint="cs"/>
          <w:rtl/>
        </w:rPr>
        <w:t xml:space="preserve"> نسمة سنة 2018</w:t>
      </w:r>
    </w:p>
    <w:p w:rsidR="000A3770" w:rsidRDefault="000A3770" w:rsidP="00EB6BFF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قدر </w:t>
      </w:r>
      <w:proofErr w:type="gramStart"/>
      <w:r>
        <w:rPr>
          <w:rFonts w:hint="cs"/>
          <w:rtl/>
        </w:rPr>
        <w:t>معدل</w:t>
      </w:r>
      <w:proofErr w:type="gramEnd"/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النمو </w:t>
      </w:r>
      <w:r>
        <w:rPr>
          <w:rFonts w:hint="cs"/>
          <w:rtl/>
        </w:rPr>
        <w:t xml:space="preserve">بـ </w:t>
      </w:r>
      <w:r w:rsidR="00EB6BFF">
        <w:rPr>
          <w:rFonts w:hint="cs"/>
          <w:rtl/>
        </w:rPr>
        <w:t xml:space="preserve">1.9 </w:t>
      </w:r>
      <w:proofErr w:type="gramStart"/>
      <w:r w:rsidR="00EB6BFF">
        <w:rPr>
          <w:rFonts w:hint="cs"/>
          <w:rtl/>
        </w:rPr>
        <w:t>على</w:t>
      </w:r>
      <w:proofErr w:type="gramEnd"/>
      <w:r w:rsidR="00EB6BFF">
        <w:rPr>
          <w:rFonts w:hint="cs"/>
          <w:rtl/>
        </w:rPr>
        <w:t xml:space="preserve"> المدى القريب و 1.2 على المديين المتوسط و البعيد</w:t>
      </w:r>
    </w:p>
    <w:p w:rsidR="000A3770" w:rsidRDefault="000A3770" w:rsidP="001F5783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العجز المسجل في السكنات </w:t>
      </w:r>
      <w:r>
        <w:rPr>
          <w:rFonts w:hint="cs"/>
          <w:rtl/>
        </w:rPr>
        <w:t xml:space="preserve">قدر بــ </w:t>
      </w:r>
      <w:r w:rsidR="001F5783">
        <w:rPr>
          <w:rFonts w:hint="cs"/>
          <w:rtl/>
        </w:rPr>
        <w:t>1680</w:t>
      </w:r>
      <w:r>
        <w:rPr>
          <w:rFonts w:hint="cs"/>
          <w:rtl/>
        </w:rPr>
        <w:t xml:space="preserve"> مسكنا عام 2018</w:t>
      </w:r>
    </w:p>
    <w:p w:rsidR="000A3770" w:rsidRDefault="000A3770" w:rsidP="00EB6BFF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معامل شغل المسكن </w:t>
      </w:r>
      <w:r>
        <w:rPr>
          <w:rFonts w:hint="cs"/>
          <w:rtl/>
        </w:rPr>
        <w:t xml:space="preserve">قدر بـ </w:t>
      </w:r>
      <w:r w:rsidR="00EB6BFF">
        <w:rPr>
          <w:rFonts w:hint="cs"/>
          <w:rtl/>
        </w:rPr>
        <w:t>5</w:t>
      </w:r>
      <w:r>
        <w:rPr>
          <w:rFonts w:hint="cs"/>
          <w:rtl/>
        </w:rPr>
        <w:t xml:space="preserve"> على المديات الثلاثة</w:t>
      </w:r>
    </w:p>
    <w:p w:rsidR="000A3770" w:rsidRDefault="000A3770" w:rsidP="000A3770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 xml:space="preserve">نمط السكن السائد </w:t>
      </w:r>
      <w:r>
        <w:rPr>
          <w:rFonts w:hint="cs"/>
          <w:rtl/>
        </w:rPr>
        <w:t>هو الجماعي</w:t>
      </w:r>
    </w:p>
    <w:p w:rsidR="00506C59" w:rsidRDefault="00506C59" w:rsidP="00506C59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تصنف المدينة </w:t>
      </w:r>
      <w:r w:rsidRPr="00D8333B">
        <w:rPr>
          <w:rFonts w:hint="cs"/>
          <w:rtl/>
        </w:rPr>
        <w:t xml:space="preserve">في الصنف ما </w:t>
      </w:r>
      <w:proofErr w:type="gramStart"/>
      <w:r w:rsidRPr="00D8333B">
        <w:rPr>
          <w:rFonts w:hint="cs"/>
          <w:rtl/>
        </w:rPr>
        <w:t>بين</w:t>
      </w:r>
      <w:proofErr w:type="gramEnd"/>
      <w:r w:rsidRPr="00D8333B">
        <w:rPr>
          <w:rFonts w:hint="cs"/>
          <w:rtl/>
        </w:rPr>
        <w:t xml:space="preserve"> 50000 و 150000</w:t>
      </w:r>
      <w:r>
        <w:rPr>
          <w:rFonts w:hint="cs"/>
          <w:rtl/>
        </w:rPr>
        <w:t xml:space="preserve"> </w:t>
      </w:r>
    </w:p>
    <w:p w:rsidR="004103A3" w:rsidRDefault="000A3770" w:rsidP="00734A8E">
      <w:pPr>
        <w:pStyle w:val="Paragraphedeliste"/>
        <w:numPr>
          <w:ilvl w:val="0"/>
          <w:numId w:val="1"/>
        </w:numPr>
        <w:ind w:left="-46" w:firstLine="613"/>
        <w:rPr>
          <w:rFonts w:hint="cs"/>
        </w:rPr>
      </w:pPr>
      <w:r>
        <w:rPr>
          <w:rFonts w:hint="cs"/>
          <w:rtl/>
        </w:rPr>
        <w:t xml:space="preserve">الوحدات العمرانية </w:t>
      </w:r>
      <w:r w:rsidR="00506C59">
        <w:rPr>
          <w:rFonts w:hint="cs"/>
          <w:rtl/>
        </w:rPr>
        <w:t xml:space="preserve">المكافئة لتصنيف المدينة تتمثل في: وحدة قاعدية 253 مسكنا، وحدة جوار 760 مسكنا ( أي ما يعادل 3 وحدات قاعدية)، </w:t>
      </w:r>
      <w:r w:rsidR="004103A3">
        <w:rPr>
          <w:rFonts w:hint="cs"/>
          <w:rtl/>
        </w:rPr>
        <w:t xml:space="preserve">تجمع وحدات جوار 1520 مسكن ( أي ما يعادل وحدتي جوار و 6 وحدات قاعدية)، حي سكني 4440 مسكنا ( أي ما يعادل 3 </w:t>
      </w:r>
      <w:r w:rsidR="004103A3">
        <w:rPr>
          <w:rFonts w:hint="cs"/>
          <w:rtl/>
        </w:rPr>
        <w:lastRenderedPageBreak/>
        <w:t xml:space="preserve">تجمعات وحدات جوار و 6 و حدات جوار و 18 وحدة قاعدية)، مركز مدينة 13333 مسكنا ( أي ما يعادل 3 أحياء و 9 تجمعات وحدات جوار و 18 وحدة جوار و </w:t>
      </w:r>
      <w:r w:rsidR="00325282">
        <w:rPr>
          <w:rFonts w:hint="cs"/>
          <w:rtl/>
        </w:rPr>
        <w:t>54</w:t>
      </w:r>
      <w:r w:rsidR="004103A3">
        <w:rPr>
          <w:rFonts w:hint="cs"/>
          <w:rtl/>
        </w:rPr>
        <w:t xml:space="preserve"> وحدة قاعدية)</w:t>
      </w:r>
    </w:p>
    <w:p w:rsidR="004103A3" w:rsidRDefault="004103A3" w:rsidP="004103A3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منطقة توسع سياحي بمساحة 140 هكتارا</w:t>
      </w:r>
    </w:p>
    <w:p w:rsidR="000A3770" w:rsidRDefault="004103A3" w:rsidP="004103A3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 xml:space="preserve">منطقة نشاطات اقتصادية بمساحة 60 هكتارا </w:t>
      </w:r>
      <w:r w:rsidR="000A3770">
        <w:rPr>
          <w:rFonts w:hint="cs"/>
          <w:rtl/>
        </w:rPr>
        <w:t xml:space="preserve"> </w:t>
      </w:r>
    </w:p>
    <w:p w:rsidR="00587B44" w:rsidRDefault="00587B44" w:rsidP="00587B44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>التجهيزات و النشاطات ذات المنفعة الوطنية قطب جامعي بمساحة 30 هكتارا</w:t>
      </w:r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3680"/>
        <w:gridCol w:w="5562"/>
      </w:tblGrid>
      <w:tr w:rsidR="00535FC2" w:rsidTr="00943BFC">
        <w:tc>
          <w:tcPr>
            <w:tcW w:w="4053" w:type="dxa"/>
            <w:tcBorders>
              <w:top w:val="thinThickSmallGap" w:sz="24" w:space="0" w:color="auto"/>
              <w:left w:val="thinThickSmallGap" w:sz="24" w:space="0" w:color="auto"/>
              <w:bottom w:val="triple" w:sz="4" w:space="0" w:color="auto"/>
            </w:tcBorders>
          </w:tcPr>
          <w:p w:rsidR="00535FC2" w:rsidRDefault="00535FC2" w:rsidP="00535F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تعداد سكان البلدية سنة </w:t>
            </w:r>
            <w:r w:rsidRPr="00535FC2">
              <w:rPr>
                <w:rFonts w:hint="cs"/>
                <w:color w:val="FF0000"/>
                <w:rtl/>
              </w:rPr>
              <w:t>2018</w:t>
            </w:r>
          </w:p>
        </w:tc>
        <w:tc>
          <w:tcPr>
            <w:tcW w:w="6095" w:type="dxa"/>
            <w:tcBorders>
              <w:top w:val="thinThickSmallGap" w:sz="24" w:space="0" w:color="auto"/>
              <w:bottom w:val="triple" w:sz="4" w:space="0" w:color="auto"/>
              <w:right w:val="thinThickSmallGap" w:sz="24" w:space="0" w:color="auto"/>
            </w:tcBorders>
          </w:tcPr>
          <w:p w:rsidR="00535FC2" w:rsidRPr="0005142E" w:rsidRDefault="00535FC2" w:rsidP="00943BFC">
            <w:pPr>
              <w:rPr>
                <w:sz w:val="18"/>
                <w:szCs w:val="18"/>
                <w:rtl/>
              </w:rPr>
            </w:pPr>
            <w:r w:rsidRPr="00535FC2">
              <w:rPr>
                <w:rFonts w:hint="cs"/>
                <w:color w:val="FF0000"/>
                <w:rtl/>
              </w:rPr>
              <w:t>149550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Pr="0005142E">
              <w:rPr>
                <w:rFonts w:hint="cs"/>
                <w:rtl/>
              </w:rPr>
              <w:t>ساكنا</w:t>
            </w:r>
          </w:p>
        </w:tc>
      </w:tr>
      <w:tr w:rsidR="00535FC2" w:rsidTr="00943BFC">
        <w:tc>
          <w:tcPr>
            <w:tcW w:w="4053" w:type="dxa"/>
            <w:tcBorders>
              <w:top w:val="triple" w:sz="4" w:space="0" w:color="auto"/>
              <w:left w:val="thinThickSmallGap" w:sz="24" w:space="0" w:color="auto"/>
              <w:bottom w:val="triple" w:sz="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معدل</w:t>
            </w:r>
            <w:proofErr w:type="gramEnd"/>
            <w:r>
              <w:rPr>
                <w:rFonts w:hint="cs"/>
                <w:rtl/>
              </w:rPr>
              <w:t xml:space="preserve"> النمو</w:t>
            </w:r>
          </w:p>
        </w:tc>
        <w:tc>
          <w:tcPr>
            <w:tcW w:w="6095" w:type="dxa"/>
            <w:tcBorders>
              <w:top w:val="triple" w:sz="4" w:space="0" w:color="auto"/>
              <w:bottom w:val="triple" w:sz="4" w:space="0" w:color="auto"/>
              <w:right w:val="thinThickSmallGap" w:sz="24" w:space="0" w:color="auto"/>
            </w:tcBorders>
          </w:tcPr>
          <w:p w:rsidR="00535FC2" w:rsidRDefault="00535FC2" w:rsidP="003A4EF1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مدى</w:t>
            </w:r>
            <w:proofErr w:type="gramEnd"/>
            <w:r>
              <w:rPr>
                <w:rFonts w:hint="cs"/>
                <w:rtl/>
              </w:rPr>
              <w:t xml:space="preserve"> قريب</w:t>
            </w:r>
            <w:r w:rsidR="003A4EF1">
              <w:rPr>
                <w:rFonts w:hint="cs"/>
                <w:rtl/>
              </w:rPr>
              <w:t xml:space="preserve"> </w:t>
            </w:r>
            <w:r w:rsidR="003A4EF1">
              <w:rPr>
                <w:rFonts w:hint="cs"/>
                <w:color w:val="FF0000"/>
                <w:rtl/>
              </w:rPr>
              <w:t xml:space="preserve">1.9 </w:t>
            </w:r>
            <w:proofErr w:type="gramStart"/>
            <w:r>
              <w:rPr>
                <w:rFonts w:hint="cs"/>
                <w:rtl/>
              </w:rPr>
              <w:t>مدى</w:t>
            </w:r>
            <w:proofErr w:type="gramEnd"/>
            <w:r>
              <w:rPr>
                <w:rFonts w:hint="cs"/>
                <w:rtl/>
              </w:rPr>
              <w:t xml:space="preserve"> متوسط</w:t>
            </w:r>
            <w:r w:rsidR="003A4EF1">
              <w:rPr>
                <w:rFonts w:hint="cs"/>
                <w:rtl/>
              </w:rPr>
              <w:t xml:space="preserve"> </w:t>
            </w:r>
            <w:r w:rsidR="003A4EF1">
              <w:rPr>
                <w:rFonts w:hint="cs"/>
                <w:color w:val="FF0000"/>
                <w:rtl/>
              </w:rPr>
              <w:t>1.2</w:t>
            </w:r>
            <w:r>
              <w:rPr>
                <w:rFonts w:hint="cs"/>
                <w:rtl/>
              </w:rPr>
              <w:t xml:space="preserve"> </w:t>
            </w:r>
            <w:r w:rsidRPr="00FB3452">
              <w:rPr>
                <w:rFonts w:hint="cs"/>
                <w:sz w:val="18"/>
                <w:szCs w:val="18"/>
                <w:rtl/>
              </w:rPr>
              <w:t>.</w:t>
            </w:r>
            <w:proofErr w:type="gramStart"/>
            <w:r>
              <w:rPr>
                <w:rFonts w:hint="cs"/>
                <w:rtl/>
              </w:rPr>
              <w:t>مدى</w:t>
            </w:r>
            <w:proofErr w:type="gramEnd"/>
            <w:r>
              <w:rPr>
                <w:rFonts w:hint="cs"/>
                <w:rtl/>
              </w:rPr>
              <w:t xml:space="preserve"> بعيد</w:t>
            </w:r>
            <w:r w:rsidR="003A4EF1">
              <w:rPr>
                <w:rFonts w:hint="cs"/>
                <w:rtl/>
              </w:rPr>
              <w:t xml:space="preserve"> </w:t>
            </w:r>
            <w:r w:rsidR="003A4EF1">
              <w:rPr>
                <w:rFonts w:hint="cs"/>
                <w:color w:val="FF0000"/>
                <w:rtl/>
              </w:rPr>
              <w:t>1.2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535FC2" w:rsidTr="00943BFC">
        <w:tc>
          <w:tcPr>
            <w:tcW w:w="4053" w:type="dxa"/>
            <w:tcBorders>
              <w:top w:val="triple" w:sz="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معدل</w:t>
            </w:r>
            <w:proofErr w:type="gramEnd"/>
            <w:r>
              <w:rPr>
                <w:rFonts w:hint="cs"/>
                <w:rtl/>
              </w:rPr>
              <w:t xml:space="preserve"> شغل المسكن</w:t>
            </w:r>
          </w:p>
        </w:tc>
        <w:tc>
          <w:tcPr>
            <w:tcW w:w="6095" w:type="dxa"/>
            <w:tcBorders>
              <w:top w:val="trip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35FC2" w:rsidRDefault="00535FC2" w:rsidP="00C6129E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مدى</w:t>
            </w:r>
            <w:proofErr w:type="gramEnd"/>
            <w:r>
              <w:rPr>
                <w:rFonts w:hint="cs"/>
                <w:rtl/>
              </w:rPr>
              <w:t xml:space="preserve"> قريب</w:t>
            </w:r>
            <w:r w:rsidR="00C6129E">
              <w:rPr>
                <w:rFonts w:hint="cs"/>
                <w:rtl/>
              </w:rPr>
              <w:t xml:space="preserve"> </w:t>
            </w:r>
            <w:r w:rsidR="003A4EF1">
              <w:rPr>
                <w:rFonts w:hint="cs"/>
                <w:color w:val="FF0000"/>
                <w:rtl/>
              </w:rPr>
              <w:t>5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مدى متوسط</w:t>
            </w:r>
            <w:r>
              <w:rPr>
                <w:rFonts w:hint="cs"/>
                <w:sz w:val="18"/>
                <w:szCs w:val="18"/>
                <w:rtl/>
              </w:rPr>
              <w:t xml:space="preserve"> </w:t>
            </w:r>
            <w:r w:rsidR="003A4EF1">
              <w:rPr>
                <w:rFonts w:hint="cs"/>
                <w:color w:val="FF0000"/>
                <w:rtl/>
              </w:rPr>
              <w:t>5</w:t>
            </w:r>
            <w:r w:rsidRPr="00535FC2"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>مدى بعيد</w:t>
            </w:r>
            <w:r w:rsidR="00C6129E">
              <w:rPr>
                <w:rFonts w:hint="cs"/>
                <w:rtl/>
              </w:rPr>
              <w:t xml:space="preserve"> </w:t>
            </w:r>
            <w:r w:rsidR="003A4EF1">
              <w:rPr>
                <w:rFonts w:hint="cs"/>
                <w:color w:val="FF0000"/>
                <w:rtl/>
              </w:rPr>
              <w:t>5</w:t>
            </w:r>
          </w:p>
        </w:tc>
      </w:tr>
      <w:tr w:rsidR="00535FC2" w:rsidTr="00943BFC">
        <w:tc>
          <w:tcPr>
            <w:tcW w:w="4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صنف</w:t>
            </w:r>
            <w:proofErr w:type="gramEnd"/>
            <w:r>
              <w:rPr>
                <w:rFonts w:hint="cs"/>
                <w:rtl/>
              </w:rPr>
              <w:t xml:space="preserve"> المدينة</w:t>
            </w:r>
          </w:p>
        </w:tc>
        <w:tc>
          <w:tcPr>
            <w:tcW w:w="60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5FC2" w:rsidRPr="00535FC2" w:rsidRDefault="00535FC2" w:rsidP="00943BFC">
            <w:pPr>
              <w:jc w:val="left"/>
              <w:rPr>
                <w:color w:val="FF0000"/>
                <w:rtl/>
              </w:rPr>
            </w:pPr>
            <w:r w:rsidRPr="00535FC2">
              <w:rPr>
                <w:rFonts w:hint="cs"/>
                <w:color w:val="FF0000"/>
                <w:rtl/>
              </w:rPr>
              <w:t>ما بين 50000 و 150000</w:t>
            </w:r>
          </w:p>
        </w:tc>
      </w:tr>
      <w:tr w:rsidR="00535FC2" w:rsidTr="00943BFC">
        <w:tc>
          <w:tcPr>
            <w:tcW w:w="4053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535FC2" w:rsidRPr="00FB3452" w:rsidRDefault="00535FC2" w:rsidP="00943BFC">
            <w:pPr>
              <w:jc w:val="center"/>
              <w:rPr>
                <w:sz w:val="36"/>
                <w:szCs w:val="36"/>
                <w:rtl/>
              </w:rPr>
            </w:pPr>
            <w:proofErr w:type="gramStart"/>
            <w:r w:rsidRPr="00FB3452">
              <w:rPr>
                <w:rFonts w:hint="cs"/>
                <w:sz w:val="36"/>
                <w:szCs w:val="36"/>
                <w:rtl/>
              </w:rPr>
              <w:t>الوحدات</w:t>
            </w:r>
            <w:proofErr w:type="gramEnd"/>
            <w:r w:rsidRPr="00FB3452">
              <w:rPr>
                <w:rFonts w:hint="cs"/>
                <w:sz w:val="36"/>
                <w:szCs w:val="36"/>
                <w:rtl/>
              </w:rPr>
              <w:t xml:space="preserve"> العمرانية</w:t>
            </w:r>
          </w:p>
        </w:tc>
        <w:tc>
          <w:tcPr>
            <w:tcW w:w="609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535FC2" w:rsidRDefault="00535FC2" w:rsidP="00535F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الوحدة القاعدية- </w:t>
            </w:r>
            <w:proofErr w:type="gramStart"/>
            <w:r>
              <w:rPr>
                <w:rFonts w:hint="cs"/>
                <w:rtl/>
              </w:rPr>
              <w:t>عدد</w:t>
            </w:r>
            <w:proofErr w:type="gramEnd"/>
            <w:r>
              <w:rPr>
                <w:rFonts w:hint="cs"/>
                <w:rtl/>
              </w:rPr>
              <w:t xml:space="preserve"> المساكن</w:t>
            </w:r>
            <w:r>
              <w:rPr>
                <w:rFonts w:hint="cs"/>
                <w:rtl/>
              </w:rPr>
              <w:t xml:space="preserve"> </w:t>
            </w:r>
            <w:r w:rsidRPr="00535FC2">
              <w:rPr>
                <w:rFonts w:hint="cs"/>
                <w:color w:val="FF0000"/>
                <w:rtl/>
              </w:rPr>
              <w:t>253</w:t>
            </w:r>
            <w:r w:rsidRPr="00535FC2">
              <w:rPr>
                <w:rFonts w:hint="cs"/>
                <w:color w:val="FF0000"/>
                <w:rtl/>
              </w:rPr>
              <w:t xml:space="preserve"> </w:t>
            </w:r>
          </w:p>
        </w:tc>
      </w:tr>
      <w:tr w:rsidR="00535FC2" w:rsidTr="00943BFC">
        <w:tc>
          <w:tcPr>
            <w:tcW w:w="4053" w:type="dxa"/>
            <w:vMerge/>
            <w:tcBorders>
              <w:left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</w:p>
        </w:tc>
        <w:tc>
          <w:tcPr>
            <w:tcW w:w="6095" w:type="dxa"/>
            <w:tcBorders>
              <w:right w:val="thinThickSmallGap" w:sz="24" w:space="0" w:color="auto"/>
            </w:tcBorders>
          </w:tcPr>
          <w:p w:rsidR="00535FC2" w:rsidRDefault="00535FC2" w:rsidP="00535FC2">
            <w:pPr>
              <w:rPr>
                <w:rtl/>
              </w:rPr>
            </w:pPr>
            <w:r>
              <w:rPr>
                <w:rFonts w:hint="cs"/>
                <w:rtl/>
              </w:rPr>
              <w:t>وحدة الجوار- عدد المساكن</w:t>
            </w:r>
            <w:r>
              <w:rPr>
                <w:rFonts w:hint="cs"/>
                <w:rtl/>
              </w:rPr>
              <w:t xml:space="preserve"> </w:t>
            </w:r>
            <w:r w:rsidRPr="00535FC2">
              <w:rPr>
                <w:rFonts w:hint="cs"/>
                <w:color w:val="FF0000"/>
                <w:rtl/>
              </w:rPr>
              <w:t>760</w:t>
            </w:r>
            <w:r w:rsidRPr="00535FC2">
              <w:rPr>
                <w:rFonts w:hint="cs"/>
                <w:color w:val="FF0000"/>
                <w:rtl/>
              </w:rPr>
              <w:t xml:space="preserve"> = 3 وحدات قاعدية</w:t>
            </w:r>
            <w:r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535FC2" w:rsidTr="00943BFC">
        <w:tc>
          <w:tcPr>
            <w:tcW w:w="4053" w:type="dxa"/>
            <w:vMerge/>
            <w:tcBorders>
              <w:left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</w:p>
        </w:tc>
        <w:tc>
          <w:tcPr>
            <w:tcW w:w="6095" w:type="dxa"/>
            <w:tcBorders>
              <w:right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مجمع وحدات الجوار- عدد المساكن</w:t>
            </w:r>
            <w:r w:rsidRPr="00535FC2">
              <w:rPr>
                <w:rFonts w:hint="cs"/>
                <w:color w:val="FF0000"/>
                <w:rtl/>
              </w:rPr>
              <w:t>1520</w:t>
            </w:r>
            <w:r w:rsidRPr="00535FC2">
              <w:rPr>
                <w:rFonts w:hint="cs"/>
                <w:color w:val="FF0000"/>
                <w:rtl/>
              </w:rPr>
              <w:t xml:space="preserve">= 2و.جوار </w:t>
            </w:r>
          </w:p>
        </w:tc>
      </w:tr>
      <w:tr w:rsidR="00535FC2" w:rsidTr="00943BFC">
        <w:tc>
          <w:tcPr>
            <w:tcW w:w="4053" w:type="dxa"/>
            <w:vMerge/>
            <w:tcBorders>
              <w:left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</w:p>
        </w:tc>
        <w:tc>
          <w:tcPr>
            <w:tcW w:w="6095" w:type="dxa"/>
            <w:tcBorders>
              <w:right w:val="thinThickSmallGap" w:sz="24" w:space="0" w:color="auto"/>
            </w:tcBorders>
          </w:tcPr>
          <w:p w:rsidR="00535FC2" w:rsidRDefault="00535FC2" w:rsidP="00535FC2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حي سكني- </w:t>
            </w:r>
            <w:proofErr w:type="gramStart"/>
            <w:r>
              <w:rPr>
                <w:rFonts w:hint="cs"/>
                <w:rtl/>
              </w:rPr>
              <w:t>عدد</w:t>
            </w:r>
            <w:proofErr w:type="gramEnd"/>
            <w:r>
              <w:rPr>
                <w:rFonts w:hint="cs"/>
                <w:rtl/>
              </w:rPr>
              <w:t xml:space="preserve"> المساكن</w:t>
            </w:r>
            <w:r w:rsidRPr="00535FC2">
              <w:rPr>
                <w:rFonts w:hint="cs"/>
                <w:color w:val="FF0000"/>
                <w:rtl/>
              </w:rPr>
              <w:t>4440</w:t>
            </w:r>
            <w:r w:rsidRPr="00535FC2">
              <w:rPr>
                <w:rFonts w:hint="cs"/>
                <w:color w:val="FF0000"/>
                <w:rtl/>
              </w:rPr>
              <w:t xml:space="preserve"> = 3م.و.جوار</w:t>
            </w:r>
          </w:p>
        </w:tc>
      </w:tr>
      <w:tr w:rsidR="00535FC2" w:rsidTr="00943BFC">
        <w:tc>
          <w:tcPr>
            <w:tcW w:w="4053" w:type="dxa"/>
            <w:vMerge/>
            <w:tcBorders>
              <w:left w:val="thinThickSmallGap" w:sz="24" w:space="0" w:color="auto"/>
              <w:bottom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</w:p>
        </w:tc>
        <w:tc>
          <w:tcPr>
            <w:tcW w:w="6095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مركز </w:t>
            </w:r>
            <w:proofErr w:type="gramStart"/>
            <w:r>
              <w:rPr>
                <w:rFonts w:hint="cs"/>
                <w:rtl/>
              </w:rPr>
              <w:t>مدينة</w:t>
            </w:r>
            <w:proofErr w:type="gramEnd"/>
            <w:r>
              <w:rPr>
                <w:rFonts w:hint="cs"/>
                <w:rtl/>
              </w:rPr>
              <w:t xml:space="preserve"> عدد المساكن</w:t>
            </w:r>
            <w:r w:rsidRPr="00535FC2">
              <w:rPr>
                <w:rFonts w:hint="cs"/>
                <w:color w:val="FF0000"/>
                <w:rtl/>
              </w:rPr>
              <w:t>13333</w:t>
            </w:r>
            <w:r w:rsidRPr="00535FC2">
              <w:rPr>
                <w:rFonts w:hint="cs"/>
                <w:color w:val="FF0000"/>
                <w:rtl/>
              </w:rPr>
              <w:t>= 3أحياء</w:t>
            </w:r>
          </w:p>
        </w:tc>
      </w:tr>
      <w:tr w:rsidR="00535FC2" w:rsidTr="00943BFC">
        <w:tc>
          <w:tcPr>
            <w:tcW w:w="405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535FC2" w:rsidRDefault="00535FC2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العجز المسجل في السكنات</w:t>
            </w:r>
          </w:p>
        </w:tc>
        <w:tc>
          <w:tcPr>
            <w:tcW w:w="609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35FC2" w:rsidRPr="00535FC2" w:rsidRDefault="001F5783" w:rsidP="00535FC2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color w:val="FF0000"/>
                <w:rtl/>
              </w:rPr>
              <w:t>1680</w:t>
            </w:r>
          </w:p>
        </w:tc>
      </w:tr>
    </w:tbl>
    <w:p w:rsidR="000A3770" w:rsidRDefault="000A3770" w:rsidP="000A3770">
      <w:pPr>
        <w:rPr>
          <w:rFonts w:hint="cs"/>
          <w:rtl/>
        </w:rPr>
      </w:pPr>
    </w:p>
    <w:p w:rsidR="00535FC2" w:rsidRPr="00535FC2" w:rsidRDefault="00535FC2" w:rsidP="00C6129E">
      <w:pPr>
        <w:pStyle w:val="Titre3"/>
        <w:rPr>
          <w:rtl/>
        </w:rPr>
      </w:pPr>
      <w:proofErr w:type="gramStart"/>
      <w:r w:rsidRPr="00535FC2">
        <w:rPr>
          <w:rFonts w:hint="cs"/>
          <w:rtl/>
        </w:rPr>
        <w:t>توقعات</w:t>
      </w:r>
      <w:proofErr w:type="gramEnd"/>
      <w:r w:rsidRPr="00535FC2">
        <w:rPr>
          <w:rFonts w:hint="cs"/>
          <w:rtl/>
        </w:rPr>
        <w:t xml:space="preserve"> نمو السكان:</w:t>
      </w:r>
    </w:p>
    <w:tbl>
      <w:tblPr>
        <w:tblStyle w:val="Grilledutableau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1795"/>
        <w:gridCol w:w="1950"/>
        <w:gridCol w:w="1894"/>
        <w:gridCol w:w="1878"/>
      </w:tblGrid>
      <w:tr w:rsidR="00DE7425" w:rsidTr="00DE7425">
        <w:trPr>
          <w:jc w:val="center"/>
        </w:trPr>
        <w:tc>
          <w:tcPr>
            <w:tcW w:w="1725" w:type="dxa"/>
          </w:tcPr>
          <w:p w:rsidR="00DE7425" w:rsidRDefault="00DE7425" w:rsidP="00943BFC">
            <w:pPr>
              <w:rPr>
                <w:rtl/>
              </w:rPr>
            </w:pPr>
          </w:p>
        </w:tc>
        <w:tc>
          <w:tcPr>
            <w:tcW w:w="1795" w:type="dxa"/>
          </w:tcPr>
          <w:p w:rsidR="00DE7425" w:rsidRPr="003A4EF1" w:rsidRDefault="00DE7425" w:rsidP="00943BFC">
            <w:pPr>
              <w:jc w:val="center"/>
              <w:rPr>
                <w:rFonts w:hint="cs"/>
                <w:b/>
                <w:bCs/>
                <w:rtl/>
              </w:rPr>
            </w:pPr>
            <w:r w:rsidRPr="003A4EF1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950" w:type="dxa"/>
          </w:tcPr>
          <w:p w:rsidR="00DE7425" w:rsidRPr="003A4EF1" w:rsidRDefault="00DE7425" w:rsidP="00943BFC">
            <w:pPr>
              <w:jc w:val="center"/>
              <w:rPr>
                <w:b/>
                <w:bCs/>
                <w:rtl/>
              </w:rPr>
            </w:pPr>
            <w:proofErr w:type="gramStart"/>
            <w:r w:rsidRPr="003A4EF1">
              <w:rPr>
                <w:rFonts w:hint="cs"/>
                <w:b/>
                <w:bCs/>
                <w:rtl/>
              </w:rPr>
              <w:t>معدل</w:t>
            </w:r>
            <w:proofErr w:type="gramEnd"/>
            <w:r w:rsidRPr="003A4EF1">
              <w:rPr>
                <w:rFonts w:hint="cs"/>
                <w:b/>
                <w:bCs/>
                <w:rtl/>
              </w:rPr>
              <w:t xml:space="preserve"> النمو</w:t>
            </w:r>
          </w:p>
        </w:tc>
        <w:tc>
          <w:tcPr>
            <w:tcW w:w="1894" w:type="dxa"/>
          </w:tcPr>
          <w:p w:rsidR="00DE7425" w:rsidRPr="003A4EF1" w:rsidRDefault="00DE7425" w:rsidP="00943BFC">
            <w:pPr>
              <w:jc w:val="center"/>
              <w:rPr>
                <w:b/>
                <w:bCs/>
                <w:rtl/>
              </w:rPr>
            </w:pPr>
            <w:r w:rsidRPr="003A4EF1">
              <w:rPr>
                <w:rFonts w:hint="cs"/>
                <w:b/>
                <w:bCs/>
                <w:rtl/>
              </w:rPr>
              <w:t>عدد السكان</w:t>
            </w:r>
          </w:p>
        </w:tc>
        <w:tc>
          <w:tcPr>
            <w:tcW w:w="1878" w:type="dxa"/>
          </w:tcPr>
          <w:p w:rsidR="00DE7425" w:rsidRPr="003A4EF1" w:rsidRDefault="00DE7425" w:rsidP="00943BFC">
            <w:pPr>
              <w:jc w:val="center"/>
              <w:rPr>
                <w:b/>
                <w:bCs/>
                <w:rtl/>
              </w:rPr>
            </w:pPr>
            <w:r w:rsidRPr="003A4EF1">
              <w:rPr>
                <w:rFonts w:hint="cs"/>
                <w:b/>
                <w:bCs/>
                <w:rtl/>
              </w:rPr>
              <w:t>الفارق</w:t>
            </w:r>
          </w:p>
        </w:tc>
      </w:tr>
      <w:tr w:rsidR="00DE7425" w:rsidTr="00DE7425">
        <w:trPr>
          <w:jc w:val="center"/>
        </w:trPr>
        <w:tc>
          <w:tcPr>
            <w:tcW w:w="1725" w:type="dxa"/>
          </w:tcPr>
          <w:p w:rsidR="00DE7425" w:rsidRDefault="00DE7425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سنة</w:t>
            </w:r>
            <w:proofErr w:type="gramEnd"/>
            <w:r>
              <w:rPr>
                <w:rFonts w:hint="cs"/>
                <w:rtl/>
              </w:rPr>
              <w:t xml:space="preserve"> التعداد</w:t>
            </w:r>
          </w:p>
        </w:tc>
        <w:tc>
          <w:tcPr>
            <w:tcW w:w="1795" w:type="dxa"/>
          </w:tcPr>
          <w:p w:rsidR="00DE7425" w:rsidRPr="00DE7425" w:rsidRDefault="00DE7425" w:rsidP="00DE7425">
            <w:pPr>
              <w:jc w:val="center"/>
              <w:rPr>
                <w:rFonts w:hint="cs"/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2018</w:t>
            </w:r>
          </w:p>
        </w:tc>
        <w:tc>
          <w:tcPr>
            <w:tcW w:w="1950" w:type="dxa"/>
          </w:tcPr>
          <w:p w:rsidR="00DE7425" w:rsidRPr="00DE7425" w:rsidRDefault="00EB6BFF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1.9</w:t>
            </w:r>
          </w:p>
        </w:tc>
        <w:tc>
          <w:tcPr>
            <w:tcW w:w="1894" w:type="dxa"/>
          </w:tcPr>
          <w:p w:rsidR="00DE7425" w:rsidRPr="00DE7425" w:rsidRDefault="00E21FA3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122420</w:t>
            </w:r>
          </w:p>
        </w:tc>
        <w:tc>
          <w:tcPr>
            <w:tcW w:w="1878" w:type="dxa"/>
          </w:tcPr>
          <w:p w:rsidR="00DE7425" w:rsidRPr="00DE7425" w:rsidRDefault="00DE7425" w:rsidP="00DE7425">
            <w:pPr>
              <w:jc w:val="center"/>
              <w:rPr>
                <w:color w:val="FF0000"/>
                <w:rtl/>
              </w:rPr>
            </w:pPr>
            <w:r w:rsidRPr="00DE7425">
              <w:rPr>
                <w:rFonts w:hint="cs"/>
                <w:color w:val="FF0000"/>
                <w:rtl/>
              </w:rPr>
              <w:t>/</w:t>
            </w:r>
          </w:p>
        </w:tc>
      </w:tr>
      <w:tr w:rsidR="00DE7425" w:rsidTr="00DE7425">
        <w:trPr>
          <w:jc w:val="center"/>
        </w:trPr>
        <w:tc>
          <w:tcPr>
            <w:tcW w:w="1725" w:type="dxa"/>
          </w:tcPr>
          <w:p w:rsidR="00DE7425" w:rsidRDefault="00DE7425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السنة المرجعية</w:t>
            </w:r>
          </w:p>
        </w:tc>
        <w:tc>
          <w:tcPr>
            <w:tcW w:w="1795" w:type="dxa"/>
          </w:tcPr>
          <w:p w:rsidR="00DE7425" w:rsidRPr="00DE7425" w:rsidRDefault="00DE7425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2021</w:t>
            </w:r>
          </w:p>
        </w:tc>
        <w:tc>
          <w:tcPr>
            <w:tcW w:w="1950" w:type="dxa"/>
          </w:tcPr>
          <w:p w:rsidR="00DE7425" w:rsidRDefault="00EB6BFF" w:rsidP="00DE7425">
            <w:pPr>
              <w:jc w:val="center"/>
            </w:pPr>
            <w:r>
              <w:rPr>
                <w:rFonts w:hint="cs"/>
                <w:color w:val="FF0000"/>
                <w:rtl/>
              </w:rPr>
              <w:t>1.9</w:t>
            </w:r>
          </w:p>
        </w:tc>
        <w:tc>
          <w:tcPr>
            <w:tcW w:w="1894" w:type="dxa"/>
          </w:tcPr>
          <w:p w:rsidR="00DE7425" w:rsidRPr="00DE7425" w:rsidRDefault="00E21FA3" w:rsidP="00DE7425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rtl/>
              </w:rPr>
              <w:t>129531</w:t>
            </w:r>
          </w:p>
        </w:tc>
        <w:tc>
          <w:tcPr>
            <w:tcW w:w="1878" w:type="dxa"/>
          </w:tcPr>
          <w:p w:rsidR="00DE7425" w:rsidRPr="00DE7425" w:rsidRDefault="00E21FA3" w:rsidP="00DE7425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color w:val="FF0000"/>
                <w:rtl/>
              </w:rPr>
              <w:t>7111</w:t>
            </w:r>
          </w:p>
        </w:tc>
      </w:tr>
      <w:tr w:rsidR="00DE7425" w:rsidTr="00DE7425">
        <w:trPr>
          <w:jc w:val="center"/>
        </w:trPr>
        <w:tc>
          <w:tcPr>
            <w:tcW w:w="1725" w:type="dxa"/>
          </w:tcPr>
          <w:p w:rsidR="00DE7425" w:rsidRDefault="00DE7425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المدى</w:t>
            </w:r>
            <w:proofErr w:type="gramEnd"/>
            <w:r>
              <w:rPr>
                <w:rFonts w:hint="cs"/>
                <w:rtl/>
              </w:rPr>
              <w:t xml:space="preserve"> القريب</w:t>
            </w:r>
          </w:p>
        </w:tc>
        <w:tc>
          <w:tcPr>
            <w:tcW w:w="1795" w:type="dxa"/>
          </w:tcPr>
          <w:p w:rsidR="00DE7425" w:rsidRPr="00DE7425" w:rsidRDefault="00DE7425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2026</w:t>
            </w:r>
          </w:p>
        </w:tc>
        <w:tc>
          <w:tcPr>
            <w:tcW w:w="1950" w:type="dxa"/>
          </w:tcPr>
          <w:p w:rsidR="00DE7425" w:rsidRDefault="00EB6BFF" w:rsidP="00DE7425">
            <w:pPr>
              <w:jc w:val="center"/>
            </w:pPr>
            <w:r>
              <w:rPr>
                <w:rFonts w:hint="cs"/>
                <w:color w:val="FF0000"/>
                <w:rtl/>
              </w:rPr>
              <w:t>1.9</w:t>
            </w:r>
          </w:p>
        </w:tc>
        <w:tc>
          <w:tcPr>
            <w:tcW w:w="1894" w:type="dxa"/>
          </w:tcPr>
          <w:p w:rsidR="00DE7425" w:rsidRPr="00DE7425" w:rsidRDefault="00E21FA3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142313</w:t>
            </w:r>
          </w:p>
        </w:tc>
        <w:tc>
          <w:tcPr>
            <w:tcW w:w="1878" w:type="dxa"/>
          </w:tcPr>
          <w:p w:rsidR="00DE7425" w:rsidRPr="00DE7425" w:rsidRDefault="00E21FA3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12782</w:t>
            </w:r>
          </w:p>
        </w:tc>
      </w:tr>
      <w:tr w:rsidR="00DE7425" w:rsidTr="00173CDD">
        <w:trPr>
          <w:jc w:val="center"/>
        </w:trPr>
        <w:tc>
          <w:tcPr>
            <w:tcW w:w="1725" w:type="dxa"/>
          </w:tcPr>
          <w:p w:rsidR="00DE7425" w:rsidRDefault="00DE7425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المدى</w:t>
            </w:r>
            <w:proofErr w:type="gramEnd"/>
            <w:r>
              <w:rPr>
                <w:rFonts w:hint="cs"/>
                <w:rtl/>
              </w:rPr>
              <w:t xml:space="preserve"> المتوسط</w:t>
            </w:r>
          </w:p>
        </w:tc>
        <w:tc>
          <w:tcPr>
            <w:tcW w:w="1795" w:type="dxa"/>
          </w:tcPr>
          <w:p w:rsidR="00DE7425" w:rsidRPr="00DE7425" w:rsidRDefault="00DE7425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2031</w:t>
            </w:r>
          </w:p>
        </w:tc>
        <w:tc>
          <w:tcPr>
            <w:tcW w:w="1950" w:type="dxa"/>
          </w:tcPr>
          <w:p w:rsidR="00DE7425" w:rsidRDefault="00E21FA3" w:rsidP="00DE7425">
            <w:pPr>
              <w:jc w:val="center"/>
            </w:pPr>
            <w:r>
              <w:rPr>
                <w:rFonts w:hint="cs"/>
                <w:color w:val="FF0000"/>
                <w:rtl/>
              </w:rPr>
              <w:t>1.2</w:t>
            </w:r>
          </w:p>
        </w:tc>
        <w:tc>
          <w:tcPr>
            <w:tcW w:w="1894" w:type="dxa"/>
            <w:vAlign w:val="center"/>
          </w:tcPr>
          <w:p w:rsidR="00DE7425" w:rsidRPr="00DE7425" w:rsidRDefault="00E21FA3" w:rsidP="00DE7425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151060</w:t>
            </w:r>
          </w:p>
        </w:tc>
        <w:tc>
          <w:tcPr>
            <w:tcW w:w="1878" w:type="dxa"/>
            <w:vAlign w:val="center"/>
          </w:tcPr>
          <w:p w:rsidR="00DE7425" w:rsidRPr="00DE7425" w:rsidRDefault="00E21FA3" w:rsidP="00DE7425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8746</w:t>
            </w:r>
          </w:p>
        </w:tc>
      </w:tr>
      <w:tr w:rsidR="00DE7425" w:rsidTr="00460C40">
        <w:trPr>
          <w:jc w:val="center"/>
        </w:trPr>
        <w:tc>
          <w:tcPr>
            <w:tcW w:w="1725" w:type="dxa"/>
          </w:tcPr>
          <w:p w:rsidR="00DE7425" w:rsidRDefault="00DE7425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المدى</w:t>
            </w:r>
            <w:proofErr w:type="gramEnd"/>
            <w:r>
              <w:rPr>
                <w:rFonts w:hint="cs"/>
                <w:rtl/>
              </w:rPr>
              <w:t xml:space="preserve"> البعيد</w:t>
            </w:r>
          </w:p>
        </w:tc>
        <w:tc>
          <w:tcPr>
            <w:tcW w:w="1795" w:type="dxa"/>
          </w:tcPr>
          <w:p w:rsidR="00DE7425" w:rsidRPr="00DE7425" w:rsidRDefault="00DE7425" w:rsidP="00DE7425">
            <w:pPr>
              <w:jc w:val="center"/>
              <w:rPr>
                <w:color w:val="FF0000"/>
                <w:rtl/>
              </w:rPr>
            </w:pPr>
            <w:r>
              <w:rPr>
                <w:rFonts w:hint="cs"/>
                <w:color w:val="FF0000"/>
                <w:rtl/>
              </w:rPr>
              <w:t>2046</w:t>
            </w:r>
          </w:p>
        </w:tc>
        <w:tc>
          <w:tcPr>
            <w:tcW w:w="1950" w:type="dxa"/>
          </w:tcPr>
          <w:p w:rsidR="00DE7425" w:rsidRDefault="00E21FA3" w:rsidP="00DE7425">
            <w:pPr>
              <w:jc w:val="center"/>
            </w:pPr>
            <w:r>
              <w:rPr>
                <w:rFonts w:hint="cs"/>
                <w:color w:val="FF0000"/>
                <w:rtl/>
              </w:rPr>
              <w:t>1.2</w:t>
            </w:r>
          </w:p>
        </w:tc>
        <w:tc>
          <w:tcPr>
            <w:tcW w:w="1894" w:type="dxa"/>
            <w:vAlign w:val="center"/>
          </w:tcPr>
          <w:p w:rsidR="00DE7425" w:rsidRPr="00DE7425" w:rsidRDefault="00E21FA3" w:rsidP="00DE7425">
            <w:pPr>
              <w:jc w:val="center"/>
              <w:rPr>
                <w:color w:val="FF0000"/>
              </w:rPr>
            </w:pPr>
            <w:r>
              <w:rPr>
                <w:rFonts w:hint="cs"/>
                <w:color w:val="FF0000"/>
                <w:rtl/>
              </w:rPr>
              <w:t>180658</w:t>
            </w:r>
          </w:p>
        </w:tc>
        <w:tc>
          <w:tcPr>
            <w:tcW w:w="1878" w:type="dxa"/>
            <w:vAlign w:val="center"/>
          </w:tcPr>
          <w:p w:rsidR="00DE7425" w:rsidRPr="00DE7425" w:rsidRDefault="00E21FA3" w:rsidP="00DE7425">
            <w:pPr>
              <w:jc w:val="center"/>
              <w:rPr>
                <w:color w:val="FF0000"/>
              </w:rPr>
            </w:pPr>
            <w:r w:rsidRPr="00E21FA3">
              <w:rPr>
                <w:color w:val="FF0000"/>
                <w:rtl/>
              </w:rPr>
              <w:t>29598</w:t>
            </w:r>
          </w:p>
        </w:tc>
      </w:tr>
    </w:tbl>
    <w:p w:rsidR="00587B44" w:rsidRDefault="00587B44" w:rsidP="00C6129E">
      <w:pPr>
        <w:pStyle w:val="Titre3"/>
        <w:numPr>
          <w:ilvl w:val="0"/>
          <w:numId w:val="0"/>
        </w:numPr>
        <w:ind w:left="720"/>
        <w:rPr>
          <w:rFonts w:hint="cs"/>
        </w:rPr>
      </w:pPr>
    </w:p>
    <w:p w:rsidR="00D30B31" w:rsidRDefault="00D30B31" w:rsidP="00C6129E">
      <w:pPr>
        <w:pStyle w:val="Titre3"/>
        <w:rPr>
          <w:rFonts w:hint="cs"/>
          <w:rtl/>
        </w:rPr>
      </w:pPr>
      <w:r>
        <w:rPr>
          <w:rFonts w:hint="cs"/>
          <w:rtl/>
        </w:rPr>
        <w:t>الاحتياج في السكنات:</w:t>
      </w:r>
    </w:p>
    <w:tbl>
      <w:tblPr>
        <w:tblStyle w:val="Grilledutableau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50"/>
        <w:gridCol w:w="2448"/>
        <w:gridCol w:w="2545"/>
        <w:gridCol w:w="2199"/>
      </w:tblGrid>
      <w:tr w:rsidR="00D30B31" w:rsidTr="00D30B31">
        <w:trPr>
          <w:jc w:val="center"/>
        </w:trPr>
        <w:tc>
          <w:tcPr>
            <w:tcW w:w="2050" w:type="dxa"/>
          </w:tcPr>
          <w:p w:rsidR="00D30B31" w:rsidRPr="003A4EF1" w:rsidRDefault="00D30B31" w:rsidP="003A4EF1">
            <w:pPr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2448" w:type="dxa"/>
          </w:tcPr>
          <w:p w:rsidR="00D30B31" w:rsidRPr="003A4EF1" w:rsidRDefault="00D30B31" w:rsidP="003A4EF1">
            <w:pPr>
              <w:jc w:val="center"/>
              <w:rPr>
                <w:rFonts w:hint="cs"/>
                <w:b/>
                <w:bCs/>
                <w:color w:val="FF0000"/>
                <w:rtl/>
              </w:rPr>
            </w:pPr>
            <w:r w:rsidRPr="003A4EF1">
              <w:rPr>
                <w:rFonts w:hint="cs"/>
                <w:b/>
                <w:bCs/>
                <w:color w:val="FF0000"/>
                <w:rtl/>
              </w:rPr>
              <w:t>السنة</w:t>
            </w:r>
          </w:p>
        </w:tc>
        <w:tc>
          <w:tcPr>
            <w:tcW w:w="2545" w:type="dxa"/>
          </w:tcPr>
          <w:p w:rsidR="00D30B31" w:rsidRPr="003A4EF1" w:rsidRDefault="00D30B31" w:rsidP="003A4EF1">
            <w:pPr>
              <w:jc w:val="center"/>
              <w:rPr>
                <w:b/>
                <w:bCs/>
                <w:color w:val="FF0000"/>
                <w:rtl/>
              </w:rPr>
            </w:pPr>
            <w:proofErr w:type="gramStart"/>
            <w:r w:rsidRPr="003A4EF1">
              <w:rPr>
                <w:rFonts w:hint="cs"/>
                <w:b/>
                <w:bCs/>
                <w:color w:val="FF0000"/>
                <w:rtl/>
              </w:rPr>
              <w:t>معدل</w:t>
            </w:r>
            <w:proofErr w:type="gramEnd"/>
            <w:r w:rsidRPr="003A4EF1">
              <w:rPr>
                <w:rFonts w:hint="cs"/>
                <w:b/>
                <w:bCs/>
                <w:color w:val="FF0000"/>
                <w:rtl/>
              </w:rPr>
              <w:t xml:space="preserve"> شغل المسكن</w:t>
            </w:r>
          </w:p>
        </w:tc>
        <w:tc>
          <w:tcPr>
            <w:tcW w:w="2199" w:type="dxa"/>
          </w:tcPr>
          <w:p w:rsidR="00D30B31" w:rsidRPr="003A4EF1" w:rsidRDefault="00D30B31" w:rsidP="003A4EF1">
            <w:pPr>
              <w:jc w:val="center"/>
              <w:rPr>
                <w:b/>
                <w:bCs/>
                <w:color w:val="FF0000"/>
                <w:rtl/>
              </w:rPr>
            </w:pPr>
            <w:r w:rsidRPr="003A4EF1">
              <w:rPr>
                <w:rFonts w:hint="cs"/>
                <w:b/>
                <w:bCs/>
                <w:color w:val="FF0000"/>
                <w:rtl/>
              </w:rPr>
              <w:t>عدد المساكن</w:t>
            </w:r>
          </w:p>
        </w:tc>
      </w:tr>
      <w:tr w:rsidR="00D30B31" w:rsidTr="00D30B31">
        <w:trPr>
          <w:jc w:val="center"/>
        </w:trPr>
        <w:tc>
          <w:tcPr>
            <w:tcW w:w="2050" w:type="dxa"/>
          </w:tcPr>
          <w:p w:rsidR="00D30B31" w:rsidRDefault="00D30B31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العجز</w:t>
            </w:r>
            <w:proofErr w:type="gramEnd"/>
            <w:r>
              <w:rPr>
                <w:rFonts w:hint="cs"/>
                <w:rtl/>
              </w:rPr>
              <w:t xml:space="preserve"> المسجل</w:t>
            </w:r>
          </w:p>
        </w:tc>
        <w:tc>
          <w:tcPr>
            <w:tcW w:w="2448" w:type="dxa"/>
            <w:vAlign w:val="center"/>
          </w:tcPr>
          <w:p w:rsidR="00D30B31" w:rsidRDefault="00D30B31" w:rsidP="00D30B3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2018</w:t>
            </w:r>
          </w:p>
        </w:tc>
        <w:tc>
          <w:tcPr>
            <w:tcW w:w="2545" w:type="dxa"/>
            <w:vAlign w:val="center"/>
          </w:tcPr>
          <w:p w:rsidR="00D30B31" w:rsidRDefault="00D30B31" w:rsidP="00D30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2199" w:type="dxa"/>
            <w:vAlign w:val="center"/>
          </w:tcPr>
          <w:p w:rsidR="00D30B31" w:rsidRPr="00D30B31" w:rsidRDefault="001F5783" w:rsidP="00D30B31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1680</w:t>
            </w:r>
          </w:p>
        </w:tc>
      </w:tr>
      <w:tr w:rsidR="00D30B31" w:rsidTr="00D30B31">
        <w:trPr>
          <w:jc w:val="center"/>
        </w:trPr>
        <w:tc>
          <w:tcPr>
            <w:tcW w:w="2050" w:type="dxa"/>
          </w:tcPr>
          <w:p w:rsidR="00D30B31" w:rsidRDefault="00D30B31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السنة المرجعية</w:t>
            </w:r>
          </w:p>
        </w:tc>
        <w:tc>
          <w:tcPr>
            <w:tcW w:w="2448" w:type="dxa"/>
            <w:vAlign w:val="center"/>
          </w:tcPr>
          <w:p w:rsidR="00D30B31" w:rsidRDefault="00D30B31" w:rsidP="00D30B3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2021</w:t>
            </w:r>
          </w:p>
        </w:tc>
        <w:tc>
          <w:tcPr>
            <w:tcW w:w="2545" w:type="dxa"/>
            <w:vAlign w:val="center"/>
          </w:tcPr>
          <w:p w:rsidR="00D30B31" w:rsidRDefault="00E21FA3" w:rsidP="00D30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99" w:type="dxa"/>
            <w:vAlign w:val="center"/>
          </w:tcPr>
          <w:p w:rsidR="00D30B31" w:rsidRPr="00D30B31" w:rsidRDefault="00E21FA3" w:rsidP="00D30B31">
            <w:pPr>
              <w:jc w:val="center"/>
              <w:rPr>
                <w:rFonts w:ascii="Garamond" w:hAnsi="Garamond"/>
                <w:b/>
                <w:bCs/>
                <w:i/>
                <w:iCs/>
                <w:color w:val="000000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1422</w:t>
            </w:r>
          </w:p>
        </w:tc>
      </w:tr>
      <w:tr w:rsidR="00D30B31" w:rsidTr="00D30B31">
        <w:trPr>
          <w:jc w:val="center"/>
        </w:trPr>
        <w:tc>
          <w:tcPr>
            <w:tcW w:w="2050" w:type="dxa"/>
          </w:tcPr>
          <w:p w:rsidR="00D30B31" w:rsidRDefault="00D30B31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المدى</w:t>
            </w:r>
            <w:proofErr w:type="gramEnd"/>
            <w:r>
              <w:rPr>
                <w:rFonts w:hint="cs"/>
                <w:rtl/>
              </w:rPr>
              <w:t xml:space="preserve"> القريب</w:t>
            </w:r>
          </w:p>
        </w:tc>
        <w:tc>
          <w:tcPr>
            <w:tcW w:w="2448" w:type="dxa"/>
            <w:vAlign w:val="center"/>
          </w:tcPr>
          <w:p w:rsidR="00D30B31" w:rsidRDefault="00D30B31" w:rsidP="00D30B3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2026</w:t>
            </w:r>
          </w:p>
        </w:tc>
        <w:tc>
          <w:tcPr>
            <w:tcW w:w="2545" w:type="dxa"/>
            <w:vAlign w:val="center"/>
          </w:tcPr>
          <w:p w:rsidR="00D30B31" w:rsidRDefault="00E21FA3" w:rsidP="00D30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99" w:type="dxa"/>
            <w:vAlign w:val="center"/>
          </w:tcPr>
          <w:p w:rsidR="00D30B31" w:rsidRPr="00D30B31" w:rsidRDefault="00E21FA3" w:rsidP="00D30B31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2556</w:t>
            </w:r>
          </w:p>
        </w:tc>
      </w:tr>
      <w:tr w:rsidR="00D30B31" w:rsidTr="00D30B31">
        <w:trPr>
          <w:jc w:val="center"/>
        </w:trPr>
        <w:tc>
          <w:tcPr>
            <w:tcW w:w="2050" w:type="dxa"/>
          </w:tcPr>
          <w:p w:rsidR="00D30B31" w:rsidRDefault="00D30B31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المدى</w:t>
            </w:r>
            <w:proofErr w:type="gramEnd"/>
            <w:r>
              <w:rPr>
                <w:rFonts w:hint="cs"/>
                <w:rtl/>
              </w:rPr>
              <w:t xml:space="preserve"> المتوسط</w:t>
            </w:r>
          </w:p>
        </w:tc>
        <w:tc>
          <w:tcPr>
            <w:tcW w:w="2448" w:type="dxa"/>
            <w:vAlign w:val="center"/>
          </w:tcPr>
          <w:p w:rsidR="00D30B31" w:rsidRDefault="00D30B31" w:rsidP="00D30B3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2031</w:t>
            </w:r>
          </w:p>
        </w:tc>
        <w:tc>
          <w:tcPr>
            <w:tcW w:w="2545" w:type="dxa"/>
            <w:vAlign w:val="center"/>
          </w:tcPr>
          <w:p w:rsidR="00D30B31" w:rsidRDefault="00E21FA3" w:rsidP="00D30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99" w:type="dxa"/>
            <w:vAlign w:val="center"/>
          </w:tcPr>
          <w:p w:rsidR="00D30B31" w:rsidRPr="00D30B31" w:rsidRDefault="00E21FA3" w:rsidP="00D30B31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1749</w:t>
            </w:r>
          </w:p>
        </w:tc>
      </w:tr>
      <w:tr w:rsidR="00D30B31" w:rsidTr="00D30B31">
        <w:trPr>
          <w:jc w:val="center"/>
        </w:trPr>
        <w:tc>
          <w:tcPr>
            <w:tcW w:w="2050" w:type="dxa"/>
          </w:tcPr>
          <w:p w:rsidR="00D30B31" w:rsidRDefault="00D30B31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المدى</w:t>
            </w:r>
            <w:proofErr w:type="gramEnd"/>
            <w:r>
              <w:rPr>
                <w:rFonts w:hint="cs"/>
                <w:rtl/>
              </w:rPr>
              <w:t xml:space="preserve"> البعيد</w:t>
            </w:r>
          </w:p>
        </w:tc>
        <w:tc>
          <w:tcPr>
            <w:tcW w:w="2448" w:type="dxa"/>
            <w:vAlign w:val="center"/>
          </w:tcPr>
          <w:p w:rsidR="00D30B31" w:rsidRDefault="00D30B31" w:rsidP="00D30B3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2046</w:t>
            </w:r>
          </w:p>
        </w:tc>
        <w:tc>
          <w:tcPr>
            <w:tcW w:w="2545" w:type="dxa"/>
            <w:vAlign w:val="center"/>
          </w:tcPr>
          <w:p w:rsidR="00D30B31" w:rsidRDefault="00E21FA3" w:rsidP="00D30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2199" w:type="dxa"/>
            <w:vAlign w:val="center"/>
          </w:tcPr>
          <w:p w:rsidR="00D30B31" w:rsidRPr="00D30B31" w:rsidRDefault="001F5783" w:rsidP="00D30B31">
            <w:pPr>
              <w:jc w:val="center"/>
              <w:rPr>
                <w:rFonts w:asciiTheme="majorBidi" w:hAnsiTheme="majorBidi" w:cstheme="majorBidi"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color w:val="FF0000"/>
                <w:sz w:val="32"/>
                <w:szCs w:val="32"/>
                <w:rtl/>
              </w:rPr>
              <w:t>5920</w:t>
            </w:r>
          </w:p>
        </w:tc>
      </w:tr>
      <w:tr w:rsidR="00D30B31" w:rsidTr="00D30B31">
        <w:trPr>
          <w:jc w:val="center"/>
        </w:trPr>
        <w:tc>
          <w:tcPr>
            <w:tcW w:w="2050" w:type="dxa"/>
          </w:tcPr>
          <w:p w:rsidR="00D30B31" w:rsidRDefault="00D30B31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إجمالي السكنات</w:t>
            </w:r>
          </w:p>
        </w:tc>
        <w:tc>
          <w:tcPr>
            <w:tcW w:w="2448" w:type="dxa"/>
            <w:vAlign w:val="center"/>
          </w:tcPr>
          <w:p w:rsidR="00D30B31" w:rsidRDefault="00D30B31" w:rsidP="00D30B31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2046</w:t>
            </w:r>
          </w:p>
        </w:tc>
        <w:tc>
          <w:tcPr>
            <w:tcW w:w="2545" w:type="dxa"/>
            <w:vAlign w:val="center"/>
          </w:tcPr>
          <w:p w:rsidR="00D30B31" w:rsidRDefault="00D30B31" w:rsidP="00D30B3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2199" w:type="dxa"/>
            <w:vAlign w:val="center"/>
          </w:tcPr>
          <w:p w:rsidR="00D30B31" w:rsidRPr="00EB6BFF" w:rsidRDefault="001F5783" w:rsidP="00D30B31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6"/>
                <w:szCs w:val="36"/>
                <w:rtl/>
              </w:rPr>
            </w:pPr>
            <w:r w:rsidRPr="001F5783">
              <w:rPr>
                <w:rFonts w:asciiTheme="majorBidi" w:hAnsiTheme="majorBidi" w:cs="Times New Roman"/>
                <w:b/>
                <w:bCs/>
                <w:color w:val="FF0000"/>
                <w:sz w:val="36"/>
                <w:szCs w:val="36"/>
                <w:rtl/>
              </w:rPr>
              <w:t>13327</w:t>
            </w:r>
          </w:p>
        </w:tc>
      </w:tr>
    </w:tbl>
    <w:p w:rsidR="00EB6BFF" w:rsidRDefault="00EB6BFF" w:rsidP="00C6129E">
      <w:pPr>
        <w:pStyle w:val="Titre3"/>
        <w:rPr>
          <w:rtl/>
        </w:rPr>
      </w:pPr>
      <w:r>
        <w:rPr>
          <w:rFonts w:hint="cs"/>
          <w:rtl/>
        </w:rPr>
        <w:t>الوحدات العمرانية (عددها و مساحة تجهيزاتها):</w:t>
      </w:r>
    </w:p>
    <w:tbl>
      <w:tblPr>
        <w:tblStyle w:val="Grilledutableau"/>
        <w:bidiVisual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rip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27"/>
        <w:gridCol w:w="1152"/>
        <w:gridCol w:w="2580"/>
        <w:gridCol w:w="1956"/>
      </w:tblGrid>
      <w:tr w:rsidR="00EB6BFF" w:rsidTr="00943BFC">
        <w:trPr>
          <w:jc w:val="center"/>
        </w:trPr>
        <w:tc>
          <w:tcPr>
            <w:tcW w:w="2227" w:type="dxa"/>
          </w:tcPr>
          <w:p w:rsidR="00EB6BFF" w:rsidRPr="003A4EF1" w:rsidRDefault="00EB6BFF" w:rsidP="003A4EF1">
            <w:pPr>
              <w:jc w:val="center"/>
              <w:rPr>
                <w:b/>
                <w:bCs/>
                <w:color w:val="FF0000"/>
                <w:rtl/>
              </w:rPr>
            </w:pPr>
            <w:proofErr w:type="gramStart"/>
            <w:r w:rsidRPr="003A4EF1">
              <w:rPr>
                <w:rFonts w:hint="cs"/>
                <w:b/>
                <w:bCs/>
                <w:color w:val="FF0000"/>
                <w:rtl/>
              </w:rPr>
              <w:t>الوحدات</w:t>
            </w:r>
            <w:proofErr w:type="gramEnd"/>
            <w:r w:rsidRPr="003A4EF1">
              <w:rPr>
                <w:rFonts w:hint="cs"/>
                <w:b/>
                <w:bCs/>
                <w:color w:val="FF0000"/>
                <w:rtl/>
              </w:rPr>
              <w:t xml:space="preserve"> العمرانية</w:t>
            </w:r>
          </w:p>
        </w:tc>
        <w:tc>
          <w:tcPr>
            <w:tcW w:w="1152" w:type="dxa"/>
          </w:tcPr>
          <w:p w:rsidR="00EB6BFF" w:rsidRPr="003A4EF1" w:rsidRDefault="00EB6BFF" w:rsidP="003A4EF1">
            <w:pPr>
              <w:jc w:val="center"/>
              <w:rPr>
                <w:b/>
                <w:bCs/>
                <w:color w:val="FF0000"/>
                <w:rtl/>
              </w:rPr>
            </w:pPr>
            <w:r w:rsidRPr="003A4EF1">
              <w:rPr>
                <w:rFonts w:hint="cs"/>
                <w:b/>
                <w:bCs/>
                <w:color w:val="FF0000"/>
                <w:rtl/>
              </w:rPr>
              <w:t>عددها</w:t>
            </w:r>
          </w:p>
        </w:tc>
        <w:tc>
          <w:tcPr>
            <w:tcW w:w="2580" w:type="dxa"/>
          </w:tcPr>
          <w:p w:rsidR="00EB6BFF" w:rsidRPr="003A4EF1" w:rsidRDefault="00EB6BFF" w:rsidP="003A4EF1">
            <w:pPr>
              <w:jc w:val="center"/>
              <w:rPr>
                <w:b/>
                <w:bCs/>
                <w:color w:val="FF0000"/>
                <w:rtl/>
              </w:rPr>
            </w:pPr>
            <w:proofErr w:type="gramStart"/>
            <w:r w:rsidRPr="003A4EF1">
              <w:rPr>
                <w:rFonts w:hint="cs"/>
                <w:b/>
                <w:bCs/>
                <w:color w:val="FF0000"/>
                <w:rtl/>
              </w:rPr>
              <w:t>مساحة</w:t>
            </w:r>
            <w:proofErr w:type="gramEnd"/>
            <w:r w:rsidRPr="003A4EF1">
              <w:rPr>
                <w:rFonts w:hint="cs"/>
                <w:b/>
                <w:bCs/>
                <w:color w:val="FF0000"/>
                <w:rtl/>
              </w:rPr>
              <w:t xml:space="preserve"> تجهيزات الوحدة</w:t>
            </w:r>
          </w:p>
        </w:tc>
        <w:tc>
          <w:tcPr>
            <w:tcW w:w="1956" w:type="dxa"/>
          </w:tcPr>
          <w:p w:rsidR="00EB6BFF" w:rsidRPr="003A4EF1" w:rsidRDefault="00EB6BFF" w:rsidP="003A4EF1">
            <w:pPr>
              <w:jc w:val="center"/>
              <w:rPr>
                <w:b/>
                <w:bCs/>
                <w:color w:val="FF0000"/>
                <w:rtl/>
              </w:rPr>
            </w:pPr>
            <w:proofErr w:type="gramStart"/>
            <w:r w:rsidRPr="003A4EF1">
              <w:rPr>
                <w:rFonts w:hint="cs"/>
                <w:b/>
                <w:bCs/>
                <w:color w:val="FF0000"/>
                <w:rtl/>
              </w:rPr>
              <w:t>إجمالي</w:t>
            </w:r>
            <w:proofErr w:type="gramEnd"/>
            <w:r w:rsidRPr="003A4EF1">
              <w:rPr>
                <w:rFonts w:hint="cs"/>
                <w:b/>
                <w:bCs/>
                <w:color w:val="FF0000"/>
                <w:rtl/>
              </w:rPr>
              <w:t xml:space="preserve"> المساحة</w:t>
            </w:r>
          </w:p>
        </w:tc>
      </w:tr>
      <w:tr w:rsidR="009C497C" w:rsidTr="009C497C">
        <w:trPr>
          <w:jc w:val="center"/>
        </w:trPr>
        <w:tc>
          <w:tcPr>
            <w:tcW w:w="2227" w:type="dxa"/>
          </w:tcPr>
          <w:p w:rsidR="009C497C" w:rsidRDefault="009C497C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مركز</w:t>
            </w:r>
            <w:proofErr w:type="gramEnd"/>
            <w:r>
              <w:rPr>
                <w:rFonts w:hint="cs"/>
                <w:rtl/>
              </w:rPr>
              <w:t xml:space="preserve"> مدينة ثانوي</w:t>
            </w:r>
          </w:p>
        </w:tc>
        <w:tc>
          <w:tcPr>
            <w:tcW w:w="1152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580" w:type="dxa"/>
          </w:tcPr>
          <w:p w:rsidR="009C497C" w:rsidRDefault="009C497C" w:rsidP="00943BF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37.20 هــ</w:t>
            </w:r>
          </w:p>
        </w:tc>
        <w:tc>
          <w:tcPr>
            <w:tcW w:w="1956" w:type="dxa"/>
            <w:vAlign w:val="center"/>
          </w:tcPr>
          <w:p w:rsidR="009C497C" w:rsidRDefault="009C497C" w:rsidP="009C497C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37.20 هــ</w:t>
            </w:r>
          </w:p>
        </w:tc>
      </w:tr>
      <w:tr w:rsidR="009C497C" w:rsidTr="009C497C">
        <w:trPr>
          <w:jc w:val="center"/>
        </w:trPr>
        <w:tc>
          <w:tcPr>
            <w:tcW w:w="2227" w:type="dxa"/>
          </w:tcPr>
          <w:p w:rsidR="009C497C" w:rsidRDefault="009C497C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مجمع</w:t>
            </w:r>
            <w:proofErr w:type="gramEnd"/>
            <w:r>
              <w:rPr>
                <w:rFonts w:hint="cs"/>
                <w:rtl/>
              </w:rPr>
              <w:t xml:space="preserve"> أحياء</w:t>
            </w:r>
          </w:p>
        </w:tc>
        <w:tc>
          <w:tcPr>
            <w:tcW w:w="1152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2580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  <w:tc>
          <w:tcPr>
            <w:tcW w:w="1956" w:type="dxa"/>
            <w:vAlign w:val="center"/>
          </w:tcPr>
          <w:p w:rsidR="009C497C" w:rsidRDefault="009C497C" w:rsidP="009C49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/</w:t>
            </w:r>
          </w:p>
        </w:tc>
      </w:tr>
      <w:tr w:rsidR="009C497C" w:rsidTr="009C497C">
        <w:trPr>
          <w:jc w:val="center"/>
        </w:trPr>
        <w:tc>
          <w:tcPr>
            <w:tcW w:w="2227" w:type="dxa"/>
          </w:tcPr>
          <w:p w:rsidR="009C497C" w:rsidRDefault="009C497C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حي</w:t>
            </w:r>
          </w:p>
        </w:tc>
        <w:tc>
          <w:tcPr>
            <w:tcW w:w="1152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580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7.48 هــ</w:t>
            </w:r>
          </w:p>
        </w:tc>
        <w:tc>
          <w:tcPr>
            <w:tcW w:w="1956" w:type="dxa"/>
            <w:vAlign w:val="center"/>
          </w:tcPr>
          <w:p w:rsidR="009C497C" w:rsidRDefault="009C497C" w:rsidP="009C497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22.44 هــ</w:t>
            </w:r>
          </w:p>
        </w:tc>
      </w:tr>
      <w:tr w:rsidR="009C497C" w:rsidTr="009C497C">
        <w:trPr>
          <w:jc w:val="center"/>
        </w:trPr>
        <w:tc>
          <w:tcPr>
            <w:tcW w:w="2227" w:type="dxa"/>
          </w:tcPr>
          <w:p w:rsidR="009C497C" w:rsidRDefault="009C497C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مجمع</w:t>
            </w:r>
            <w:proofErr w:type="gramEnd"/>
            <w:r>
              <w:rPr>
                <w:rFonts w:hint="cs"/>
                <w:rtl/>
              </w:rPr>
              <w:t xml:space="preserve"> وحدات جوار</w:t>
            </w:r>
          </w:p>
        </w:tc>
        <w:tc>
          <w:tcPr>
            <w:tcW w:w="1152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580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1.26 هــ</w:t>
            </w:r>
          </w:p>
        </w:tc>
        <w:tc>
          <w:tcPr>
            <w:tcW w:w="1956" w:type="dxa"/>
            <w:vAlign w:val="center"/>
          </w:tcPr>
          <w:p w:rsidR="009C497C" w:rsidRDefault="009C497C" w:rsidP="009C497C">
            <w:pPr>
              <w:jc w:val="center"/>
              <w:rPr>
                <w:rtl/>
              </w:rPr>
            </w:pPr>
            <w:r w:rsidRPr="009C497C">
              <w:rPr>
                <w:rtl/>
              </w:rPr>
              <w:t>11.34</w:t>
            </w:r>
            <w:r>
              <w:rPr>
                <w:rFonts w:hint="cs"/>
                <w:rtl/>
              </w:rPr>
              <w:t xml:space="preserve"> هــ</w:t>
            </w:r>
          </w:p>
        </w:tc>
      </w:tr>
      <w:tr w:rsidR="009C497C" w:rsidTr="009C497C">
        <w:trPr>
          <w:jc w:val="center"/>
        </w:trPr>
        <w:tc>
          <w:tcPr>
            <w:tcW w:w="2227" w:type="dxa"/>
          </w:tcPr>
          <w:p w:rsidR="009C497C" w:rsidRDefault="009C497C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جوار</w:t>
            </w:r>
          </w:p>
        </w:tc>
        <w:tc>
          <w:tcPr>
            <w:tcW w:w="1152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580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0.98 هــ</w:t>
            </w:r>
          </w:p>
        </w:tc>
        <w:tc>
          <w:tcPr>
            <w:tcW w:w="1956" w:type="dxa"/>
            <w:vAlign w:val="center"/>
          </w:tcPr>
          <w:p w:rsidR="009C497C" w:rsidRDefault="009C497C" w:rsidP="009C497C">
            <w:pPr>
              <w:jc w:val="center"/>
              <w:rPr>
                <w:rtl/>
              </w:rPr>
            </w:pPr>
            <w:r w:rsidRPr="009C497C">
              <w:rPr>
                <w:rtl/>
              </w:rPr>
              <w:t>17.64</w:t>
            </w:r>
            <w:r>
              <w:rPr>
                <w:rFonts w:hint="cs"/>
                <w:rtl/>
              </w:rPr>
              <w:t xml:space="preserve"> هــ</w:t>
            </w:r>
          </w:p>
        </w:tc>
      </w:tr>
      <w:tr w:rsidR="009C497C" w:rsidTr="009C497C">
        <w:trPr>
          <w:jc w:val="center"/>
        </w:trPr>
        <w:tc>
          <w:tcPr>
            <w:tcW w:w="2227" w:type="dxa"/>
          </w:tcPr>
          <w:p w:rsidR="009C497C" w:rsidRDefault="009C497C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وحدة</w:t>
            </w:r>
            <w:proofErr w:type="gramEnd"/>
            <w:r>
              <w:rPr>
                <w:rFonts w:hint="cs"/>
                <w:rtl/>
              </w:rPr>
              <w:t xml:space="preserve"> قاعدية</w:t>
            </w:r>
          </w:p>
        </w:tc>
        <w:tc>
          <w:tcPr>
            <w:tcW w:w="1152" w:type="dxa"/>
          </w:tcPr>
          <w:p w:rsidR="009C497C" w:rsidRPr="00FC50A8" w:rsidRDefault="00325282" w:rsidP="00943BFC">
            <w:pPr>
              <w:jc w:val="center"/>
              <w:rPr>
                <w:lang w:val="fr-FR"/>
              </w:rPr>
            </w:pPr>
            <w:r>
              <w:rPr>
                <w:rFonts w:hint="cs"/>
                <w:rtl/>
              </w:rPr>
              <w:t>54</w:t>
            </w:r>
          </w:p>
        </w:tc>
        <w:tc>
          <w:tcPr>
            <w:tcW w:w="2580" w:type="dxa"/>
          </w:tcPr>
          <w:p w:rsidR="009C497C" w:rsidRDefault="009C497C" w:rsidP="00943BFC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0.86 هــ</w:t>
            </w:r>
          </w:p>
        </w:tc>
        <w:tc>
          <w:tcPr>
            <w:tcW w:w="1956" w:type="dxa"/>
            <w:vAlign w:val="center"/>
          </w:tcPr>
          <w:p w:rsidR="009C497C" w:rsidRDefault="00325282" w:rsidP="009C497C">
            <w:pPr>
              <w:jc w:val="center"/>
              <w:rPr>
                <w:rtl/>
              </w:rPr>
            </w:pPr>
            <w:r w:rsidRPr="00325282">
              <w:rPr>
                <w:rtl/>
              </w:rPr>
              <w:t>46.44</w:t>
            </w:r>
            <w:r w:rsidR="009C497C">
              <w:rPr>
                <w:rFonts w:hint="cs"/>
                <w:rtl/>
              </w:rPr>
              <w:t xml:space="preserve"> هــ</w:t>
            </w:r>
          </w:p>
        </w:tc>
      </w:tr>
      <w:tr w:rsidR="009C497C" w:rsidTr="009C497C">
        <w:trPr>
          <w:jc w:val="center"/>
        </w:trPr>
        <w:tc>
          <w:tcPr>
            <w:tcW w:w="5959" w:type="dxa"/>
            <w:gridSpan w:val="3"/>
          </w:tcPr>
          <w:p w:rsidR="009C497C" w:rsidRDefault="009C497C" w:rsidP="00943BFC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المساحة الاجمالية للتجهيزات</w:t>
            </w:r>
          </w:p>
        </w:tc>
        <w:tc>
          <w:tcPr>
            <w:tcW w:w="1956" w:type="dxa"/>
            <w:vAlign w:val="center"/>
          </w:tcPr>
          <w:p w:rsidR="009C497C" w:rsidRPr="009C497C" w:rsidRDefault="00325282" w:rsidP="009C497C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135.06 هــ</w:t>
            </w:r>
          </w:p>
        </w:tc>
      </w:tr>
    </w:tbl>
    <w:p w:rsidR="00D30B31" w:rsidRDefault="00D30B31" w:rsidP="00D30B31">
      <w:pPr>
        <w:rPr>
          <w:rFonts w:hint="cs"/>
          <w:rtl/>
        </w:rPr>
      </w:pPr>
    </w:p>
    <w:p w:rsidR="009C497C" w:rsidRDefault="00325282" w:rsidP="00D30B31">
      <w:pPr>
        <w:rPr>
          <w:rFonts w:hint="cs"/>
          <w:sz w:val="36"/>
          <w:szCs w:val="36"/>
          <w:rtl/>
        </w:rPr>
      </w:pPr>
      <w:proofErr w:type="gramStart"/>
      <w:r w:rsidRPr="00325282">
        <w:rPr>
          <w:rFonts w:hint="cs"/>
          <w:sz w:val="36"/>
          <w:szCs w:val="36"/>
          <w:highlight w:val="yellow"/>
          <w:rtl/>
        </w:rPr>
        <w:t>إذا</w:t>
      </w:r>
      <w:proofErr w:type="gramEnd"/>
      <w:r w:rsidRPr="00325282">
        <w:rPr>
          <w:rFonts w:hint="cs"/>
          <w:sz w:val="36"/>
          <w:szCs w:val="36"/>
          <w:highlight w:val="yellow"/>
          <w:rtl/>
        </w:rPr>
        <w:t xml:space="preserve"> المساحة المخصصة للتجهيزات تقدر بـ 135.06 هكتارا</w:t>
      </w:r>
    </w:p>
    <w:p w:rsidR="00325282" w:rsidRDefault="00325282" w:rsidP="00D30B31">
      <w:pPr>
        <w:rPr>
          <w:rFonts w:hint="cs"/>
          <w:sz w:val="36"/>
          <w:szCs w:val="36"/>
          <w:rtl/>
        </w:rPr>
      </w:pPr>
    </w:p>
    <w:p w:rsidR="00325282" w:rsidRDefault="00325282" w:rsidP="00D30B31">
      <w:pPr>
        <w:rPr>
          <w:rFonts w:hint="cs"/>
          <w:sz w:val="36"/>
          <w:szCs w:val="36"/>
          <w:rtl/>
        </w:rPr>
      </w:pPr>
    </w:p>
    <w:p w:rsidR="00325282" w:rsidRDefault="00325282" w:rsidP="00D30B31">
      <w:pPr>
        <w:rPr>
          <w:rFonts w:hint="cs"/>
          <w:sz w:val="36"/>
          <w:szCs w:val="36"/>
          <w:rtl/>
        </w:rPr>
      </w:pPr>
    </w:p>
    <w:p w:rsidR="00CD4F78" w:rsidRPr="00135A2C" w:rsidRDefault="00CD4F78" w:rsidP="00C6129E">
      <w:pPr>
        <w:pStyle w:val="Titre3"/>
        <w:rPr>
          <w:rtl/>
        </w:rPr>
      </w:pPr>
      <w:r w:rsidRPr="00135A2C">
        <w:rPr>
          <w:rFonts w:hint="cs"/>
          <w:rtl/>
        </w:rPr>
        <w:lastRenderedPageBreak/>
        <w:t>حساب المساحة</w:t>
      </w:r>
      <w:r w:rsidR="00325282" w:rsidRPr="00135A2C">
        <w:rPr>
          <w:rFonts w:hint="cs"/>
          <w:rtl/>
        </w:rPr>
        <w:t xml:space="preserve"> الكلية اللازمة</w:t>
      </w:r>
      <w:r w:rsidRPr="00135A2C">
        <w:rPr>
          <w:rFonts w:hint="cs"/>
          <w:rtl/>
        </w:rPr>
        <w:t xml:space="preserve"> </w:t>
      </w:r>
      <w:r w:rsidR="00D545F6" w:rsidRPr="00135A2C">
        <w:rPr>
          <w:rFonts w:hint="cs"/>
          <w:rtl/>
        </w:rPr>
        <w:t>للتوسعات الناجمة عن الزيادة السكانية</w:t>
      </w:r>
      <w:r w:rsidRPr="00135A2C">
        <w:rPr>
          <w:rFonts w:hint="cs"/>
          <w:rtl/>
        </w:rPr>
        <w:t>:</w:t>
      </w:r>
    </w:p>
    <w:p w:rsidR="00CD4F78" w:rsidRDefault="00CD4F78" w:rsidP="00CD4F78">
      <w:pPr>
        <w:bidi w:val="0"/>
        <w:rPr>
          <w:lang w:val="fr-FR"/>
        </w:rPr>
      </w:pPr>
      <w:r>
        <w:rPr>
          <w:lang w:val="fr-FR"/>
        </w:rPr>
        <w:t>SF = S</w:t>
      </w:r>
      <w:r w:rsidRPr="00CC2F08">
        <w:rPr>
          <w:vertAlign w:val="subscript"/>
          <w:lang w:val="fr-FR"/>
        </w:rPr>
        <w:t>RN</w:t>
      </w:r>
      <w:r>
        <w:rPr>
          <w:lang w:val="fr-FR"/>
        </w:rPr>
        <w:t xml:space="preserve"> + SEQ + SVP+S</w:t>
      </w:r>
    </w:p>
    <w:p w:rsidR="00CD4F78" w:rsidRDefault="00CD4F78" w:rsidP="00CD4F78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>مساحة كل حي 110 هكتار</w:t>
      </w:r>
    </w:p>
    <w:p w:rsidR="00CD4F78" w:rsidRDefault="00CD4F78" w:rsidP="00CD4F78">
      <w:pPr>
        <w:pStyle w:val="Paragraphedeliste"/>
        <w:numPr>
          <w:ilvl w:val="0"/>
          <w:numId w:val="1"/>
        </w:numPr>
      </w:pPr>
      <w:r>
        <w:rPr>
          <w:rFonts w:hint="cs"/>
          <w:rtl/>
        </w:rPr>
        <w:t>مساحة مركز المدين</w:t>
      </w:r>
      <w:r w:rsidR="00325282">
        <w:rPr>
          <w:rFonts w:hint="cs"/>
          <w:rtl/>
        </w:rPr>
        <w:t>ة</w:t>
      </w:r>
      <w:r>
        <w:rPr>
          <w:rFonts w:hint="cs"/>
          <w:rtl/>
        </w:rPr>
        <w:t xml:space="preserve"> هي مساحة ثلاثة أحياء + مساحة تجهيزات المركز + مساحة الطرق الأولية و الثانوية و التي نقدرها بـ 10 بالمئة من المساحة العقارية الكلية. </w:t>
      </w:r>
      <w:proofErr w:type="gramStart"/>
      <w:r>
        <w:rPr>
          <w:rFonts w:hint="cs"/>
          <w:rtl/>
        </w:rPr>
        <w:t>بالتالي</w:t>
      </w:r>
      <w:proofErr w:type="gramEnd"/>
      <w:r>
        <w:rPr>
          <w:rFonts w:hint="cs"/>
          <w:rtl/>
        </w:rPr>
        <w:t xml:space="preserve"> المساحة الكلية هي:</w:t>
      </w:r>
    </w:p>
    <w:p w:rsidR="00CD4F78" w:rsidRDefault="00CD4F78" w:rsidP="00CD4F78">
      <w:pPr>
        <w:pStyle w:val="Paragraphedeliste"/>
        <w:bidi w:val="0"/>
        <w:rPr>
          <w:lang w:val="fr-FR"/>
        </w:rPr>
      </w:pPr>
    </w:p>
    <w:p w:rsidR="00CD4F78" w:rsidRPr="00651219" w:rsidRDefault="00CD4F78" w:rsidP="00CD4F78">
      <w:pPr>
        <w:bidi w:val="0"/>
      </w:pPr>
      <w:r w:rsidRPr="00651219">
        <w:t>SF = S</w:t>
      </w:r>
      <w:r w:rsidRPr="00651219">
        <w:rPr>
          <w:vertAlign w:val="subscript"/>
        </w:rPr>
        <w:t>RN</w:t>
      </w:r>
      <w:r w:rsidRPr="00651219">
        <w:t xml:space="preserve"> + S</w:t>
      </w:r>
      <w:r w:rsidRPr="00651219">
        <w:rPr>
          <w:vertAlign w:val="subscript"/>
        </w:rPr>
        <w:t>EQ</w:t>
      </w:r>
      <w:r w:rsidRPr="00651219">
        <w:t xml:space="preserve"> + S</w:t>
      </w:r>
      <w:r w:rsidRPr="00651219">
        <w:rPr>
          <w:vertAlign w:val="subscript"/>
        </w:rPr>
        <w:t>VP+S</w:t>
      </w:r>
    </w:p>
    <w:p w:rsidR="00CD4F78" w:rsidRPr="00651219" w:rsidRDefault="00CD4F78" w:rsidP="00CD4F78">
      <w:pPr>
        <w:bidi w:val="0"/>
      </w:pPr>
      <w:r w:rsidRPr="00651219">
        <w:t xml:space="preserve">SF = </w:t>
      </w:r>
      <w:r>
        <w:t>(</w:t>
      </w:r>
      <w:proofErr w:type="spellStart"/>
      <w:r w:rsidRPr="00651219">
        <w:t>S</w:t>
      </w:r>
      <w:r>
        <w:rPr>
          <w:vertAlign w:val="subscript"/>
        </w:rPr>
        <w:t>quartier</w:t>
      </w:r>
      <w:proofErr w:type="spellEnd"/>
      <w:r>
        <w:t xml:space="preserve"> X 3)</w:t>
      </w:r>
      <w:r w:rsidRPr="00651219">
        <w:t xml:space="preserve"> + S</w:t>
      </w:r>
      <w:r w:rsidRPr="00651219">
        <w:rPr>
          <w:vertAlign w:val="subscript"/>
        </w:rPr>
        <w:t>EQ</w:t>
      </w:r>
      <w:r w:rsidRPr="00651219">
        <w:t xml:space="preserve"> + S</w:t>
      </w:r>
      <w:r w:rsidRPr="00651219">
        <w:rPr>
          <w:vertAlign w:val="subscript"/>
        </w:rPr>
        <w:t>VP+S</w:t>
      </w:r>
    </w:p>
    <w:p w:rsidR="00CD4F78" w:rsidRDefault="00CD4F78" w:rsidP="00CD4F78">
      <w:pPr>
        <w:bidi w:val="0"/>
      </w:pPr>
      <w:r w:rsidRPr="00651219">
        <w:t xml:space="preserve">SF = </w:t>
      </w:r>
      <w:r>
        <w:t>(</w:t>
      </w:r>
      <w:proofErr w:type="spellStart"/>
      <w:r w:rsidRPr="00651219">
        <w:t>S</w:t>
      </w:r>
      <w:r>
        <w:rPr>
          <w:vertAlign w:val="subscript"/>
        </w:rPr>
        <w:t>quartier</w:t>
      </w:r>
      <w:proofErr w:type="spellEnd"/>
      <w:r>
        <w:t xml:space="preserve"> X 3)</w:t>
      </w:r>
      <w:r w:rsidRPr="00651219">
        <w:t xml:space="preserve"> + S</w:t>
      </w:r>
      <w:r w:rsidRPr="00651219">
        <w:rPr>
          <w:vertAlign w:val="subscript"/>
        </w:rPr>
        <w:t>EQ</w:t>
      </w:r>
      <w:r w:rsidRPr="00651219">
        <w:t xml:space="preserve"> + SF</w:t>
      </w:r>
      <w:r>
        <w:t xml:space="preserve"> X 10%</w:t>
      </w:r>
    </w:p>
    <w:p w:rsidR="00CD4F78" w:rsidRPr="00651219" w:rsidRDefault="00CD4F78" w:rsidP="00CD4F78">
      <w:pPr>
        <w:bidi w:val="0"/>
      </w:pPr>
      <w:r>
        <w:t xml:space="preserve">SF – SF X 10% = 3 X </w:t>
      </w:r>
      <w:proofErr w:type="spellStart"/>
      <w:r w:rsidRPr="00651219">
        <w:t>S</w:t>
      </w:r>
      <w:r>
        <w:rPr>
          <w:vertAlign w:val="subscript"/>
        </w:rPr>
        <w:t>quartier</w:t>
      </w:r>
      <w:proofErr w:type="spellEnd"/>
    </w:p>
    <w:p w:rsidR="00CD4F78" w:rsidRPr="00651219" w:rsidRDefault="00CD4F78" w:rsidP="00CD4F78">
      <w:pPr>
        <w:bidi w:val="0"/>
      </w:pPr>
      <w:r>
        <w:t xml:space="preserve">SF (1- 0.1) = 3 X </w:t>
      </w:r>
      <w:proofErr w:type="spellStart"/>
      <w:r w:rsidRPr="00651219">
        <w:t>S</w:t>
      </w:r>
      <w:r>
        <w:rPr>
          <w:vertAlign w:val="subscript"/>
        </w:rPr>
        <w:t>quartier</w:t>
      </w:r>
      <w:proofErr w:type="spellEnd"/>
      <w:r>
        <w:rPr>
          <w:vertAlign w:val="subscript"/>
        </w:rPr>
        <w:t xml:space="preserve"> </w:t>
      </w:r>
      <w:r w:rsidRPr="00651219">
        <w:t>+ S</w:t>
      </w:r>
      <w:r w:rsidRPr="00651219">
        <w:rPr>
          <w:vertAlign w:val="subscript"/>
        </w:rPr>
        <w:t>EQ</w:t>
      </w:r>
    </w:p>
    <w:p w:rsidR="00CD4F78" w:rsidRDefault="00CD4F78" w:rsidP="00CD4F78">
      <w:pPr>
        <w:bidi w:val="0"/>
      </w:pPr>
      <w:r>
        <w:t xml:space="preserve">SF = (3 X </w:t>
      </w:r>
      <w:proofErr w:type="spellStart"/>
      <w:r w:rsidRPr="00651219">
        <w:t>S</w:t>
      </w:r>
      <w:r>
        <w:rPr>
          <w:vertAlign w:val="subscript"/>
        </w:rPr>
        <w:t>quartier</w:t>
      </w:r>
      <w:proofErr w:type="spellEnd"/>
      <w:r>
        <w:t xml:space="preserve">) </w:t>
      </w:r>
      <w:r w:rsidRPr="00651219">
        <w:t>+ S</w:t>
      </w:r>
      <w:r w:rsidRPr="00651219">
        <w:rPr>
          <w:vertAlign w:val="subscript"/>
        </w:rPr>
        <w:t>EQ</w:t>
      </w:r>
      <w:r>
        <w:t xml:space="preserve"> / 0.9</w:t>
      </w:r>
    </w:p>
    <w:p w:rsidR="00CD4F78" w:rsidRDefault="00CD4F78" w:rsidP="00325282">
      <w:pPr>
        <w:bidi w:val="0"/>
      </w:pPr>
      <w:r w:rsidRPr="00651219">
        <w:t>S</w:t>
      </w:r>
      <w:r>
        <w:t xml:space="preserve">F = (3 X 110) </w:t>
      </w:r>
      <w:r w:rsidRPr="00651219">
        <w:t xml:space="preserve">+ </w:t>
      </w:r>
      <w:r w:rsidR="00325282">
        <w:rPr>
          <w:rFonts w:hint="cs"/>
          <w:rtl/>
        </w:rPr>
        <w:t>135.06</w:t>
      </w:r>
      <w:r>
        <w:t xml:space="preserve"> / 0.9</w:t>
      </w:r>
    </w:p>
    <w:p w:rsidR="00CD4F78" w:rsidRPr="00325282" w:rsidRDefault="00CD4F78" w:rsidP="00325282">
      <w:pPr>
        <w:bidi w:val="0"/>
        <w:rPr>
          <w:rFonts w:asciiTheme="majorBidi" w:hAnsiTheme="majorBidi" w:cstheme="majorBidi"/>
          <w:i/>
          <w:iCs/>
          <w:sz w:val="36"/>
          <w:szCs w:val="36"/>
        </w:rPr>
      </w:pPr>
      <w:r w:rsidRPr="00325282">
        <w:rPr>
          <w:rFonts w:asciiTheme="majorBidi" w:hAnsiTheme="majorBidi" w:cstheme="majorBidi"/>
          <w:i/>
          <w:iCs/>
          <w:sz w:val="36"/>
          <w:szCs w:val="36"/>
          <w:highlight w:val="yellow"/>
        </w:rPr>
        <w:t xml:space="preserve">SF = </w:t>
      </w:r>
      <w:r w:rsidR="00325282" w:rsidRPr="00325282">
        <w:rPr>
          <w:rFonts w:asciiTheme="majorBidi" w:hAnsiTheme="majorBidi" w:cstheme="majorBidi"/>
          <w:i/>
          <w:iCs/>
          <w:sz w:val="36"/>
          <w:szCs w:val="36"/>
          <w:highlight w:val="yellow"/>
          <w:rtl/>
        </w:rPr>
        <w:t>480.06</w:t>
      </w:r>
      <w:r w:rsidRPr="00325282">
        <w:rPr>
          <w:rFonts w:asciiTheme="majorBidi" w:hAnsiTheme="majorBidi" w:cstheme="majorBidi"/>
          <w:i/>
          <w:iCs/>
          <w:sz w:val="36"/>
          <w:szCs w:val="36"/>
          <w:highlight w:val="yellow"/>
        </w:rPr>
        <w:t xml:space="preserve"> ha</w:t>
      </w:r>
      <w:r w:rsidRPr="00325282">
        <w:rPr>
          <w:rFonts w:asciiTheme="majorBidi" w:hAnsiTheme="majorBidi" w:cstheme="majorBidi"/>
          <w:i/>
          <w:iCs/>
          <w:sz w:val="36"/>
          <w:szCs w:val="36"/>
        </w:rPr>
        <w:t xml:space="preserve"> </w:t>
      </w:r>
    </w:p>
    <w:p w:rsidR="00D545F6" w:rsidRPr="00135A2C" w:rsidRDefault="00D545F6" w:rsidP="00C6129E">
      <w:pPr>
        <w:pStyle w:val="Titre3"/>
        <w:rPr>
          <w:rtl/>
        </w:rPr>
      </w:pPr>
      <w:r w:rsidRPr="00135A2C">
        <w:rPr>
          <w:rFonts w:hint="cs"/>
          <w:rtl/>
        </w:rPr>
        <w:t>المساحة الاجمالية للتوسعات المستقبلية:</w:t>
      </w:r>
    </w:p>
    <w:p w:rsidR="00D545F6" w:rsidRDefault="00D545F6" w:rsidP="00734A8E">
      <w:pPr>
        <w:tabs>
          <w:tab w:val="right" w:pos="804"/>
        </w:tabs>
        <w:rPr>
          <w:rFonts w:hint="cs"/>
          <w:rtl/>
        </w:rPr>
      </w:pPr>
      <w:r>
        <w:rPr>
          <w:rFonts w:hint="cs"/>
          <w:rtl/>
        </w:rPr>
        <w:t xml:space="preserve">يتم في هذه المرحلة إضافة كل المجالات المرتبطة بالنشاطات و الوظائف الخاصة بالتنمية الاجتماعية الاقتصادية و التي تم التطرق لها أنفا و المنصوص عليها في المخطط الولائي للتهيئة </w:t>
      </w:r>
      <w:r w:rsidRPr="00734A8E">
        <w:rPr>
          <w:lang w:val="fr-FR"/>
        </w:rPr>
        <w:t>(P.A.W)</w:t>
      </w:r>
      <w:r>
        <w:rPr>
          <w:rFonts w:hint="cs"/>
          <w:rtl/>
        </w:rPr>
        <w:t xml:space="preserve"> أو من مستوى أعلى</w:t>
      </w:r>
      <w:r w:rsidR="00734A8E">
        <w:rPr>
          <w:rFonts w:hint="cs"/>
          <w:rtl/>
        </w:rPr>
        <w:t xml:space="preserve"> </w:t>
      </w:r>
      <w:proofErr w:type="gramStart"/>
      <w:r w:rsidR="00734A8E">
        <w:rPr>
          <w:rFonts w:hint="cs"/>
          <w:rtl/>
        </w:rPr>
        <w:t>( مناطق</w:t>
      </w:r>
      <w:proofErr w:type="gramEnd"/>
      <w:r w:rsidR="00734A8E">
        <w:rPr>
          <w:rFonts w:hint="cs"/>
          <w:rtl/>
        </w:rPr>
        <w:t xml:space="preserve"> نشاطات، مناطق توسع سياحي، مجالات استصلاح فلاحي</w:t>
      </w:r>
      <w:r w:rsidR="00734A8E">
        <w:rPr>
          <w:rFonts w:hint="cs"/>
          <w:rtl/>
        </w:rPr>
        <w:t xml:space="preserve"> </w:t>
      </w:r>
      <w:r w:rsidR="00734A8E">
        <w:rPr>
          <w:rFonts w:hint="cs"/>
          <w:rtl/>
        </w:rPr>
        <w:t>و كذا التجهيزات ذات المنفعة الوطنية...الخ)</w:t>
      </w:r>
      <w:r w:rsidR="00734A8E">
        <w:rPr>
          <w:rFonts w:hint="cs"/>
          <w:rtl/>
        </w:rPr>
        <w:t xml:space="preserve"> </w:t>
      </w:r>
      <w:r>
        <w:rPr>
          <w:rFonts w:hint="cs"/>
          <w:rtl/>
        </w:rPr>
        <w:t>و يمكن تلخيص ما يتعلق بالمثال الذي بين أيدينا في الجدول التالي:</w:t>
      </w:r>
    </w:p>
    <w:p w:rsidR="00734A8E" w:rsidRDefault="00734A8E" w:rsidP="00734A8E">
      <w:pPr>
        <w:tabs>
          <w:tab w:val="right" w:pos="804"/>
        </w:tabs>
        <w:rPr>
          <w:rFonts w:hint="cs"/>
          <w:rtl/>
        </w:rPr>
      </w:pPr>
    </w:p>
    <w:p w:rsidR="00734A8E" w:rsidRDefault="00734A8E" w:rsidP="00734A8E">
      <w:pPr>
        <w:tabs>
          <w:tab w:val="right" w:pos="804"/>
        </w:tabs>
        <w:rPr>
          <w:rFonts w:hint="cs"/>
          <w:rtl/>
        </w:rPr>
      </w:pPr>
    </w:p>
    <w:p w:rsidR="00734A8E" w:rsidRDefault="00734A8E" w:rsidP="00734A8E">
      <w:pPr>
        <w:tabs>
          <w:tab w:val="right" w:pos="804"/>
        </w:tabs>
        <w:rPr>
          <w:rFonts w:hint="cs"/>
          <w:rtl/>
        </w:rPr>
      </w:pPr>
    </w:p>
    <w:tbl>
      <w:tblPr>
        <w:tblStyle w:val="Grilledutableau"/>
        <w:bidiVisual/>
        <w:tblW w:w="0" w:type="auto"/>
        <w:tblInd w:w="136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3260"/>
        <w:gridCol w:w="4394"/>
      </w:tblGrid>
      <w:tr w:rsidR="00D545F6" w:rsidTr="00943BFC">
        <w:tc>
          <w:tcPr>
            <w:tcW w:w="3260" w:type="dxa"/>
          </w:tcPr>
          <w:p w:rsidR="00D545F6" w:rsidRPr="003A4EF1" w:rsidRDefault="00D545F6" w:rsidP="003A4EF1">
            <w:pPr>
              <w:jc w:val="center"/>
              <w:rPr>
                <w:b/>
                <w:bCs/>
                <w:color w:val="FF0000"/>
                <w:rtl/>
              </w:rPr>
            </w:pPr>
            <w:r w:rsidRPr="003A4EF1">
              <w:rPr>
                <w:rFonts w:hint="cs"/>
                <w:b/>
                <w:bCs/>
                <w:color w:val="FF0000"/>
                <w:rtl/>
              </w:rPr>
              <w:lastRenderedPageBreak/>
              <w:t>المكـــــــونات</w:t>
            </w:r>
          </w:p>
        </w:tc>
        <w:tc>
          <w:tcPr>
            <w:tcW w:w="4394" w:type="dxa"/>
          </w:tcPr>
          <w:p w:rsidR="00D545F6" w:rsidRPr="003A4EF1" w:rsidRDefault="00D545F6" w:rsidP="003A4EF1">
            <w:pPr>
              <w:jc w:val="center"/>
              <w:rPr>
                <w:b/>
                <w:bCs/>
                <w:color w:val="FF0000"/>
                <w:rtl/>
              </w:rPr>
            </w:pPr>
            <w:r w:rsidRPr="003A4EF1">
              <w:rPr>
                <w:rFonts w:hint="cs"/>
                <w:b/>
                <w:bCs/>
                <w:color w:val="FF0000"/>
                <w:rtl/>
              </w:rPr>
              <w:t>المساحة بالهكتار</w:t>
            </w:r>
          </w:p>
        </w:tc>
      </w:tr>
      <w:tr w:rsidR="00D545F6" w:rsidTr="00734A8E">
        <w:tc>
          <w:tcPr>
            <w:tcW w:w="3260" w:type="dxa"/>
          </w:tcPr>
          <w:p w:rsidR="00D545F6" w:rsidRDefault="00D545F6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التجهيزات</w:t>
            </w:r>
          </w:p>
        </w:tc>
        <w:tc>
          <w:tcPr>
            <w:tcW w:w="4394" w:type="dxa"/>
            <w:vAlign w:val="center"/>
          </w:tcPr>
          <w:p w:rsidR="00D545F6" w:rsidRPr="00734A8E" w:rsidRDefault="00734A8E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734A8E">
              <w:rPr>
                <w:rFonts w:asciiTheme="majorBidi" w:hAnsiTheme="majorBidi" w:cstheme="majorBidi"/>
                <w:sz w:val="32"/>
                <w:szCs w:val="32"/>
                <w:rtl/>
              </w:rPr>
              <w:t>135.06 هكتارا</w:t>
            </w:r>
          </w:p>
        </w:tc>
      </w:tr>
      <w:tr w:rsidR="00D545F6" w:rsidTr="00734A8E">
        <w:tc>
          <w:tcPr>
            <w:tcW w:w="3260" w:type="dxa"/>
          </w:tcPr>
          <w:p w:rsidR="00D545F6" w:rsidRDefault="00D545F6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الطرق</w:t>
            </w:r>
            <w:proofErr w:type="gramEnd"/>
            <w:r>
              <w:rPr>
                <w:rFonts w:hint="cs"/>
                <w:rtl/>
              </w:rPr>
              <w:t xml:space="preserve"> الأولية</w:t>
            </w:r>
          </w:p>
        </w:tc>
        <w:tc>
          <w:tcPr>
            <w:tcW w:w="4394" w:type="dxa"/>
            <w:vAlign w:val="center"/>
          </w:tcPr>
          <w:p w:rsidR="00D545F6" w:rsidRPr="00734A8E" w:rsidRDefault="00734A8E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48 هكتارا</w:t>
            </w:r>
          </w:p>
        </w:tc>
      </w:tr>
      <w:tr w:rsidR="00D545F6" w:rsidTr="00734A8E">
        <w:tc>
          <w:tcPr>
            <w:tcW w:w="3260" w:type="dxa"/>
          </w:tcPr>
          <w:p w:rsidR="00D545F6" w:rsidRDefault="00D545F6" w:rsidP="00943BFC">
            <w:pPr>
              <w:rPr>
                <w:rtl/>
              </w:rPr>
            </w:pPr>
            <w:proofErr w:type="gramStart"/>
            <w:r>
              <w:rPr>
                <w:rFonts w:hint="cs"/>
                <w:rtl/>
              </w:rPr>
              <w:t>الوحدات</w:t>
            </w:r>
            <w:proofErr w:type="gramEnd"/>
            <w:r>
              <w:rPr>
                <w:rFonts w:hint="cs"/>
                <w:rtl/>
              </w:rPr>
              <w:t xml:space="preserve"> العمرانية </w:t>
            </w:r>
          </w:p>
        </w:tc>
        <w:tc>
          <w:tcPr>
            <w:tcW w:w="4394" w:type="dxa"/>
            <w:vAlign w:val="center"/>
          </w:tcPr>
          <w:p w:rsidR="00D545F6" w:rsidRPr="00734A8E" w:rsidRDefault="00734A8E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297 هكتارا</w:t>
            </w:r>
          </w:p>
        </w:tc>
      </w:tr>
      <w:tr w:rsidR="00D545F6" w:rsidTr="00734A8E">
        <w:tc>
          <w:tcPr>
            <w:tcW w:w="3260" w:type="dxa"/>
          </w:tcPr>
          <w:p w:rsidR="00D545F6" w:rsidRPr="003A4EF1" w:rsidRDefault="00D545F6" w:rsidP="00943BFC">
            <w:pPr>
              <w:rPr>
                <w:rtl/>
              </w:rPr>
            </w:pPr>
            <w:proofErr w:type="gramStart"/>
            <w:r w:rsidRPr="003A4EF1">
              <w:rPr>
                <w:rFonts w:hint="cs"/>
                <w:rtl/>
              </w:rPr>
              <w:t>التجهيزات</w:t>
            </w:r>
            <w:proofErr w:type="gramEnd"/>
            <w:r w:rsidRPr="003A4EF1">
              <w:rPr>
                <w:rFonts w:hint="cs"/>
                <w:rtl/>
              </w:rPr>
              <w:t xml:space="preserve"> ذات المنفعة الوطنية</w:t>
            </w:r>
          </w:p>
        </w:tc>
        <w:tc>
          <w:tcPr>
            <w:tcW w:w="4394" w:type="dxa"/>
            <w:vAlign w:val="center"/>
          </w:tcPr>
          <w:p w:rsidR="00D545F6" w:rsidRPr="00734A8E" w:rsidRDefault="00587B44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30 هكتارا</w:t>
            </w:r>
          </w:p>
        </w:tc>
      </w:tr>
      <w:tr w:rsidR="00D545F6" w:rsidTr="00734A8E">
        <w:tc>
          <w:tcPr>
            <w:tcW w:w="3260" w:type="dxa"/>
          </w:tcPr>
          <w:p w:rsidR="00D545F6" w:rsidRPr="003A4EF1" w:rsidRDefault="00D545F6" w:rsidP="00943BFC">
            <w:pPr>
              <w:rPr>
                <w:rtl/>
              </w:rPr>
            </w:pPr>
            <w:proofErr w:type="gramStart"/>
            <w:r w:rsidRPr="003A4EF1">
              <w:rPr>
                <w:rFonts w:hint="cs"/>
                <w:rtl/>
              </w:rPr>
              <w:t>مناطق</w:t>
            </w:r>
            <w:proofErr w:type="gramEnd"/>
            <w:r w:rsidRPr="003A4EF1">
              <w:rPr>
                <w:rFonts w:hint="cs"/>
                <w:rtl/>
              </w:rPr>
              <w:t xml:space="preserve"> النشاطات</w:t>
            </w:r>
          </w:p>
        </w:tc>
        <w:tc>
          <w:tcPr>
            <w:tcW w:w="4394" w:type="dxa"/>
            <w:vAlign w:val="center"/>
          </w:tcPr>
          <w:p w:rsidR="00D545F6" w:rsidRPr="00734A8E" w:rsidRDefault="00587B44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60 هكتارا</w:t>
            </w:r>
          </w:p>
        </w:tc>
      </w:tr>
      <w:tr w:rsidR="00D545F6" w:rsidTr="00734A8E">
        <w:tc>
          <w:tcPr>
            <w:tcW w:w="3260" w:type="dxa"/>
          </w:tcPr>
          <w:p w:rsidR="00D545F6" w:rsidRPr="003A4EF1" w:rsidRDefault="00D545F6" w:rsidP="00943BFC">
            <w:pPr>
              <w:rPr>
                <w:rtl/>
              </w:rPr>
            </w:pPr>
            <w:proofErr w:type="gramStart"/>
            <w:r w:rsidRPr="003A4EF1">
              <w:rPr>
                <w:rFonts w:hint="cs"/>
                <w:rtl/>
              </w:rPr>
              <w:t>مناطق</w:t>
            </w:r>
            <w:proofErr w:type="gramEnd"/>
            <w:r w:rsidRPr="003A4EF1">
              <w:rPr>
                <w:rFonts w:hint="cs"/>
                <w:rtl/>
              </w:rPr>
              <w:t xml:space="preserve"> التوسع السياحي</w:t>
            </w:r>
          </w:p>
        </w:tc>
        <w:tc>
          <w:tcPr>
            <w:tcW w:w="4394" w:type="dxa"/>
            <w:vAlign w:val="center"/>
          </w:tcPr>
          <w:p w:rsidR="00D545F6" w:rsidRPr="00734A8E" w:rsidRDefault="00587B44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140 هكتارا</w:t>
            </w:r>
          </w:p>
        </w:tc>
      </w:tr>
      <w:tr w:rsidR="00D545F6" w:rsidTr="00734A8E">
        <w:tc>
          <w:tcPr>
            <w:tcW w:w="3260" w:type="dxa"/>
          </w:tcPr>
          <w:p w:rsidR="00D545F6" w:rsidRPr="003A4EF1" w:rsidRDefault="00D545F6" w:rsidP="00943BFC">
            <w:pPr>
              <w:rPr>
                <w:rtl/>
              </w:rPr>
            </w:pPr>
            <w:r w:rsidRPr="003A4EF1">
              <w:rPr>
                <w:rFonts w:hint="cs"/>
                <w:rtl/>
              </w:rPr>
              <w:t>الاستصلاح الفلاحي</w:t>
            </w:r>
          </w:p>
        </w:tc>
        <w:tc>
          <w:tcPr>
            <w:tcW w:w="4394" w:type="dxa"/>
            <w:vAlign w:val="center"/>
          </w:tcPr>
          <w:p w:rsidR="00D545F6" w:rsidRPr="00734A8E" w:rsidRDefault="00587B44" w:rsidP="00734A8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/</w:t>
            </w:r>
          </w:p>
        </w:tc>
      </w:tr>
      <w:tr w:rsidR="00D545F6" w:rsidTr="00734A8E">
        <w:tc>
          <w:tcPr>
            <w:tcW w:w="3260" w:type="dxa"/>
          </w:tcPr>
          <w:p w:rsidR="00D545F6" w:rsidRDefault="00D545F6" w:rsidP="00943BFC">
            <w:pPr>
              <w:rPr>
                <w:rtl/>
              </w:rPr>
            </w:pPr>
            <w:r>
              <w:rPr>
                <w:rFonts w:hint="cs"/>
                <w:rtl/>
              </w:rPr>
              <w:t>المساحة الكلية</w:t>
            </w:r>
          </w:p>
        </w:tc>
        <w:tc>
          <w:tcPr>
            <w:tcW w:w="4394" w:type="dxa"/>
            <w:vAlign w:val="center"/>
          </w:tcPr>
          <w:p w:rsidR="00D545F6" w:rsidRPr="00C6129E" w:rsidRDefault="00C6129E" w:rsidP="00734A8E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32"/>
                <w:szCs w:val="32"/>
                <w:rtl/>
              </w:rPr>
            </w:pPr>
            <w:r w:rsidRPr="00C6129E">
              <w:rPr>
                <w:rFonts w:asciiTheme="majorBidi" w:hAnsiTheme="majorBidi" w:cstheme="majorBidi" w:hint="cs"/>
                <w:b/>
                <w:bCs/>
                <w:color w:val="FF0000"/>
                <w:sz w:val="32"/>
                <w:szCs w:val="32"/>
                <w:rtl/>
              </w:rPr>
              <w:t>710.06 هكتارا</w:t>
            </w:r>
          </w:p>
        </w:tc>
      </w:tr>
    </w:tbl>
    <w:p w:rsidR="00D506A2" w:rsidRDefault="00D545F6" w:rsidP="00C6129E">
      <w:pPr>
        <w:pStyle w:val="Titre3"/>
        <w:rPr>
          <w:rFonts w:hint="cs"/>
          <w:rtl/>
        </w:rPr>
      </w:pPr>
      <w:r>
        <w:rPr>
          <w:rFonts w:hint="cs"/>
          <w:rtl/>
        </w:rPr>
        <w:t xml:space="preserve"> </w:t>
      </w:r>
      <w:r w:rsidR="00135A2C">
        <w:rPr>
          <w:rFonts w:hint="cs"/>
          <w:rtl/>
        </w:rPr>
        <w:t>تقسيم مجال التوسعات المستقبلية على المديات</w:t>
      </w:r>
      <w:r w:rsidR="00135A2C">
        <w:rPr>
          <w:rFonts w:hint="cs"/>
          <w:rtl/>
        </w:rPr>
        <w:t>:</w:t>
      </w:r>
    </w:p>
    <w:p w:rsidR="00135A2C" w:rsidRDefault="00E3382A" w:rsidP="00E3382A">
      <w:pPr>
        <w:rPr>
          <w:rFonts w:hint="cs"/>
          <w:rtl/>
        </w:rPr>
      </w:pPr>
      <w:r>
        <w:rPr>
          <w:rFonts w:hint="cs"/>
          <w:rtl/>
        </w:rPr>
        <w:t>يتعلق الأمر هنا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ب</w:t>
      </w:r>
      <w:r>
        <w:rPr>
          <w:rFonts w:hint="cs"/>
          <w:rtl/>
        </w:rPr>
        <w:t xml:space="preserve">تبرير </w:t>
      </w:r>
      <w:r>
        <w:rPr>
          <w:rFonts w:hint="cs"/>
          <w:rtl/>
        </w:rPr>
        <w:t>اعتماد</w:t>
      </w:r>
      <w:r>
        <w:rPr>
          <w:rFonts w:hint="cs"/>
          <w:rtl/>
        </w:rPr>
        <w:t xml:space="preserve"> المساحات و توزيعها على المديات الثلاثة سواء تعلق الأمر بالنسبة للوحدات العمرانية أو مناطق النشاطات و التوسع السياحي و كذا نطاقات الاستصلاح الفلاحي و ذلك بترتيب الأولويات.</w:t>
      </w:r>
      <w:r>
        <w:rPr>
          <w:rFonts w:hint="cs"/>
          <w:rtl/>
        </w:rPr>
        <w:t xml:space="preserve"> عموما هناك </w:t>
      </w:r>
      <w:r w:rsidR="00135A2C">
        <w:rPr>
          <w:rFonts w:hint="cs"/>
          <w:rtl/>
        </w:rPr>
        <w:t>عدة عوامل تؤثر في التقسيم المجالي الخاص بالتوسعات المستقبلية و تتمثل اساسا في النقاط التالية:</w:t>
      </w:r>
    </w:p>
    <w:p w:rsidR="00135A2C" w:rsidRDefault="00135A2C" w:rsidP="00135A2C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الزيادة السكانية لكل مدى و ما يقابلها من احتياج في السكنات و المرافق و الخدمات</w:t>
      </w:r>
    </w:p>
    <w:p w:rsidR="00135A2C" w:rsidRDefault="00135A2C" w:rsidP="00135A2C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المرافق و المنشآت الكبرى و الغلاف المالي المخصص لها</w:t>
      </w:r>
    </w:p>
    <w:p w:rsidR="00135A2C" w:rsidRDefault="00135A2C" w:rsidP="00135A2C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الأولويات في توطين النشاطات القطاعية تبعا للجدوى الاقتصادية و توفر الاستثمارات.</w:t>
      </w:r>
    </w:p>
    <w:p w:rsidR="00135A2C" w:rsidRDefault="00135A2C" w:rsidP="00135A2C">
      <w:pPr>
        <w:rPr>
          <w:rFonts w:hint="cs"/>
          <w:rtl/>
        </w:rPr>
      </w:pPr>
      <w:r>
        <w:rPr>
          <w:rFonts w:hint="cs"/>
          <w:rtl/>
        </w:rPr>
        <w:t xml:space="preserve">على ضوء هذا فالحسابات الخاصة بالزيادة السكانية بالنسبة لكل مدى و ترجمتها لاحتياج مجالي هي الثابت الوحيد في العملية و باقي المكونات متعلقة بترتيب الاولويات حسب الجدوى الاقتصادية و مدى توفر الاستثمارات.  </w:t>
      </w:r>
    </w:p>
    <w:tbl>
      <w:tblPr>
        <w:tblStyle w:val="Grilledutableau"/>
        <w:bidiVisual/>
        <w:tblW w:w="10207" w:type="dxa"/>
        <w:tblInd w:w="-3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1510"/>
        <w:gridCol w:w="1184"/>
        <w:gridCol w:w="1842"/>
        <w:gridCol w:w="1418"/>
        <w:gridCol w:w="1701"/>
        <w:gridCol w:w="1276"/>
        <w:gridCol w:w="1276"/>
      </w:tblGrid>
      <w:tr w:rsidR="00E40A95" w:rsidRPr="00E3382A" w:rsidTr="00E40A95">
        <w:tc>
          <w:tcPr>
            <w:tcW w:w="1510" w:type="dxa"/>
            <w:vAlign w:val="center"/>
          </w:tcPr>
          <w:p w:rsidR="00B31B11" w:rsidRPr="00E3382A" w:rsidRDefault="00B31B11" w:rsidP="00B31B11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184" w:type="dxa"/>
            <w:vAlign w:val="center"/>
          </w:tcPr>
          <w:p w:rsidR="00B31B11" w:rsidRPr="00E3382A" w:rsidRDefault="00B31B11" w:rsidP="00B31B11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المساحة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العقارية</w:t>
            </w:r>
          </w:p>
        </w:tc>
        <w:tc>
          <w:tcPr>
            <w:tcW w:w="1842" w:type="dxa"/>
            <w:vAlign w:val="center"/>
          </w:tcPr>
          <w:p w:rsidR="00B31B11" w:rsidRPr="00E3382A" w:rsidRDefault="00B31B11" w:rsidP="00B31B11">
            <w:pPr>
              <w:jc w:val="center"/>
              <w:rPr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مساحة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التجهيزات</w:t>
            </w:r>
          </w:p>
        </w:tc>
        <w:tc>
          <w:tcPr>
            <w:tcW w:w="1418" w:type="dxa"/>
            <w:vAlign w:val="center"/>
          </w:tcPr>
          <w:p w:rsidR="00B31B11" w:rsidRPr="00E3382A" w:rsidRDefault="005D0A3C" w:rsidP="00B31B11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مساحة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الطرق الأولية</w:t>
            </w:r>
          </w:p>
        </w:tc>
        <w:tc>
          <w:tcPr>
            <w:tcW w:w="1701" w:type="dxa"/>
            <w:vAlign w:val="center"/>
          </w:tcPr>
          <w:p w:rsidR="00B31B11" w:rsidRPr="00E3382A" w:rsidRDefault="00B31B11" w:rsidP="00B31B1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 w:rsidRPr="00E3382A">
              <w:rPr>
                <w:rFonts w:hint="cs"/>
                <w:sz w:val="24"/>
                <w:szCs w:val="24"/>
                <w:rtl/>
              </w:rPr>
              <w:t>النشاطات الصناعية و الفلاحية</w:t>
            </w:r>
          </w:p>
        </w:tc>
        <w:tc>
          <w:tcPr>
            <w:tcW w:w="1276" w:type="dxa"/>
            <w:vAlign w:val="center"/>
          </w:tcPr>
          <w:p w:rsidR="00B31B11" w:rsidRPr="00E3382A" w:rsidRDefault="00B31B11" w:rsidP="00B31B11">
            <w:pPr>
              <w:jc w:val="center"/>
              <w:rPr>
                <w:rFonts w:hint="cs"/>
                <w:sz w:val="24"/>
                <w:szCs w:val="24"/>
                <w:rtl/>
              </w:rPr>
            </w:pPr>
            <w:proofErr w:type="gramStart"/>
            <w:r>
              <w:rPr>
                <w:rFonts w:hint="cs"/>
                <w:sz w:val="24"/>
                <w:szCs w:val="24"/>
                <w:rtl/>
              </w:rPr>
              <w:t>التوسع</w:t>
            </w:r>
            <w:proofErr w:type="gramEnd"/>
            <w:r>
              <w:rPr>
                <w:rFonts w:hint="cs"/>
                <w:sz w:val="24"/>
                <w:szCs w:val="24"/>
                <w:rtl/>
              </w:rPr>
              <w:t xml:space="preserve"> السياحي</w:t>
            </w:r>
          </w:p>
        </w:tc>
        <w:tc>
          <w:tcPr>
            <w:tcW w:w="1276" w:type="dxa"/>
            <w:vAlign w:val="center"/>
          </w:tcPr>
          <w:p w:rsidR="00B31B11" w:rsidRDefault="00B31B11" w:rsidP="00B31B11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تجهيزات ذات منفعة وطنية</w:t>
            </w:r>
          </w:p>
        </w:tc>
      </w:tr>
      <w:tr w:rsidR="00E40A95" w:rsidRPr="00E3382A" w:rsidTr="00E40A95">
        <w:tc>
          <w:tcPr>
            <w:tcW w:w="1510" w:type="dxa"/>
            <w:vAlign w:val="center"/>
          </w:tcPr>
          <w:p w:rsidR="00B31B11" w:rsidRPr="00E3382A" w:rsidRDefault="00B31B11" w:rsidP="00B31B11">
            <w:pPr>
              <w:jc w:val="left"/>
              <w:rPr>
                <w:sz w:val="24"/>
                <w:szCs w:val="24"/>
                <w:rtl/>
              </w:rPr>
            </w:pPr>
            <w:proofErr w:type="gramStart"/>
            <w:r w:rsidRPr="00E3382A">
              <w:rPr>
                <w:rFonts w:hint="cs"/>
                <w:sz w:val="24"/>
                <w:szCs w:val="24"/>
                <w:rtl/>
              </w:rPr>
              <w:t>المدى</w:t>
            </w:r>
            <w:proofErr w:type="gramEnd"/>
            <w:r w:rsidRPr="00E3382A">
              <w:rPr>
                <w:rFonts w:hint="cs"/>
                <w:sz w:val="24"/>
                <w:szCs w:val="24"/>
                <w:rtl/>
              </w:rPr>
              <w:t xml:space="preserve"> القريب</w:t>
            </w:r>
          </w:p>
        </w:tc>
        <w:tc>
          <w:tcPr>
            <w:tcW w:w="1184" w:type="dxa"/>
            <w:vAlign w:val="center"/>
          </w:tcPr>
          <w:p w:rsidR="00B31B11" w:rsidRPr="00836B0A" w:rsidRDefault="005635CA" w:rsidP="00E40A95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126.09</w:t>
            </w:r>
            <w:r w:rsidR="00836B0A" w:rsidRPr="00836B0A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836B0A">
              <w:rPr>
                <w:rFonts w:hint="cs"/>
                <w:sz w:val="24"/>
                <w:szCs w:val="24"/>
                <w:rtl/>
              </w:rPr>
              <w:t>هـــ</w:t>
            </w:r>
          </w:p>
        </w:tc>
        <w:tc>
          <w:tcPr>
            <w:tcW w:w="1842" w:type="dxa"/>
            <w:vAlign w:val="center"/>
          </w:tcPr>
          <w:p w:rsidR="00B31B11" w:rsidRPr="00E3382A" w:rsidRDefault="005635CA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41</w:t>
            </w:r>
            <w:r w:rsidR="00836B0A">
              <w:rPr>
                <w:rFonts w:hint="cs"/>
                <w:sz w:val="24"/>
                <w:szCs w:val="24"/>
                <w:rtl/>
              </w:rPr>
              <w:t xml:space="preserve"> هــ</w:t>
            </w:r>
          </w:p>
        </w:tc>
        <w:tc>
          <w:tcPr>
            <w:tcW w:w="1418" w:type="dxa"/>
            <w:vAlign w:val="center"/>
          </w:tcPr>
          <w:p w:rsidR="00B31B11" w:rsidRPr="00E3382A" w:rsidRDefault="00E40A95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20.38 هـ</w:t>
            </w:r>
          </w:p>
        </w:tc>
        <w:tc>
          <w:tcPr>
            <w:tcW w:w="1701" w:type="dxa"/>
            <w:vAlign w:val="center"/>
          </w:tcPr>
          <w:p w:rsidR="00B31B11" w:rsidRPr="00E3382A" w:rsidRDefault="00BB53CA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/</w:t>
            </w:r>
          </w:p>
        </w:tc>
        <w:tc>
          <w:tcPr>
            <w:tcW w:w="1276" w:type="dxa"/>
            <w:vAlign w:val="center"/>
          </w:tcPr>
          <w:p w:rsidR="00B31B11" w:rsidRPr="00E3382A" w:rsidRDefault="00BB53CA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/</w:t>
            </w:r>
          </w:p>
        </w:tc>
        <w:tc>
          <w:tcPr>
            <w:tcW w:w="1276" w:type="dxa"/>
            <w:vAlign w:val="center"/>
          </w:tcPr>
          <w:p w:rsidR="00B31B11" w:rsidRPr="00E3382A" w:rsidRDefault="007A51D8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 هــ</w:t>
            </w:r>
          </w:p>
        </w:tc>
      </w:tr>
      <w:tr w:rsidR="00E40A95" w:rsidRPr="00E3382A" w:rsidTr="00E40A95">
        <w:tc>
          <w:tcPr>
            <w:tcW w:w="1510" w:type="dxa"/>
            <w:vAlign w:val="center"/>
          </w:tcPr>
          <w:p w:rsidR="005D0A3C" w:rsidRPr="00E3382A" w:rsidRDefault="005D0A3C" w:rsidP="00B31B11">
            <w:pPr>
              <w:jc w:val="left"/>
              <w:rPr>
                <w:sz w:val="24"/>
                <w:szCs w:val="24"/>
                <w:rtl/>
              </w:rPr>
            </w:pPr>
            <w:proofErr w:type="gramStart"/>
            <w:r w:rsidRPr="00E3382A">
              <w:rPr>
                <w:rFonts w:hint="cs"/>
                <w:sz w:val="24"/>
                <w:szCs w:val="24"/>
                <w:rtl/>
              </w:rPr>
              <w:t>المدى</w:t>
            </w:r>
            <w:proofErr w:type="gramEnd"/>
            <w:r w:rsidRPr="00E3382A">
              <w:rPr>
                <w:rFonts w:hint="cs"/>
                <w:sz w:val="24"/>
                <w:szCs w:val="24"/>
                <w:rtl/>
              </w:rPr>
              <w:t xml:space="preserve"> المتوسط</w:t>
            </w:r>
          </w:p>
        </w:tc>
        <w:tc>
          <w:tcPr>
            <w:tcW w:w="1184" w:type="dxa"/>
            <w:vAlign w:val="center"/>
          </w:tcPr>
          <w:p w:rsidR="005D0A3C" w:rsidRPr="00E3382A" w:rsidRDefault="00A8362F" w:rsidP="00B31B11">
            <w:pPr>
              <w:jc w:val="center"/>
              <w:rPr>
                <w:sz w:val="24"/>
                <w:szCs w:val="24"/>
                <w:rtl/>
              </w:rPr>
            </w:pPr>
            <w:r w:rsidRPr="00A8362F">
              <w:rPr>
                <w:rFonts w:hint="cs"/>
                <w:sz w:val="24"/>
                <w:szCs w:val="24"/>
                <w:rtl/>
              </w:rPr>
              <w:t xml:space="preserve">38.97 </w:t>
            </w:r>
            <w:r>
              <w:rPr>
                <w:rFonts w:hint="cs"/>
                <w:sz w:val="24"/>
                <w:szCs w:val="24"/>
                <w:rtl/>
              </w:rPr>
              <w:t>هــ</w:t>
            </w:r>
            <w:r w:rsidRPr="00A8362F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5D0A3C" w:rsidRPr="00E3382A" w:rsidRDefault="00A8362F" w:rsidP="00B31B11">
            <w:pPr>
              <w:jc w:val="center"/>
              <w:rPr>
                <w:sz w:val="24"/>
                <w:szCs w:val="24"/>
                <w:rtl/>
              </w:rPr>
            </w:pPr>
            <w:r w:rsidRPr="00A8362F">
              <w:rPr>
                <w:rFonts w:hint="cs"/>
                <w:sz w:val="24"/>
                <w:szCs w:val="24"/>
                <w:rtl/>
              </w:rPr>
              <w:t xml:space="preserve">8.38 </w:t>
            </w:r>
            <w:r>
              <w:rPr>
                <w:rFonts w:hint="cs"/>
                <w:sz w:val="24"/>
                <w:szCs w:val="24"/>
                <w:rtl/>
              </w:rPr>
              <w:t>هــ</w:t>
            </w:r>
            <w:r w:rsidRPr="00A8362F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5D0A3C" w:rsidRPr="00E3382A" w:rsidRDefault="00E40A95" w:rsidP="000C65C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6.34 هــ</w:t>
            </w:r>
          </w:p>
        </w:tc>
        <w:tc>
          <w:tcPr>
            <w:tcW w:w="1701" w:type="dxa"/>
            <w:vAlign w:val="center"/>
          </w:tcPr>
          <w:p w:rsidR="005D0A3C" w:rsidRPr="00E3382A" w:rsidRDefault="00E40A95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 هــ</w:t>
            </w:r>
          </w:p>
        </w:tc>
        <w:tc>
          <w:tcPr>
            <w:tcW w:w="1276" w:type="dxa"/>
            <w:vAlign w:val="center"/>
          </w:tcPr>
          <w:p w:rsidR="005D0A3C" w:rsidRPr="00E3382A" w:rsidRDefault="007A51D8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70 هــ</w:t>
            </w:r>
          </w:p>
        </w:tc>
        <w:tc>
          <w:tcPr>
            <w:tcW w:w="1276" w:type="dxa"/>
            <w:vAlign w:val="center"/>
          </w:tcPr>
          <w:p w:rsidR="005D0A3C" w:rsidRPr="00E3382A" w:rsidRDefault="00BB53CA" w:rsidP="00B31B11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/</w:t>
            </w:r>
          </w:p>
        </w:tc>
      </w:tr>
      <w:tr w:rsidR="00E40A95" w:rsidRPr="00E3382A" w:rsidTr="00E40A95">
        <w:tc>
          <w:tcPr>
            <w:tcW w:w="1510" w:type="dxa"/>
          </w:tcPr>
          <w:p w:rsidR="005D0A3C" w:rsidRPr="00E3382A" w:rsidRDefault="005D0A3C" w:rsidP="00943BFC">
            <w:pPr>
              <w:rPr>
                <w:sz w:val="24"/>
                <w:szCs w:val="24"/>
                <w:rtl/>
              </w:rPr>
            </w:pPr>
            <w:proofErr w:type="gramStart"/>
            <w:r w:rsidRPr="00E3382A">
              <w:rPr>
                <w:rFonts w:hint="cs"/>
                <w:sz w:val="24"/>
                <w:szCs w:val="24"/>
                <w:rtl/>
              </w:rPr>
              <w:t>المدى</w:t>
            </w:r>
            <w:proofErr w:type="gramEnd"/>
            <w:r w:rsidRPr="00E3382A">
              <w:rPr>
                <w:rFonts w:hint="cs"/>
                <w:sz w:val="24"/>
                <w:szCs w:val="24"/>
                <w:rtl/>
              </w:rPr>
              <w:t xml:space="preserve"> البعيد</w:t>
            </w:r>
          </w:p>
        </w:tc>
        <w:tc>
          <w:tcPr>
            <w:tcW w:w="1184" w:type="dxa"/>
            <w:vAlign w:val="center"/>
          </w:tcPr>
          <w:p w:rsidR="005D0A3C" w:rsidRPr="00E3382A" w:rsidRDefault="005635CA" w:rsidP="005635CA">
            <w:pPr>
              <w:jc w:val="center"/>
              <w:rPr>
                <w:sz w:val="24"/>
                <w:szCs w:val="24"/>
                <w:rtl/>
              </w:rPr>
            </w:pPr>
            <w:r w:rsidRPr="005635CA">
              <w:rPr>
                <w:rFonts w:hint="cs"/>
                <w:sz w:val="24"/>
                <w:szCs w:val="24"/>
                <w:rtl/>
              </w:rPr>
              <w:t>131.93</w:t>
            </w:r>
            <w:r w:rsidRPr="005635CA">
              <w:rPr>
                <w:rFonts w:hint="cs"/>
                <w:sz w:val="24"/>
                <w:szCs w:val="24"/>
                <w:rtl/>
              </w:rPr>
              <w:t>ه</w:t>
            </w:r>
          </w:p>
        </w:tc>
        <w:tc>
          <w:tcPr>
            <w:tcW w:w="1842" w:type="dxa"/>
            <w:vAlign w:val="center"/>
          </w:tcPr>
          <w:p w:rsidR="005D0A3C" w:rsidRPr="00E3382A" w:rsidRDefault="005635CA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48.48</w:t>
            </w:r>
            <w:r>
              <w:rPr>
                <w:rFonts w:hint="cs"/>
                <w:sz w:val="24"/>
                <w:szCs w:val="24"/>
                <w:rtl/>
              </w:rPr>
              <w:t>هــ</w:t>
            </w:r>
            <w:r w:rsidRPr="00A8362F">
              <w:rPr>
                <w:rFonts w:hint="cs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418" w:type="dxa"/>
            <w:vAlign w:val="center"/>
          </w:tcPr>
          <w:p w:rsidR="005D0A3C" w:rsidRPr="00E3382A" w:rsidRDefault="00E40A95" w:rsidP="000C65C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21.32 هــ</w:t>
            </w:r>
          </w:p>
        </w:tc>
        <w:tc>
          <w:tcPr>
            <w:tcW w:w="1701" w:type="dxa"/>
            <w:vAlign w:val="center"/>
          </w:tcPr>
          <w:p w:rsidR="005D0A3C" w:rsidRPr="00E3382A" w:rsidRDefault="00BB53CA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/</w:t>
            </w:r>
          </w:p>
        </w:tc>
        <w:tc>
          <w:tcPr>
            <w:tcW w:w="1276" w:type="dxa"/>
            <w:vAlign w:val="center"/>
          </w:tcPr>
          <w:p w:rsidR="005D0A3C" w:rsidRPr="00E3382A" w:rsidRDefault="007A51D8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70 هــ</w:t>
            </w:r>
          </w:p>
        </w:tc>
        <w:tc>
          <w:tcPr>
            <w:tcW w:w="1276" w:type="dxa"/>
            <w:vAlign w:val="center"/>
          </w:tcPr>
          <w:p w:rsidR="005D0A3C" w:rsidRPr="00E3382A" w:rsidRDefault="00BB53CA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/</w:t>
            </w:r>
          </w:p>
        </w:tc>
      </w:tr>
      <w:tr w:rsidR="00E40A95" w:rsidRPr="00E3382A" w:rsidTr="00E40A95">
        <w:tc>
          <w:tcPr>
            <w:tcW w:w="1510" w:type="dxa"/>
          </w:tcPr>
          <w:p w:rsidR="005D0A3C" w:rsidRPr="00E3382A" w:rsidRDefault="005D0A3C" w:rsidP="00943BFC">
            <w:pPr>
              <w:rPr>
                <w:sz w:val="24"/>
                <w:szCs w:val="24"/>
                <w:rtl/>
              </w:rPr>
            </w:pPr>
            <w:r w:rsidRPr="00E3382A">
              <w:rPr>
                <w:rFonts w:hint="cs"/>
                <w:sz w:val="24"/>
                <w:szCs w:val="24"/>
                <w:rtl/>
              </w:rPr>
              <w:t>المجموع</w:t>
            </w:r>
          </w:p>
        </w:tc>
        <w:tc>
          <w:tcPr>
            <w:tcW w:w="1184" w:type="dxa"/>
            <w:vAlign w:val="center"/>
          </w:tcPr>
          <w:p w:rsidR="005D0A3C" w:rsidRPr="00E3382A" w:rsidRDefault="00407930" w:rsidP="00407930">
            <w:pPr>
              <w:jc w:val="center"/>
              <w:rPr>
                <w:sz w:val="24"/>
                <w:szCs w:val="24"/>
                <w:rtl/>
              </w:rPr>
            </w:pPr>
            <w:r w:rsidRPr="00407930">
              <w:rPr>
                <w:sz w:val="24"/>
                <w:szCs w:val="24"/>
                <w:rtl/>
              </w:rPr>
              <w:t>296.99</w:t>
            </w:r>
            <w:r>
              <w:rPr>
                <w:rFonts w:hint="cs"/>
                <w:sz w:val="24"/>
                <w:szCs w:val="24"/>
                <w:rtl/>
              </w:rPr>
              <w:t xml:space="preserve"> هـ</w:t>
            </w:r>
          </w:p>
        </w:tc>
        <w:tc>
          <w:tcPr>
            <w:tcW w:w="1842" w:type="dxa"/>
            <w:vAlign w:val="center"/>
          </w:tcPr>
          <w:p w:rsidR="005D0A3C" w:rsidRPr="00E3382A" w:rsidRDefault="00E40A95" w:rsidP="00E40A95">
            <w:pPr>
              <w:jc w:val="center"/>
              <w:rPr>
                <w:sz w:val="24"/>
                <w:szCs w:val="24"/>
                <w:rtl/>
              </w:rPr>
            </w:pPr>
            <w:r w:rsidRPr="00E40A95">
              <w:rPr>
                <w:sz w:val="24"/>
                <w:szCs w:val="24"/>
                <w:rtl/>
              </w:rPr>
              <w:t>97.86</w:t>
            </w:r>
            <w:r w:rsidRPr="00E40A95"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>+</w:t>
            </w:r>
            <w:r w:rsidRPr="00E40A95">
              <w:rPr>
                <w:rFonts w:hint="cs"/>
                <w:sz w:val="24"/>
                <w:szCs w:val="24"/>
                <w:rtl/>
              </w:rPr>
              <w:t>37.20 هــ</w:t>
            </w:r>
          </w:p>
        </w:tc>
        <w:tc>
          <w:tcPr>
            <w:tcW w:w="1418" w:type="dxa"/>
            <w:vAlign w:val="center"/>
          </w:tcPr>
          <w:p w:rsidR="005D0A3C" w:rsidRPr="00E3382A" w:rsidRDefault="00E40A95" w:rsidP="000C65C0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48 هــ</w:t>
            </w:r>
          </w:p>
        </w:tc>
        <w:tc>
          <w:tcPr>
            <w:tcW w:w="1701" w:type="dxa"/>
            <w:vAlign w:val="center"/>
          </w:tcPr>
          <w:p w:rsidR="005D0A3C" w:rsidRPr="00E3382A" w:rsidRDefault="00BB53CA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60</w:t>
            </w:r>
          </w:p>
        </w:tc>
        <w:tc>
          <w:tcPr>
            <w:tcW w:w="1276" w:type="dxa"/>
            <w:vAlign w:val="center"/>
          </w:tcPr>
          <w:p w:rsidR="005D0A3C" w:rsidRPr="00E3382A" w:rsidRDefault="00BB53CA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140</w:t>
            </w:r>
          </w:p>
        </w:tc>
        <w:tc>
          <w:tcPr>
            <w:tcW w:w="1276" w:type="dxa"/>
            <w:vAlign w:val="center"/>
          </w:tcPr>
          <w:p w:rsidR="005D0A3C" w:rsidRPr="00E3382A" w:rsidRDefault="00BB53CA" w:rsidP="005D0A3C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30</w:t>
            </w:r>
          </w:p>
        </w:tc>
      </w:tr>
    </w:tbl>
    <w:p w:rsidR="00E3382A" w:rsidRDefault="006B6BAD" w:rsidP="00FB6150">
      <w:pPr>
        <w:rPr>
          <w:rFonts w:hint="cs"/>
          <w:rtl/>
        </w:rPr>
      </w:pPr>
      <w:proofErr w:type="gramStart"/>
      <w:r w:rsidRPr="00836B0A">
        <w:rPr>
          <w:rFonts w:hint="cs"/>
          <w:color w:val="FF0000"/>
          <w:u w:val="single"/>
          <w:rtl/>
        </w:rPr>
        <w:lastRenderedPageBreak/>
        <w:t>المدى</w:t>
      </w:r>
      <w:proofErr w:type="gramEnd"/>
      <w:r w:rsidRPr="00836B0A">
        <w:rPr>
          <w:rFonts w:hint="cs"/>
          <w:color w:val="FF0000"/>
          <w:u w:val="single"/>
          <w:rtl/>
        </w:rPr>
        <w:t xml:space="preserve"> القصير</w:t>
      </w:r>
      <w:r w:rsidR="00836B0A">
        <w:rPr>
          <w:rFonts w:hint="cs"/>
          <w:color w:val="FF0000"/>
          <w:u w:val="single"/>
          <w:rtl/>
        </w:rPr>
        <w:t>:</w:t>
      </w:r>
      <w:r w:rsidRPr="00836B0A">
        <w:rPr>
          <w:rFonts w:hint="cs"/>
          <w:color w:val="FF0000"/>
          <w:rtl/>
        </w:rPr>
        <w:t xml:space="preserve"> </w:t>
      </w:r>
      <w:r>
        <w:rPr>
          <w:rFonts w:hint="cs"/>
          <w:rtl/>
        </w:rPr>
        <w:t xml:space="preserve">2556 </w:t>
      </w:r>
      <w:r w:rsidR="00C6129E">
        <w:rPr>
          <w:rFonts w:hint="cs"/>
          <w:rtl/>
        </w:rPr>
        <w:t>+ 1680</w:t>
      </w:r>
      <w:r w:rsidR="00FB6150">
        <w:rPr>
          <w:rFonts w:hint="cs"/>
          <w:rtl/>
        </w:rPr>
        <w:t xml:space="preserve"> </w:t>
      </w:r>
      <w:r w:rsidR="00FB6150">
        <w:rPr>
          <w:rFonts w:hint="cs"/>
          <w:rtl/>
        </w:rPr>
        <w:t xml:space="preserve">+ 1422 </w:t>
      </w:r>
      <w:r>
        <w:rPr>
          <w:rFonts w:hint="cs"/>
          <w:rtl/>
        </w:rPr>
        <w:t xml:space="preserve">= </w:t>
      </w:r>
      <w:r w:rsidR="00FB6150" w:rsidRPr="00FB6150">
        <w:rPr>
          <w:rtl/>
        </w:rPr>
        <w:t>5658</w:t>
      </w:r>
      <w:r w:rsidR="00FB6150" w:rsidRPr="00FB6150">
        <w:rPr>
          <w:rFonts w:hint="cs"/>
          <w:rtl/>
        </w:rPr>
        <w:t xml:space="preserve"> </w:t>
      </w:r>
      <w:r>
        <w:rPr>
          <w:rFonts w:hint="cs"/>
          <w:rtl/>
        </w:rPr>
        <w:t>مسكنا و هو ما يعادل حيا سكنيا يحتوي تجمعين لوحدتي جوار و ستة وحدات جوار و 18 وحدة قاعدية</w:t>
      </w:r>
      <w:r w:rsidR="00B31B11">
        <w:rPr>
          <w:rFonts w:hint="cs"/>
          <w:rtl/>
        </w:rPr>
        <w:t xml:space="preserve"> وبالتالي:</w:t>
      </w:r>
    </w:p>
    <w:p w:rsidR="005D0A3C" w:rsidRDefault="005635CA" w:rsidP="005635CA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5658</w:t>
      </w:r>
      <w:r w:rsidR="00B31B11">
        <w:rPr>
          <w:rFonts w:hint="cs"/>
          <w:rtl/>
        </w:rPr>
        <w:t xml:space="preserve"> تمثل ما نسبته </w:t>
      </w:r>
      <w:r>
        <w:rPr>
          <w:rFonts w:hint="cs"/>
          <w:rtl/>
        </w:rPr>
        <w:t>42.46</w:t>
      </w:r>
      <w:r w:rsidR="00B31B11">
        <w:rPr>
          <w:rFonts w:hint="cs"/>
          <w:rtl/>
        </w:rPr>
        <w:t xml:space="preserve"> </w:t>
      </w:r>
      <w:r w:rsidR="00B31B11">
        <w:rPr>
          <w:rFonts w:ascii="Times New Roman" w:hAnsi="Times New Roman" w:cs="Times New Roman"/>
          <w:rtl/>
        </w:rPr>
        <w:t>%</w:t>
      </w:r>
      <w:r w:rsidR="00B31B11">
        <w:rPr>
          <w:rFonts w:hint="cs"/>
          <w:rtl/>
        </w:rPr>
        <w:t xml:space="preserve"> من إجمالي احتياجات السكنات المقدر بـ 13327 مسكنا و الذي خصصت له مساحة عقارية قدرت بـ </w:t>
      </w:r>
      <w:r w:rsidR="00344CCF">
        <w:rPr>
          <w:rFonts w:asciiTheme="majorBidi" w:hAnsiTheme="majorBidi" w:cstheme="majorBidi" w:hint="cs"/>
          <w:sz w:val="32"/>
          <w:szCs w:val="32"/>
          <w:rtl/>
        </w:rPr>
        <w:t>297</w:t>
      </w:r>
      <w:r w:rsidR="00344CCF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B31B11">
        <w:rPr>
          <w:rFonts w:hint="cs"/>
          <w:rtl/>
        </w:rPr>
        <w:t xml:space="preserve">هكتارا، على ضوء هذا المساحة العقارية المخصصة لـ 4236 هي نفس النسبة أي </w:t>
      </w:r>
      <w:r w:rsidR="00B31B11">
        <w:rPr>
          <w:rFonts w:hint="cs"/>
          <w:rtl/>
        </w:rPr>
        <w:t xml:space="preserve">31.78 </w:t>
      </w:r>
      <w:r w:rsidR="00B31B11">
        <w:rPr>
          <w:rFonts w:ascii="Times New Roman" w:hAnsi="Times New Roman" w:cs="Times New Roman"/>
          <w:rtl/>
        </w:rPr>
        <w:t>%</w:t>
      </w:r>
      <w:r w:rsidR="00B31B11">
        <w:rPr>
          <w:rFonts w:hint="cs"/>
          <w:rtl/>
        </w:rPr>
        <w:t xml:space="preserve"> </w:t>
      </w:r>
      <w:r w:rsidR="00B31B11">
        <w:rPr>
          <w:rFonts w:hint="cs"/>
          <w:rtl/>
        </w:rPr>
        <w:t xml:space="preserve"> من المساحة العقارية الكلية و تضاهي </w:t>
      </w:r>
      <w:r w:rsidR="00344CCF">
        <w:rPr>
          <w:rFonts w:hint="cs"/>
          <w:rtl/>
        </w:rPr>
        <w:t>94.39</w:t>
      </w:r>
      <w:r w:rsidR="00B31B11">
        <w:rPr>
          <w:rFonts w:hint="cs"/>
          <w:rtl/>
        </w:rPr>
        <w:t xml:space="preserve"> هكتارا  </w:t>
      </w:r>
    </w:p>
    <w:p w:rsidR="00344CCF" w:rsidRDefault="005D0A3C" w:rsidP="002244FB">
      <w:pPr>
        <w:pStyle w:val="Paragraphedeliste"/>
        <w:numPr>
          <w:ilvl w:val="0"/>
          <w:numId w:val="1"/>
        </w:numPr>
        <w:rPr>
          <w:rFonts w:hint="cs"/>
        </w:rPr>
      </w:pPr>
      <w:proofErr w:type="gramStart"/>
      <w:r>
        <w:rPr>
          <w:rFonts w:hint="cs"/>
          <w:rtl/>
        </w:rPr>
        <w:t>مساحة</w:t>
      </w:r>
      <w:proofErr w:type="gramEnd"/>
      <w:r>
        <w:rPr>
          <w:rFonts w:hint="cs"/>
          <w:rtl/>
        </w:rPr>
        <w:t xml:space="preserve"> التجهيزات تتمثل في تجهيزات حي و </w:t>
      </w:r>
      <w:r w:rsidR="00344CCF">
        <w:rPr>
          <w:rFonts w:hint="cs"/>
          <w:rtl/>
        </w:rPr>
        <w:t>تجهيزات</w:t>
      </w:r>
      <w:r w:rsidR="002244FB">
        <w:rPr>
          <w:rFonts w:hint="cs"/>
          <w:rtl/>
        </w:rPr>
        <w:t>4</w:t>
      </w:r>
      <w:r>
        <w:rPr>
          <w:rFonts w:hint="cs"/>
          <w:rtl/>
        </w:rPr>
        <w:t xml:space="preserve"> تجمعات لوحدات جوار و</w:t>
      </w:r>
      <w:r w:rsidR="00344CCF">
        <w:rPr>
          <w:rFonts w:hint="cs"/>
          <w:rtl/>
        </w:rPr>
        <w:t xml:space="preserve"> تجهيزات</w:t>
      </w:r>
      <w:r>
        <w:rPr>
          <w:rFonts w:hint="cs"/>
          <w:rtl/>
        </w:rPr>
        <w:t xml:space="preserve"> </w:t>
      </w:r>
      <w:r w:rsidR="002244FB">
        <w:rPr>
          <w:rFonts w:hint="cs"/>
          <w:rtl/>
        </w:rPr>
        <w:t>8</w:t>
      </w:r>
      <w:r>
        <w:rPr>
          <w:rFonts w:hint="cs"/>
          <w:rtl/>
        </w:rPr>
        <w:t xml:space="preserve"> وحدات جوار و</w:t>
      </w:r>
      <w:r w:rsidR="00344CCF">
        <w:rPr>
          <w:rFonts w:hint="cs"/>
          <w:rtl/>
        </w:rPr>
        <w:t xml:space="preserve"> أخيرا تجهيزات</w:t>
      </w:r>
      <w:r>
        <w:rPr>
          <w:rFonts w:hint="cs"/>
          <w:rtl/>
        </w:rPr>
        <w:t xml:space="preserve"> </w:t>
      </w:r>
      <w:r w:rsidR="002244FB">
        <w:rPr>
          <w:rFonts w:hint="cs"/>
          <w:rtl/>
        </w:rPr>
        <w:t>24</w:t>
      </w:r>
      <w:r>
        <w:rPr>
          <w:rFonts w:hint="cs"/>
          <w:rtl/>
        </w:rPr>
        <w:t xml:space="preserve"> وحدة قاعدية</w:t>
      </w:r>
      <w:r w:rsidR="00344CCF">
        <w:rPr>
          <w:rFonts w:hint="cs"/>
          <w:rtl/>
        </w:rPr>
        <w:t>، معناه:</w:t>
      </w:r>
    </w:p>
    <w:p w:rsidR="00B31B11" w:rsidRDefault="00344CCF" w:rsidP="002244FB">
      <w:pPr>
        <w:ind w:left="567"/>
        <w:rPr>
          <w:rFonts w:hint="cs"/>
          <w:rtl/>
        </w:rPr>
      </w:pPr>
      <w:r>
        <w:rPr>
          <w:rFonts w:hint="cs"/>
          <w:rtl/>
        </w:rPr>
        <w:t xml:space="preserve"> 7.48 + ( </w:t>
      </w:r>
      <w:r w:rsidR="002244FB">
        <w:rPr>
          <w:rFonts w:hint="cs"/>
          <w:rtl/>
        </w:rPr>
        <w:t>4</w:t>
      </w:r>
      <w:r>
        <w:rPr>
          <w:rFonts w:hint="cs"/>
          <w:rtl/>
        </w:rPr>
        <w:t xml:space="preserve">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>
        <w:rPr>
          <w:rFonts w:hint="cs"/>
          <w:rtl/>
        </w:rPr>
        <w:t xml:space="preserve"> 1.26 ) + ( </w:t>
      </w:r>
      <w:r w:rsidR="002244FB">
        <w:rPr>
          <w:rFonts w:hint="cs"/>
          <w:rtl/>
        </w:rPr>
        <w:t>8</w:t>
      </w:r>
      <w:r>
        <w:rPr>
          <w:rFonts w:hint="cs"/>
          <w:rtl/>
        </w:rPr>
        <w:t xml:space="preserve">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344CCF">
        <w:rPr>
          <w:rFonts w:hint="cs"/>
          <w:rtl/>
        </w:rPr>
        <w:t xml:space="preserve">0.98 ) + ( </w:t>
      </w:r>
      <w:r w:rsidR="002244FB">
        <w:rPr>
          <w:rFonts w:hint="cs"/>
          <w:rtl/>
        </w:rPr>
        <w:t>24</w:t>
      </w:r>
      <w:r w:rsidRPr="00344CCF">
        <w:rPr>
          <w:rFonts w:hint="cs"/>
          <w:rtl/>
        </w:rPr>
        <w:t xml:space="preserve">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 w:rsidRPr="00344CCF">
        <w:rPr>
          <w:rFonts w:hint="cs"/>
          <w:rtl/>
        </w:rPr>
        <w:t xml:space="preserve"> 0.86 ) =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2244FB">
        <w:rPr>
          <w:rFonts w:ascii="Times New Roman" w:hAnsi="Times New Roman" w:cs="Times New Roman" w:hint="cs"/>
          <w:rtl/>
        </w:rPr>
        <w:t>41</w:t>
      </w:r>
      <w:r>
        <w:rPr>
          <w:rFonts w:ascii="Times New Roman" w:hAnsi="Times New Roman" w:cs="Times New Roman" w:hint="cs"/>
          <w:rtl/>
        </w:rPr>
        <w:t xml:space="preserve"> هكتارا</w:t>
      </w:r>
      <w:r>
        <w:rPr>
          <w:rFonts w:hint="cs"/>
          <w:rtl/>
        </w:rPr>
        <w:t xml:space="preserve"> </w:t>
      </w:r>
      <w:r w:rsidR="00B31B11">
        <w:rPr>
          <w:rFonts w:hint="cs"/>
          <w:rtl/>
        </w:rPr>
        <w:t xml:space="preserve"> </w:t>
      </w:r>
    </w:p>
    <w:p w:rsidR="00836B0A" w:rsidRDefault="00836B0A" w:rsidP="00836B0A">
      <w:pPr>
        <w:rPr>
          <w:rFonts w:hint="cs"/>
          <w:color w:val="FF0000"/>
          <w:u w:val="single"/>
          <w:rtl/>
        </w:rPr>
      </w:pPr>
      <w:proofErr w:type="gramStart"/>
      <w:r w:rsidRPr="00836B0A">
        <w:rPr>
          <w:rFonts w:hint="cs"/>
          <w:color w:val="FF0000"/>
          <w:u w:val="single"/>
          <w:rtl/>
        </w:rPr>
        <w:t>المدى</w:t>
      </w:r>
      <w:proofErr w:type="gramEnd"/>
      <w:r w:rsidRPr="00836B0A">
        <w:rPr>
          <w:rFonts w:hint="cs"/>
          <w:color w:val="FF0000"/>
          <w:u w:val="single"/>
          <w:rtl/>
        </w:rPr>
        <w:t xml:space="preserve"> المتوسط: </w:t>
      </w:r>
    </w:p>
    <w:p w:rsidR="00836B0A" w:rsidRDefault="00836B0A" w:rsidP="00836B0A">
      <w:pPr>
        <w:rPr>
          <w:rFonts w:hint="cs"/>
          <w:rtl/>
        </w:rPr>
      </w:pPr>
      <w:r>
        <w:rPr>
          <w:rFonts w:hint="cs"/>
          <w:rtl/>
        </w:rPr>
        <w:t xml:space="preserve">1749 </w:t>
      </w:r>
      <w:proofErr w:type="gramStart"/>
      <w:r>
        <w:rPr>
          <w:rFonts w:hint="cs"/>
          <w:rtl/>
        </w:rPr>
        <w:t>مسكنا</w:t>
      </w:r>
      <w:proofErr w:type="gramEnd"/>
      <w:r>
        <w:rPr>
          <w:rFonts w:hint="cs"/>
          <w:rtl/>
        </w:rPr>
        <w:t xml:space="preserve"> تعادل تجمع وحدتي جوار و وحدة قاعدية و بالتالي:</w:t>
      </w:r>
    </w:p>
    <w:p w:rsidR="00836B0A" w:rsidRDefault="00836B0A" w:rsidP="00836B0A">
      <w:pPr>
        <w:pStyle w:val="Paragraphedeliste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1749 تمثل ما نسبته 13.21</w:t>
      </w:r>
      <w:r>
        <w:rPr>
          <w:rFonts w:ascii="Times New Roman" w:hAnsi="Times New Roman" w:cs="Times New Roman"/>
          <w:rtl/>
        </w:rPr>
        <w:t>%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hint="cs"/>
          <w:rtl/>
        </w:rPr>
        <w:t xml:space="preserve">من إجمالي احتياجات السكنات المقدر بـ 13327 مسكنا و الذي خصصت له مساحة عقارية قدرت بـ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297 </w:t>
      </w:r>
      <w:r>
        <w:rPr>
          <w:rFonts w:hint="cs"/>
          <w:rtl/>
        </w:rPr>
        <w:t xml:space="preserve">هكتارا، على ضوء هذا المساحة العقارية المخصصة لـ </w:t>
      </w:r>
      <w:r>
        <w:rPr>
          <w:rFonts w:hint="cs"/>
          <w:rtl/>
        </w:rPr>
        <w:t>1749</w:t>
      </w:r>
      <w:r>
        <w:rPr>
          <w:rFonts w:hint="cs"/>
          <w:rtl/>
        </w:rPr>
        <w:t xml:space="preserve"> هي نفس النسبة أي </w:t>
      </w:r>
      <w:r>
        <w:rPr>
          <w:rFonts w:hint="cs"/>
          <w:rtl/>
        </w:rPr>
        <w:t>13</w:t>
      </w:r>
      <w:r>
        <w:rPr>
          <w:rFonts w:hint="cs"/>
          <w:rtl/>
        </w:rPr>
        <w:t>.21</w:t>
      </w:r>
      <w:r>
        <w:rPr>
          <w:rFonts w:ascii="Times New Roman" w:hAnsi="Times New Roman" w:cs="Times New Roman"/>
          <w:rtl/>
        </w:rPr>
        <w:t>%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hint="cs"/>
          <w:rtl/>
        </w:rPr>
        <w:t xml:space="preserve">من المساحة العقارية الكلية و تضاهي </w:t>
      </w:r>
      <w:r>
        <w:rPr>
          <w:rFonts w:hint="cs"/>
          <w:rtl/>
        </w:rPr>
        <w:t>38.97</w:t>
      </w:r>
      <w:r>
        <w:rPr>
          <w:rFonts w:hint="cs"/>
          <w:rtl/>
        </w:rPr>
        <w:t xml:space="preserve"> هكتارا  </w:t>
      </w:r>
    </w:p>
    <w:p w:rsidR="00836B0A" w:rsidRDefault="00836B0A" w:rsidP="00836B0A">
      <w:pPr>
        <w:pStyle w:val="Paragraphedeliste"/>
        <w:numPr>
          <w:ilvl w:val="0"/>
          <w:numId w:val="1"/>
        </w:numPr>
        <w:rPr>
          <w:rFonts w:hint="cs"/>
        </w:rPr>
      </w:pPr>
      <w:proofErr w:type="gramStart"/>
      <w:r>
        <w:rPr>
          <w:rFonts w:hint="cs"/>
          <w:rtl/>
        </w:rPr>
        <w:t>مساحة</w:t>
      </w:r>
      <w:proofErr w:type="gramEnd"/>
      <w:r>
        <w:rPr>
          <w:rFonts w:hint="cs"/>
          <w:rtl/>
        </w:rPr>
        <w:t xml:space="preserve"> التجهيزات تتمثل في تجهيزات </w:t>
      </w:r>
      <w:r>
        <w:rPr>
          <w:rFonts w:hint="cs"/>
          <w:rtl/>
        </w:rPr>
        <w:t>تجمع وحدات</w:t>
      </w:r>
      <w:r>
        <w:rPr>
          <w:rFonts w:hint="cs"/>
          <w:rtl/>
        </w:rPr>
        <w:t xml:space="preserve"> جوار و تجهيزات </w:t>
      </w:r>
      <w:r>
        <w:rPr>
          <w:rFonts w:hint="cs"/>
          <w:rtl/>
        </w:rPr>
        <w:t>2</w:t>
      </w:r>
      <w:r>
        <w:rPr>
          <w:rFonts w:hint="cs"/>
          <w:rtl/>
        </w:rPr>
        <w:t xml:space="preserve"> وحدات جوار و أخيرا تجهيزات </w:t>
      </w:r>
      <w:r>
        <w:rPr>
          <w:rFonts w:hint="cs"/>
          <w:rtl/>
        </w:rPr>
        <w:t>6</w:t>
      </w:r>
      <w:r>
        <w:rPr>
          <w:rFonts w:hint="cs"/>
          <w:rtl/>
        </w:rPr>
        <w:t xml:space="preserve"> وحدة قاعدية، معناه:</w:t>
      </w:r>
    </w:p>
    <w:p w:rsidR="00836B0A" w:rsidRDefault="00836B0A" w:rsidP="00836B0A">
      <w:pPr>
        <w:ind w:left="567"/>
        <w:rPr>
          <w:rFonts w:hint="cs"/>
          <w:rtl/>
        </w:rPr>
      </w:pPr>
      <w:r>
        <w:rPr>
          <w:rFonts w:hint="cs"/>
          <w:rtl/>
        </w:rPr>
        <w:t xml:space="preserve"> (1.26 ) + ( </w:t>
      </w:r>
      <w:r>
        <w:rPr>
          <w:rFonts w:hint="cs"/>
          <w:rtl/>
        </w:rPr>
        <w:t>2</w:t>
      </w:r>
      <w:r>
        <w:rPr>
          <w:rFonts w:hint="cs"/>
          <w:rtl/>
        </w:rPr>
        <w:t xml:space="preserve">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344CCF">
        <w:rPr>
          <w:rFonts w:hint="cs"/>
          <w:rtl/>
        </w:rPr>
        <w:t xml:space="preserve">0.98 ) + ( </w:t>
      </w:r>
      <w:r>
        <w:rPr>
          <w:rFonts w:hint="cs"/>
          <w:rtl/>
        </w:rPr>
        <w:t>6</w:t>
      </w:r>
      <w:r w:rsidRPr="00344CCF">
        <w:rPr>
          <w:rFonts w:hint="cs"/>
          <w:rtl/>
        </w:rPr>
        <w:t xml:space="preserve">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 w:rsidRPr="00344CCF">
        <w:rPr>
          <w:rFonts w:hint="cs"/>
          <w:rtl/>
        </w:rPr>
        <w:t xml:space="preserve"> 0.86 ) =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8.38</w:t>
      </w:r>
      <w:r>
        <w:rPr>
          <w:rFonts w:ascii="Times New Roman" w:hAnsi="Times New Roman" w:cs="Times New Roman" w:hint="cs"/>
          <w:rtl/>
        </w:rPr>
        <w:t xml:space="preserve"> هكتارا</w:t>
      </w:r>
      <w:r>
        <w:rPr>
          <w:rFonts w:hint="cs"/>
          <w:rtl/>
        </w:rPr>
        <w:t xml:space="preserve">  </w:t>
      </w:r>
    </w:p>
    <w:p w:rsidR="00A8362F" w:rsidRDefault="00A8362F" w:rsidP="00A8362F">
      <w:pPr>
        <w:rPr>
          <w:rFonts w:hint="cs"/>
          <w:color w:val="FF0000"/>
          <w:u w:val="single"/>
          <w:rtl/>
        </w:rPr>
      </w:pPr>
      <w:proofErr w:type="gramStart"/>
      <w:r w:rsidRPr="00836B0A">
        <w:rPr>
          <w:rFonts w:hint="cs"/>
          <w:color w:val="FF0000"/>
          <w:u w:val="single"/>
          <w:rtl/>
        </w:rPr>
        <w:t>المدى</w:t>
      </w:r>
      <w:proofErr w:type="gramEnd"/>
      <w:r w:rsidRPr="00836B0A">
        <w:rPr>
          <w:rFonts w:hint="cs"/>
          <w:color w:val="FF0000"/>
          <w:u w:val="single"/>
          <w:rtl/>
        </w:rPr>
        <w:t xml:space="preserve"> </w:t>
      </w:r>
      <w:r>
        <w:rPr>
          <w:rFonts w:hint="cs"/>
          <w:color w:val="FF0000"/>
          <w:u w:val="single"/>
          <w:rtl/>
        </w:rPr>
        <w:t>البعيد</w:t>
      </w:r>
      <w:r w:rsidRPr="00836B0A">
        <w:rPr>
          <w:rFonts w:hint="cs"/>
          <w:color w:val="FF0000"/>
          <w:u w:val="single"/>
          <w:rtl/>
        </w:rPr>
        <w:t xml:space="preserve">: </w:t>
      </w:r>
    </w:p>
    <w:p w:rsidR="005635CA" w:rsidRDefault="00A8362F" w:rsidP="009F7758">
      <w:pPr>
        <w:rPr>
          <w:rFonts w:hint="cs"/>
          <w:rtl/>
        </w:rPr>
      </w:pPr>
      <w:r>
        <w:rPr>
          <w:rFonts w:hint="cs"/>
          <w:rtl/>
        </w:rPr>
        <w:t>5920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مسكنا</w:t>
      </w:r>
      <w:proofErr w:type="gramEnd"/>
      <w:r>
        <w:rPr>
          <w:rFonts w:hint="cs"/>
          <w:rtl/>
        </w:rPr>
        <w:t xml:space="preserve"> و هو ما يعادل </w:t>
      </w:r>
      <w:r w:rsidR="002244FB">
        <w:rPr>
          <w:rFonts w:hint="cs"/>
          <w:rtl/>
        </w:rPr>
        <w:t>حيين سكنيين</w:t>
      </w:r>
      <w:r>
        <w:rPr>
          <w:rFonts w:hint="cs"/>
          <w:rtl/>
        </w:rPr>
        <w:t>(</w:t>
      </w:r>
      <w:r>
        <w:rPr>
          <w:rFonts w:hint="cs"/>
          <w:rtl/>
        </w:rPr>
        <w:t xml:space="preserve"> يحتوي تجمعين لوحدتي جوار و ستة وحدات جوار و 18 وحدة قاعدية</w:t>
      </w:r>
      <w:r>
        <w:rPr>
          <w:rFonts w:hint="cs"/>
          <w:rtl/>
        </w:rPr>
        <w:t>) و تجمع وحدات جوار ( يحتوي</w:t>
      </w:r>
      <w:r w:rsidR="009F7758">
        <w:rPr>
          <w:rFonts w:hint="cs"/>
          <w:rtl/>
        </w:rPr>
        <w:t xml:space="preserve"> </w:t>
      </w:r>
      <w:r w:rsidR="009F7758">
        <w:rPr>
          <w:rFonts w:hint="cs"/>
          <w:rtl/>
        </w:rPr>
        <w:t>2 وحدات جوار و 6 وحد</w:t>
      </w:r>
      <w:r w:rsidR="009F7758">
        <w:rPr>
          <w:rFonts w:hint="cs"/>
          <w:rtl/>
        </w:rPr>
        <w:t>ات</w:t>
      </w:r>
      <w:r w:rsidR="009F7758">
        <w:rPr>
          <w:rFonts w:hint="cs"/>
          <w:rtl/>
        </w:rPr>
        <w:t xml:space="preserve"> قاعدية</w:t>
      </w:r>
      <w:r w:rsidR="009F7758">
        <w:rPr>
          <w:rFonts w:hint="cs"/>
          <w:rtl/>
        </w:rPr>
        <w:t xml:space="preserve">) 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 وبالتالي</w:t>
      </w:r>
      <w:r w:rsidR="005635CA">
        <w:rPr>
          <w:rFonts w:hint="cs"/>
          <w:rtl/>
        </w:rPr>
        <w:t>:</w:t>
      </w:r>
    </w:p>
    <w:p w:rsidR="005635CA" w:rsidRDefault="005635CA" w:rsidP="005635CA">
      <w:pPr>
        <w:rPr>
          <w:rFonts w:hint="cs"/>
          <w:rtl/>
        </w:rPr>
      </w:pPr>
      <w:r>
        <w:rPr>
          <w:rFonts w:hint="cs"/>
          <w:rtl/>
        </w:rPr>
        <w:t xml:space="preserve">5920 مسكنا </w:t>
      </w:r>
      <w:proofErr w:type="gramStart"/>
      <w:r>
        <w:rPr>
          <w:rFonts w:hint="cs"/>
          <w:rtl/>
        </w:rPr>
        <w:t>تمثل</w:t>
      </w:r>
      <w:proofErr w:type="gramEnd"/>
      <w:r>
        <w:rPr>
          <w:rFonts w:hint="cs"/>
          <w:rtl/>
        </w:rPr>
        <w:t xml:space="preserve"> ما نسبته </w:t>
      </w:r>
      <w:r>
        <w:rPr>
          <w:rFonts w:hint="cs"/>
          <w:rtl/>
        </w:rPr>
        <w:t>44.42</w:t>
      </w:r>
      <w:r>
        <w:rPr>
          <w:rFonts w:ascii="Times New Roman" w:hAnsi="Times New Roman" w:cs="Times New Roman"/>
          <w:rtl/>
        </w:rPr>
        <w:t>%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hint="cs"/>
          <w:rtl/>
        </w:rPr>
        <w:t xml:space="preserve">من إجمالي احتياجات السكنات المقدر بـ 13327 مسكنا و الذي خصصت له مساحة عقارية قدرت بـ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297 </w:t>
      </w:r>
      <w:r>
        <w:rPr>
          <w:rFonts w:hint="cs"/>
          <w:rtl/>
        </w:rPr>
        <w:t xml:space="preserve">هكتارا، على ضوء هذا المساحة العقارية </w:t>
      </w:r>
      <w:r>
        <w:rPr>
          <w:rFonts w:hint="cs"/>
          <w:rtl/>
        </w:rPr>
        <w:lastRenderedPageBreak/>
        <w:t xml:space="preserve">المخصصة لـ 5920 مسكنا هي نفس النسبة أي </w:t>
      </w:r>
      <w:r>
        <w:rPr>
          <w:rFonts w:hint="cs"/>
          <w:rtl/>
        </w:rPr>
        <w:t>44.42</w:t>
      </w:r>
      <w:r>
        <w:rPr>
          <w:rFonts w:ascii="Times New Roman" w:hAnsi="Times New Roman" w:cs="Times New Roman"/>
          <w:rtl/>
        </w:rPr>
        <w:t>%</w:t>
      </w:r>
      <w:r>
        <w:rPr>
          <w:rFonts w:ascii="Times New Roman" w:hAnsi="Times New Roman" w:cs="Times New Roman" w:hint="cs"/>
          <w:rtl/>
        </w:rPr>
        <w:t xml:space="preserve"> </w:t>
      </w:r>
      <w:r>
        <w:rPr>
          <w:rFonts w:hint="cs"/>
          <w:rtl/>
        </w:rPr>
        <w:t xml:space="preserve">من المساحة العقارية الكلية و تضاهي </w:t>
      </w:r>
      <w:r>
        <w:rPr>
          <w:rFonts w:hint="cs"/>
          <w:rtl/>
        </w:rPr>
        <w:t>131.93</w:t>
      </w:r>
      <w:r>
        <w:rPr>
          <w:rFonts w:hint="cs"/>
          <w:rtl/>
        </w:rPr>
        <w:t xml:space="preserve"> هكتارا</w:t>
      </w:r>
      <w:r>
        <w:rPr>
          <w:rFonts w:hint="cs"/>
          <w:rtl/>
        </w:rPr>
        <w:t>.</w:t>
      </w:r>
    </w:p>
    <w:p w:rsidR="00836B0A" w:rsidRDefault="005635CA" w:rsidP="005635CA">
      <w:pPr>
        <w:rPr>
          <w:rFonts w:hint="cs"/>
          <w:rtl/>
        </w:rPr>
      </w:pPr>
      <w:proofErr w:type="gramStart"/>
      <w:r>
        <w:rPr>
          <w:rFonts w:hint="cs"/>
          <w:rtl/>
        </w:rPr>
        <w:t>مساحة</w:t>
      </w:r>
      <w:proofErr w:type="gramEnd"/>
      <w:r>
        <w:rPr>
          <w:rFonts w:hint="cs"/>
          <w:rtl/>
        </w:rPr>
        <w:t xml:space="preserve"> </w:t>
      </w:r>
      <w:r w:rsidR="009F7758">
        <w:rPr>
          <w:rFonts w:hint="cs"/>
          <w:rtl/>
        </w:rPr>
        <w:t>التجهيزات تتمثل في تجهيزات حي</w:t>
      </w:r>
      <w:r>
        <w:rPr>
          <w:rFonts w:hint="cs"/>
          <w:rtl/>
        </w:rPr>
        <w:t>ين</w:t>
      </w:r>
      <w:r w:rsidR="009F7758">
        <w:rPr>
          <w:rFonts w:hint="cs"/>
          <w:rtl/>
        </w:rPr>
        <w:t xml:space="preserve"> و تجهيزات </w:t>
      </w:r>
      <w:r>
        <w:rPr>
          <w:rFonts w:hint="cs"/>
          <w:rtl/>
        </w:rPr>
        <w:t>4</w:t>
      </w:r>
      <w:r w:rsidR="009F7758">
        <w:rPr>
          <w:rFonts w:hint="cs"/>
          <w:rtl/>
        </w:rPr>
        <w:t xml:space="preserve"> تجمعات وحدات جوار و تجهيزات 8 وحدات جوار و تجهيزات 24 وحدة قاعدية</w:t>
      </w:r>
      <w:r w:rsidR="00A8362F">
        <w:rPr>
          <w:rFonts w:hint="cs"/>
          <w:rtl/>
        </w:rPr>
        <w:t>:</w:t>
      </w:r>
    </w:p>
    <w:p w:rsidR="002244FB" w:rsidRDefault="002244FB" w:rsidP="002244FB">
      <w:pPr>
        <w:rPr>
          <w:rFonts w:hint="cs"/>
          <w:rtl/>
        </w:rPr>
      </w:pPr>
      <w:r>
        <w:rPr>
          <w:rFonts w:hint="cs"/>
          <w:rtl/>
        </w:rPr>
        <w:t xml:space="preserve">  ( 2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7.48</w:t>
      </w:r>
      <w:r>
        <w:rPr>
          <w:rFonts w:hint="cs"/>
          <w:rtl/>
        </w:rPr>
        <w:t>)</w:t>
      </w:r>
      <w:r>
        <w:rPr>
          <w:rFonts w:hint="cs"/>
          <w:rtl/>
        </w:rPr>
        <w:t xml:space="preserve"> + ( 4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>
        <w:rPr>
          <w:rFonts w:hint="cs"/>
          <w:rtl/>
        </w:rPr>
        <w:t xml:space="preserve"> 1.26 ) + ( 8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Pr="00344CCF">
        <w:rPr>
          <w:rFonts w:hint="cs"/>
          <w:rtl/>
        </w:rPr>
        <w:t xml:space="preserve">0.98 ) + ( </w:t>
      </w:r>
      <w:r>
        <w:rPr>
          <w:rFonts w:hint="cs"/>
          <w:rtl/>
        </w:rPr>
        <w:t>24</w:t>
      </w:r>
      <w:r w:rsidRPr="00344CCF">
        <w:rPr>
          <w:rFonts w:hint="cs"/>
          <w:rtl/>
        </w:rPr>
        <w:t xml:space="preserve"> </w:t>
      </w:r>
      <w:r w:rsidRPr="00344CCF">
        <w:rPr>
          <w:rFonts w:ascii="Times New Roman" w:hAnsi="Times New Roman" w:cs="Times New Roman"/>
          <w:sz w:val="24"/>
          <w:szCs w:val="24"/>
          <w:rtl/>
        </w:rPr>
        <w:t>Χ</w:t>
      </w:r>
      <w:r w:rsidRPr="00344CCF">
        <w:rPr>
          <w:rFonts w:hint="cs"/>
          <w:rtl/>
        </w:rPr>
        <w:t xml:space="preserve"> 0.86 ) =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>
        <w:rPr>
          <w:rFonts w:ascii="Times New Roman" w:hAnsi="Times New Roman" w:cs="Times New Roman" w:hint="cs"/>
          <w:rtl/>
        </w:rPr>
        <w:t>48.48</w:t>
      </w:r>
      <w:r>
        <w:rPr>
          <w:rFonts w:ascii="Times New Roman" w:hAnsi="Times New Roman" w:cs="Times New Roman" w:hint="cs"/>
          <w:rtl/>
        </w:rPr>
        <w:t xml:space="preserve"> هكتارا</w:t>
      </w:r>
      <w:r>
        <w:rPr>
          <w:rFonts w:hint="cs"/>
          <w:rtl/>
        </w:rPr>
        <w:t xml:space="preserve">  </w:t>
      </w:r>
    </w:p>
    <w:p w:rsidR="00C6129E" w:rsidRDefault="00C6129E" w:rsidP="002244FB">
      <w:pPr>
        <w:rPr>
          <w:rFonts w:hint="cs"/>
          <w:rtl/>
        </w:rPr>
      </w:pPr>
    </w:p>
    <w:p w:rsidR="00BB53CA" w:rsidRPr="00C6129E" w:rsidRDefault="00BB53CA" w:rsidP="00C6129E">
      <w:pPr>
        <w:jc w:val="center"/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</w:pPr>
      <w:r w:rsidRPr="00C6129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ملاحظ</w:t>
      </w:r>
      <w:r w:rsidR="00C6129E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ــــــــــ</w:t>
      </w:r>
      <w:bookmarkStart w:id="0" w:name="_GoBack"/>
      <w:bookmarkEnd w:id="0"/>
      <w:r w:rsidRPr="00C6129E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ات عامة:</w:t>
      </w:r>
    </w:p>
    <w:p w:rsidR="001B49BF" w:rsidRDefault="00BB53CA" w:rsidP="00E10A74">
      <w:pPr>
        <w:pStyle w:val="Paragraphedeliste"/>
        <w:numPr>
          <w:ilvl w:val="0"/>
          <w:numId w:val="1"/>
        </w:numPr>
        <w:tabs>
          <w:tab w:val="right" w:pos="804"/>
        </w:tabs>
        <w:ind w:left="-46" w:firstLine="613"/>
        <w:rPr>
          <w:rFonts w:hint="cs"/>
        </w:rPr>
      </w:pPr>
      <w:r>
        <w:rPr>
          <w:rFonts w:hint="cs"/>
          <w:rtl/>
        </w:rPr>
        <w:t>لقد تم حساب مساحة الطرق الأولية</w:t>
      </w:r>
      <w:r w:rsidR="003A4EF1">
        <w:rPr>
          <w:rFonts w:hint="cs"/>
          <w:rtl/>
        </w:rPr>
        <w:t xml:space="preserve"> الخاصة بكل مدى</w:t>
      </w:r>
      <w:r>
        <w:rPr>
          <w:rFonts w:hint="cs"/>
          <w:rtl/>
        </w:rPr>
        <w:t xml:space="preserve"> بنفس النسب المعتمدة في حساب المساحة العقارية المعمرة المقابلة لكل مدى بالنسبة للمساحة العقارية الكلية</w:t>
      </w:r>
      <w:r w:rsidR="001B49BF">
        <w:rPr>
          <w:rFonts w:hint="cs"/>
          <w:rtl/>
        </w:rPr>
        <w:t xml:space="preserve"> ( على أساس عدد السكنات لكل مدى بالنسبة للسكنات الكلية).</w:t>
      </w:r>
    </w:p>
    <w:p w:rsidR="001B49BF" w:rsidRDefault="001B49BF" w:rsidP="00E10A74">
      <w:pPr>
        <w:pStyle w:val="Paragraphedeliste"/>
        <w:numPr>
          <w:ilvl w:val="0"/>
          <w:numId w:val="1"/>
        </w:numPr>
        <w:tabs>
          <w:tab w:val="right" w:pos="804"/>
        </w:tabs>
        <w:ind w:left="-46" w:firstLine="613"/>
        <w:rPr>
          <w:rFonts w:hint="cs"/>
        </w:rPr>
      </w:pPr>
      <w:r>
        <w:rPr>
          <w:rFonts w:hint="cs"/>
          <w:rtl/>
        </w:rPr>
        <w:t>بالنسبة لمساحة التجهيزات هناك ما يعرف بالتراكم ما بين المديات فيما يخص عدد المساكن للانتقال من وحدة عمرانية لوحدة من المستوى الأعلى، في المثال الذي بين أيدينا</w:t>
      </w:r>
      <w:r w:rsidR="00E10A74">
        <w:rPr>
          <w:rFonts w:hint="cs"/>
          <w:rtl/>
        </w:rPr>
        <w:t xml:space="preserve"> لم يتم اعتماد التجهيزات الخاصة بمركز ثانوي للمدينة إلا بعد تراكم عدد السكنات للمديات الثلاثة و الذي بلغ 13327 مسكنا و الذي يستوجب تجسيد المركز سالف الذكر. </w:t>
      </w:r>
      <w:r>
        <w:rPr>
          <w:rFonts w:hint="cs"/>
          <w:rtl/>
        </w:rPr>
        <w:t xml:space="preserve"> </w:t>
      </w:r>
    </w:p>
    <w:sectPr w:rsidR="001B4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75B1B"/>
    <w:multiLevelType w:val="hybridMultilevel"/>
    <w:tmpl w:val="05C48E38"/>
    <w:lvl w:ilvl="0" w:tplc="6E58814C">
      <w:numFmt w:val="bullet"/>
      <w:lvlText w:val="-"/>
      <w:lvlJc w:val="left"/>
      <w:pPr>
        <w:ind w:left="927" w:hanging="360"/>
      </w:pPr>
      <w:rPr>
        <w:rFonts w:ascii="Traditional Arabic" w:eastAsiaTheme="minorHAnsi" w:hAnsi="Traditional Arabic" w:cs="Traditional Arabic" w:hint="default"/>
        <w:b/>
        <w:bCs/>
        <w:color w:val="00B05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86C65"/>
    <w:multiLevelType w:val="hybridMultilevel"/>
    <w:tmpl w:val="23B2DF5C"/>
    <w:lvl w:ilvl="0" w:tplc="2B5A9B30">
      <w:start w:val="4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EE4C8C"/>
    <w:multiLevelType w:val="multilevel"/>
    <w:tmpl w:val="954AD6D4"/>
    <w:lvl w:ilvl="0">
      <w:start w:val="1"/>
      <w:numFmt w:val="decimal"/>
      <w:lvlText w:val="%1."/>
      <w:lvlJc w:val="left"/>
      <w:pPr>
        <w:ind w:left="501" w:hanging="360"/>
      </w:pPr>
      <w:rPr>
        <w:lang w:val="en-G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392814"/>
    <w:multiLevelType w:val="hybridMultilevel"/>
    <w:tmpl w:val="A1327694"/>
    <w:lvl w:ilvl="0" w:tplc="67B0392A">
      <w:start w:val="1"/>
      <w:numFmt w:val="arabicAbjad"/>
      <w:pStyle w:val="Titre3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F4AE8"/>
    <w:multiLevelType w:val="hybridMultilevel"/>
    <w:tmpl w:val="5238B1D2"/>
    <w:lvl w:ilvl="0" w:tplc="5FEC4462">
      <w:start w:val="1"/>
      <w:numFmt w:val="decimal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78"/>
    <w:rsid w:val="000A3770"/>
    <w:rsid w:val="00135A2C"/>
    <w:rsid w:val="001B49BF"/>
    <w:rsid w:val="001F5783"/>
    <w:rsid w:val="002244FB"/>
    <w:rsid w:val="002F5E9E"/>
    <w:rsid w:val="00325282"/>
    <w:rsid w:val="00344CCF"/>
    <w:rsid w:val="003A4EF1"/>
    <w:rsid w:val="00407930"/>
    <w:rsid w:val="004103A3"/>
    <w:rsid w:val="00506C59"/>
    <w:rsid w:val="00535FC2"/>
    <w:rsid w:val="005635CA"/>
    <w:rsid w:val="00587B44"/>
    <w:rsid w:val="00595F4A"/>
    <w:rsid w:val="005D0A3C"/>
    <w:rsid w:val="006B6BAD"/>
    <w:rsid w:val="00734A8E"/>
    <w:rsid w:val="007A51D8"/>
    <w:rsid w:val="007D7222"/>
    <w:rsid w:val="00836B0A"/>
    <w:rsid w:val="009256F7"/>
    <w:rsid w:val="009C497C"/>
    <w:rsid w:val="009F7758"/>
    <w:rsid w:val="00A8362F"/>
    <w:rsid w:val="00B31B11"/>
    <w:rsid w:val="00BB53CA"/>
    <w:rsid w:val="00C6129E"/>
    <w:rsid w:val="00CD4F78"/>
    <w:rsid w:val="00D30B31"/>
    <w:rsid w:val="00D545F6"/>
    <w:rsid w:val="00DE7425"/>
    <w:rsid w:val="00E047F2"/>
    <w:rsid w:val="00E10A74"/>
    <w:rsid w:val="00E21FA3"/>
    <w:rsid w:val="00E3382A"/>
    <w:rsid w:val="00E40A95"/>
    <w:rsid w:val="00E54F74"/>
    <w:rsid w:val="00E90B76"/>
    <w:rsid w:val="00EB6BFF"/>
    <w:rsid w:val="00F41764"/>
    <w:rsid w:val="00FB6150"/>
    <w:rsid w:val="00FC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78"/>
    <w:pPr>
      <w:autoSpaceDE w:val="0"/>
      <w:autoSpaceDN w:val="0"/>
      <w:bidi/>
      <w:adjustRightInd w:val="0"/>
      <w:spacing w:after="0"/>
      <w:jc w:val="both"/>
    </w:pPr>
    <w:rPr>
      <w:rFonts w:ascii="Simplified Arabic" w:hAnsi="Simplified Arabic" w:cs="Simplified Arabic"/>
      <w:sz w:val="30"/>
      <w:szCs w:val="30"/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A3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4F78"/>
    <w:pPr>
      <w:keepNext/>
      <w:keepLines/>
      <w:numPr>
        <w:numId w:val="4"/>
      </w:numPr>
      <w:spacing w:before="200"/>
      <w:outlineLvl w:val="1"/>
    </w:pPr>
    <w:rPr>
      <w:rFonts w:eastAsiaTheme="majorEastAsia"/>
      <w:b/>
      <w:bCs/>
      <w:color w:val="C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29E"/>
    <w:pPr>
      <w:keepNext/>
      <w:keepLines/>
      <w:numPr>
        <w:numId w:val="3"/>
      </w:numPr>
      <w:spacing w:before="200"/>
      <w:outlineLvl w:val="2"/>
    </w:pPr>
    <w:rPr>
      <w:rFonts w:eastAsiaTheme="majorEastAsia"/>
      <w:b/>
      <w:bCs/>
      <w:color w:val="FF0000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4F78"/>
    <w:rPr>
      <w:rFonts w:ascii="Simplified Arabic" w:eastAsiaTheme="majorEastAsia" w:hAnsi="Simplified Arabic" w:cs="Simplified Arabic"/>
      <w:b/>
      <w:bCs/>
      <w:color w:val="C00000"/>
      <w:sz w:val="30"/>
      <w:szCs w:val="30"/>
      <w:lang w:bidi="ar-DZ"/>
    </w:rPr>
  </w:style>
  <w:style w:type="character" w:customStyle="1" w:styleId="Titre3Car">
    <w:name w:val="Titre 3 Car"/>
    <w:basedOn w:val="Policepardfaut"/>
    <w:link w:val="Titre3"/>
    <w:uiPriority w:val="9"/>
    <w:rsid w:val="00C6129E"/>
    <w:rPr>
      <w:rFonts w:ascii="Simplified Arabic" w:eastAsiaTheme="majorEastAsia" w:hAnsi="Simplified Arabic" w:cs="Simplified Arabic"/>
      <w:b/>
      <w:bCs/>
      <w:color w:val="FF0000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CD4F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4F78"/>
    <w:pPr>
      <w:autoSpaceDE/>
      <w:autoSpaceDN/>
      <w:bidi w:val="0"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770"/>
    <w:rPr>
      <w:rFonts w:ascii="Tahoma" w:hAnsi="Tahoma" w:cs="Tahoma"/>
      <w:sz w:val="16"/>
      <w:szCs w:val="1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A3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table" w:styleId="Grilledutableau">
    <w:name w:val="Table Grid"/>
    <w:basedOn w:val="TableauNormal"/>
    <w:uiPriority w:val="59"/>
    <w:rsid w:val="0053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78"/>
    <w:pPr>
      <w:autoSpaceDE w:val="0"/>
      <w:autoSpaceDN w:val="0"/>
      <w:bidi/>
      <w:adjustRightInd w:val="0"/>
      <w:spacing w:after="0"/>
      <w:jc w:val="both"/>
    </w:pPr>
    <w:rPr>
      <w:rFonts w:ascii="Simplified Arabic" w:hAnsi="Simplified Arabic" w:cs="Simplified Arabic"/>
      <w:sz w:val="30"/>
      <w:szCs w:val="30"/>
      <w:lang w:bidi="ar-DZ"/>
    </w:rPr>
  </w:style>
  <w:style w:type="paragraph" w:styleId="Titre1">
    <w:name w:val="heading 1"/>
    <w:basedOn w:val="Normal"/>
    <w:next w:val="Normal"/>
    <w:link w:val="Titre1Car"/>
    <w:uiPriority w:val="9"/>
    <w:qFormat/>
    <w:rsid w:val="000A37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4F78"/>
    <w:pPr>
      <w:keepNext/>
      <w:keepLines/>
      <w:numPr>
        <w:numId w:val="4"/>
      </w:numPr>
      <w:spacing w:before="200"/>
      <w:outlineLvl w:val="1"/>
    </w:pPr>
    <w:rPr>
      <w:rFonts w:eastAsiaTheme="majorEastAsia"/>
      <w:b/>
      <w:bCs/>
      <w:color w:val="C0000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129E"/>
    <w:pPr>
      <w:keepNext/>
      <w:keepLines/>
      <w:numPr>
        <w:numId w:val="3"/>
      </w:numPr>
      <w:spacing w:before="200"/>
      <w:outlineLvl w:val="2"/>
    </w:pPr>
    <w:rPr>
      <w:rFonts w:eastAsiaTheme="majorEastAsia"/>
      <w:b/>
      <w:bCs/>
      <w:color w:val="FF0000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CD4F78"/>
    <w:rPr>
      <w:rFonts w:ascii="Simplified Arabic" w:eastAsiaTheme="majorEastAsia" w:hAnsi="Simplified Arabic" w:cs="Simplified Arabic"/>
      <w:b/>
      <w:bCs/>
      <w:color w:val="C00000"/>
      <w:sz w:val="30"/>
      <w:szCs w:val="30"/>
      <w:lang w:bidi="ar-DZ"/>
    </w:rPr>
  </w:style>
  <w:style w:type="character" w:customStyle="1" w:styleId="Titre3Car">
    <w:name w:val="Titre 3 Car"/>
    <w:basedOn w:val="Policepardfaut"/>
    <w:link w:val="Titre3"/>
    <w:uiPriority w:val="9"/>
    <w:rsid w:val="00C6129E"/>
    <w:rPr>
      <w:rFonts w:ascii="Simplified Arabic" w:eastAsiaTheme="majorEastAsia" w:hAnsi="Simplified Arabic" w:cs="Simplified Arabic"/>
      <w:b/>
      <w:bCs/>
      <w:color w:val="FF0000"/>
      <w:sz w:val="32"/>
      <w:szCs w:val="32"/>
      <w:lang w:bidi="ar-DZ"/>
    </w:rPr>
  </w:style>
  <w:style w:type="paragraph" w:styleId="Paragraphedeliste">
    <w:name w:val="List Paragraph"/>
    <w:basedOn w:val="Normal"/>
    <w:uiPriority w:val="34"/>
    <w:qFormat/>
    <w:rsid w:val="00CD4F7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D4F78"/>
    <w:pPr>
      <w:autoSpaceDE/>
      <w:autoSpaceDN/>
      <w:bidi w:val="0"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37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3770"/>
    <w:rPr>
      <w:rFonts w:ascii="Tahoma" w:hAnsi="Tahoma" w:cs="Tahoma"/>
      <w:sz w:val="16"/>
      <w:szCs w:val="16"/>
      <w:lang w:bidi="ar-DZ"/>
    </w:rPr>
  </w:style>
  <w:style w:type="character" w:customStyle="1" w:styleId="Titre1Car">
    <w:name w:val="Titre 1 Car"/>
    <w:basedOn w:val="Policepardfaut"/>
    <w:link w:val="Titre1"/>
    <w:uiPriority w:val="9"/>
    <w:rsid w:val="000A3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DZ"/>
    </w:rPr>
  </w:style>
  <w:style w:type="table" w:styleId="Grilledutableau">
    <w:name w:val="Table Grid"/>
    <w:basedOn w:val="TableauNormal"/>
    <w:uiPriority w:val="59"/>
    <w:rsid w:val="00535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2720</TotalTime>
  <Pages>8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la maison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2021-02-12T21:08:00Z</dcterms:created>
  <dcterms:modified xsi:type="dcterms:W3CDTF">2021-02-14T19:09:00Z</dcterms:modified>
</cp:coreProperties>
</file>