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C1" w:rsidRDefault="00D310C1" w:rsidP="00D310C1">
      <w:pPr>
        <w:pStyle w:val="Default"/>
        <w:rPr>
          <w:b/>
          <w:bCs/>
          <w:sz w:val="28"/>
          <w:szCs w:val="28"/>
        </w:rPr>
      </w:pPr>
    </w:p>
    <w:p w:rsidR="00D310C1" w:rsidRDefault="00D310C1" w:rsidP="00D310C1">
      <w:pPr>
        <w:pStyle w:val="Default"/>
        <w:rPr>
          <w:sz w:val="23"/>
          <w:szCs w:val="23"/>
        </w:rPr>
      </w:pPr>
    </w:p>
    <w:p w:rsidR="00D310C1" w:rsidRDefault="00D310C1" w:rsidP="00D310C1">
      <w:pPr>
        <w:pStyle w:val="Default"/>
        <w:ind w:left="426"/>
        <w:rPr>
          <w:sz w:val="23"/>
          <w:szCs w:val="23"/>
        </w:rPr>
      </w:pPr>
    </w:p>
    <w:p w:rsidR="00D310C1" w:rsidRDefault="00D310C1" w:rsidP="00D310C1">
      <w:pPr>
        <w:pStyle w:val="Default"/>
        <w:rPr>
          <w:b/>
          <w:bCs/>
          <w:sz w:val="23"/>
          <w:szCs w:val="23"/>
        </w:rPr>
      </w:pPr>
      <w:r>
        <w:rPr>
          <w:b/>
          <w:bCs/>
          <w:sz w:val="23"/>
          <w:szCs w:val="23"/>
        </w:rPr>
        <w:t xml:space="preserve">3. </w:t>
      </w:r>
      <w:r>
        <w:rPr>
          <w:b/>
          <w:bCs/>
          <w:sz w:val="28"/>
          <w:szCs w:val="28"/>
        </w:rPr>
        <w:t>LE JALONNEMENT</w:t>
      </w:r>
    </w:p>
    <w:p w:rsidR="00D310C1" w:rsidRDefault="00D310C1" w:rsidP="00D310C1">
      <w:pPr>
        <w:pStyle w:val="Default"/>
        <w:rPr>
          <w:b/>
          <w:bCs/>
          <w:sz w:val="23"/>
          <w:szCs w:val="23"/>
        </w:rPr>
      </w:pPr>
    </w:p>
    <w:p w:rsidR="00D310C1" w:rsidRPr="007215E1" w:rsidRDefault="00D310C1" w:rsidP="00D310C1">
      <w:pPr>
        <w:pStyle w:val="Default"/>
        <w:rPr>
          <w:sz w:val="23"/>
          <w:szCs w:val="23"/>
        </w:rPr>
      </w:pPr>
      <w:r>
        <w:rPr>
          <w:sz w:val="23"/>
          <w:szCs w:val="23"/>
        </w:rPr>
        <w:t xml:space="preserve">Un </w:t>
      </w:r>
      <w:r>
        <w:rPr>
          <w:i/>
          <w:iCs/>
          <w:sz w:val="23"/>
          <w:szCs w:val="23"/>
        </w:rPr>
        <w:t xml:space="preserve">jalon </w:t>
      </w:r>
      <w:r>
        <w:rPr>
          <w:sz w:val="23"/>
          <w:szCs w:val="23"/>
        </w:rPr>
        <w:t>est un tube métallique de 200 x 3 cm environ, constitué de un ou plusieurs éléments, peint en rouge et blanc, enfoncé par percussions successives dans un sol meuble, maintenu par un trépied léger sur une surface dure, comme un trottoir asphalté par exemple</w:t>
      </w:r>
    </w:p>
    <w:p w:rsidR="00D310C1" w:rsidRDefault="00D310C1" w:rsidP="00D310C1">
      <w:pPr>
        <w:pStyle w:val="Default"/>
        <w:rPr>
          <w:b/>
          <w:bCs/>
          <w:sz w:val="23"/>
          <w:szCs w:val="23"/>
        </w:rPr>
      </w:pPr>
    </w:p>
    <w:p w:rsidR="00D310C1" w:rsidRDefault="00D310C1" w:rsidP="00D310C1">
      <w:pPr>
        <w:pStyle w:val="Default"/>
        <w:rPr>
          <w:b/>
          <w:bCs/>
          <w:sz w:val="23"/>
          <w:szCs w:val="23"/>
        </w:rPr>
      </w:pPr>
      <w:r>
        <w:rPr>
          <w:sz w:val="23"/>
          <w:szCs w:val="23"/>
        </w:rPr>
        <w:t xml:space="preserve">Le </w:t>
      </w:r>
      <w:r>
        <w:rPr>
          <w:i/>
          <w:iCs/>
          <w:sz w:val="23"/>
          <w:szCs w:val="23"/>
        </w:rPr>
        <w:t xml:space="preserve">jalonnement </w:t>
      </w:r>
      <w:r>
        <w:rPr>
          <w:sz w:val="23"/>
          <w:szCs w:val="23"/>
        </w:rPr>
        <w:t>consiste à aligner plusieurs jalons entre deux autres, afin de disposer de repères intermédiaires au cours du mesurage.</w:t>
      </w:r>
    </w:p>
    <w:p w:rsidR="00D310C1" w:rsidRDefault="00D310C1" w:rsidP="00D310C1">
      <w:pPr>
        <w:pStyle w:val="Default"/>
        <w:rPr>
          <w:b/>
          <w:bCs/>
          <w:sz w:val="23"/>
          <w:szCs w:val="23"/>
        </w:rPr>
      </w:pPr>
    </w:p>
    <w:p w:rsidR="00D310C1" w:rsidRDefault="00D310C1" w:rsidP="00D310C1">
      <w:pPr>
        <w:pStyle w:val="Default"/>
        <w:rPr>
          <w:b/>
          <w:bCs/>
          <w:sz w:val="23"/>
          <w:szCs w:val="23"/>
        </w:rPr>
      </w:pPr>
      <w:r>
        <w:rPr>
          <w:sz w:val="23"/>
          <w:szCs w:val="23"/>
        </w:rPr>
        <w:t xml:space="preserve">Le </w:t>
      </w:r>
      <w:r>
        <w:rPr>
          <w:i/>
          <w:iCs/>
          <w:sz w:val="23"/>
          <w:szCs w:val="23"/>
        </w:rPr>
        <w:t xml:space="preserve">jalonnement </w:t>
      </w:r>
      <w:r>
        <w:rPr>
          <w:sz w:val="23"/>
          <w:szCs w:val="23"/>
        </w:rPr>
        <w:t>d’un alignement peut se faire, selon la longueur et la précision demandée :</w:t>
      </w:r>
    </w:p>
    <w:p w:rsidR="00D310C1" w:rsidRDefault="00D310C1" w:rsidP="00D310C1">
      <w:pPr>
        <w:pStyle w:val="Default"/>
      </w:pPr>
      <w:r>
        <w:t xml:space="preserve">- à vue, </w:t>
      </w:r>
    </w:p>
    <w:p w:rsidR="00D310C1" w:rsidRDefault="00D310C1" w:rsidP="00D310C1">
      <w:pPr>
        <w:pStyle w:val="Default"/>
      </w:pPr>
      <w:r>
        <w:t xml:space="preserve">- au fil à plomb, </w:t>
      </w:r>
    </w:p>
    <w:p w:rsidR="00D310C1" w:rsidRDefault="00D310C1" w:rsidP="00D310C1">
      <w:pPr>
        <w:pStyle w:val="Default"/>
      </w:pPr>
      <w:r>
        <w:t xml:space="preserve">- à l’aide d’un jalon, </w:t>
      </w:r>
    </w:p>
    <w:p w:rsidR="00D310C1" w:rsidRDefault="00D310C1" w:rsidP="00D310C1">
      <w:pPr>
        <w:pStyle w:val="Default"/>
        <w:rPr>
          <w:sz w:val="23"/>
          <w:szCs w:val="23"/>
        </w:rPr>
      </w:pPr>
      <w:r>
        <w:rPr>
          <w:sz w:val="23"/>
          <w:szCs w:val="23"/>
        </w:rPr>
        <w:t>- au moyen du réticule d’une lunette, - avec un laser d’alignement.</w:t>
      </w:r>
    </w:p>
    <w:p w:rsidR="00D310C1" w:rsidRDefault="00D310C1" w:rsidP="00D310C1">
      <w:pPr>
        <w:pStyle w:val="Default"/>
        <w:rPr>
          <w:b/>
          <w:bCs/>
          <w:sz w:val="23"/>
          <w:szCs w:val="23"/>
        </w:rPr>
      </w:pPr>
    </w:p>
    <w:p w:rsidR="00D310C1" w:rsidRPr="007215E1" w:rsidRDefault="00D310C1" w:rsidP="00D310C1">
      <w:pPr>
        <w:autoSpaceDE w:val="0"/>
        <w:autoSpaceDN w:val="0"/>
        <w:adjustRightInd w:val="0"/>
        <w:spacing w:after="0" w:line="240" w:lineRule="auto"/>
        <w:rPr>
          <w:rFonts w:ascii="Times New Roman" w:hAnsi="Times New Roman" w:cs="Times New Roman"/>
          <w:color w:val="000000"/>
          <w:sz w:val="24"/>
          <w:szCs w:val="24"/>
          <w:lang w:eastAsia="fr-FR"/>
        </w:rPr>
      </w:pPr>
      <w:r w:rsidRPr="007215E1">
        <w:rPr>
          <w:rFonts w:ascii="Times New Roman" w:hAnsi="Times New Roman" w:cs="Times New Roman"/>
          <w:color w:val="000000"/>
          <w:sz w:val="24"/>
          <w:szCs w:val="24"/>
          <w:lang w:eastAsia="fr-FR"/>
        </w:rPr>
        <w:t xml:space="preserve">Plusieurs cas peuvent se présenter : </w:t>
      </w:r>
    </w:p>
    <w:p w:rsidR="00D310C1" w:rsidRPr="007215E1" w:rsidRDefault="00D310C1" w:rsidP="00D310C1">
      <w:pPr>
        <w:pStyle w:val="Default"/>
        <w:numPr>
          <w:ilvl w:val="0"/>
          <w:numId w:val="2"/>
        </w:numPr>
        <w:rPr>
          <w:b/>
          <w:bCs/>
          <w:sz w:val="23"/>
          <w:szCs w:val="23"/>
        </w:rPr>
      </w:pPr>
      <w:r w:rsidRPr="007215E1">
        <w:rPr>
          <w:rFonts w:ascii="Times New Roman" w:hAnsi="Times New Roman" w:cs="Times New Roman"/>
        </w:rPr>
        <w:t xml:space="preserve"> </w:t>
      </w:r>
      <w:r w:rsidRPr="007215E1">
        <w:rPr>
          <w:rFonts w:ascii="Times New Roman" w:hAnsi="Times New Roman" w:cs="Times New Roman"/>
          <w:b/>
          <w:bCs/>
        </w:rPr>
        <w:t>De A on voit B et le jalonnement est sans obstacle</w:t>
      </w:r>
    </w:p>
    <w:p w:rsidR="00D310C1" w:rsidRDefault="00D310C1" w:rsidP="00D310C1">
      <w:pPr>
        <w:pStyle w:val="Default"/>
        <w:rPr>
          <w:b/>
          <w:bCs/>
          <w:sz w:val="23"/>
          <w:szCs w:val="23"/>
        </w:rPr>
      </w:pPr>
    </w:p>
    <w:p w:rsidR="00D310C1" w:rsidRPr="00D52FA1" w:rsidRDefault="00D310C1" w:rsidP="00D310C1">
      <w:pPr>
        <w:pStyle w:val="Default"/>
        <w:rPr>
          <w:sz w:val="23"/>
          <w:szCs w:val="23"/>
          <w:u w:val="single"/>
        </w:rPr>
      </w:pPr>
      <w:r w:rsidRPr="00D52FA1">
        <w:rPr>
          <w:sz w:val="23"/>
          <w:szCs w:val="23"/>
          <w:u w:val="single"/>
        </w:rPr>
        <w:t>A vue</w:t>
      </w:r>
    </w:p>
    <w:p w:rsidR="00D310C1" w:rsidRDefault="00D310C1" w:rsidP="00D310C1">
      <w:pPr>
        <w:pStyle w:val="Default"/>
        <w:rPr>
          <w:b/>
          <w:bCs/>
          <w:sz w:val="23"/>
          <w:szCs w:val="23"/>
        </w:rPr>
      </w:pPr>
    </w:p>
    <w:p w:rsidR="00D310C1" w:rsidRDefault="00D310C1" w:rsidP="00D310C1">
      <w:pPr>
        <w:pStyle w:val="Default"/>
        <w:rPr>
          <w:b/>
          <w:bCs/>
          <w:sz w:val="23"/>
          <w:szCs w:val="23"/>
        </w:rPr>
      </w:pPr>
      <w:r>
        <w:rPr>
          <w:b/>
          <w:bCs/>
          <w:noProof/>
          <w:sz w:val="23"/>
          <w:szCs w:val="23"/>
        </w:rPr>
        <w:drawing>
          <wp:inline distT="0" distB="0" distL="0" distR="0">
            <wp:extent cx="5271770" cy="1073150"/>
            <wp:effectExtent l="1905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1770" cy="1073150"/>
                    </a:xfrm>
                    <a:prstGeom prst="rect">
                      <a:avLst/>
                    </a:prstGeom>
                    <a:noFill/>
                    <a:ln w="9525">
                      <a:noFill/>
                      <a:miter lim="800000"/>
                      <a:headEnd/>
                      <a:tailEnd/>
                    </a:ln>
                  </pic:spPr>
                </pic:pic>
              </a:graphicData>
            </a:graphic>
          </wp:inline>
        </w:drawing>
      </w:r>
    </w:p>
    <w:p w:rsidR="00D310C1" w:rsidRDefault="00D310C1" w:rsidP="00D310C1">
      <w:pPr>
        <w:pStyle w:val="Default"/>
        <w:rPr>
          <w:b/>
          <w:bCs/>
          <w:sz w:val="23"/>
          <w:szCs w:val="23"/>
        </w:rPr>
      </w:pPr>
    </w:p>
    <w:p w:rsidR="00D310C1" w:rsidRDefault="00D310C1" w:rsidP="00D310C1">
      <w:pPr>
        <w:pStyle w:val="Default"/>
        <w:rPr>
          <w:sz w:val="23"/>
          <w:szCs w:val="23"/>
        </w:rPr>
      </w:pPr>
      <w:r>
        <w:rPr>
          <w:sz w:val="23"/>
          <w:szCs w:val="23"/>
        </w:rPr>
        <w:t xml:space="preserve">   L’opérateur se place à quelques mètres derrière le jalon A (fig. 24), vise le bord du jalon en direction de B et fait placer par un aide les jalons intermédiaires 1, </w:t>
      </w:r>
    </w:p>
    <w:p w:rsidR="00D310C1" w:rsidRDefault="00D310C1" w:rsidP="00D310C1">
      <w:pPr>
        <w:pStyle w:val="Default"/>
        <w:rPr>
          <w:b/>
          <w:bCs/>
          <w:sz w:val="23"/>
          <w:szCs w:val="23"/>
        </w:rPr>
      </w:pPr>
      <w:r>
        <w:rPr>
          <w:sz w:val="23"/>
          <w:szCs w:val="23"/>
        </w:rPr>
        <w:t xml:space="preserve">2, 3 </w:t>
      </w:r>
      <w:r>
        <w:rPr>
          <w:i/>
          <w:iCs/>
          <w:sz w:val="23"/>
          <w:szCs w:val="23"/>
        </w:rPr>
        <w:t>en commençant de préférence par le plus éloigné</w:t>
      </w:r>
      <w:r>
        <w:rPr>
          <w:sz w:val="23"/>
          <w:szCs w:val="23"/>
        </w:rPr>
        <w:t>. Dans le cas d’une distance courte, l’opérateur peut aligner chaque portée de ruban sans jalonnement préalable</w:t>
      </w:r>
    </w:p>
    <w:p w:rsidR="00D310C1" w:rsidRDefault="00D310C1" w:rsidP="00D310C1">
      <w:pPr>
        <w:pStyle w:val="Default"/>
        <w:rPr>
          <w:b/>
          <w:bCs/>
          <w:sz w:val="23"/>
          <w:szCs w:val="23"/>
        </w:rPr>
      </w:pPr>
    </w:p>
    <w:p w:rsidR="00D310C1" w:rsidRPr="00D52FA1" w:rsidRDefault="00D310C1" w:rsidP="00D310C1">
      <w:pPr>
        <w:pStyle w:val="Default"/>
        <w:rPr>
          <w:b/>
          <w:bCs/>
          <w:sz w:val="23"/>
          <w:szCs w:val="23"/>
          <w:u w:val="single"/>
        </w:rPr>
      </w:pPr>
      <w:r w:rsidRPr="00D52FA1">
        <w:rPr>
          <w:b/>
          <w:bCs/>
          <w:sz w:val="23"/>
          <w:szCs w:val="23"/>
          <w:u w:val="single"/>
        </w:rPr>
        <w:t>Avec un théodolite</w:t>
      </w:r>
    </w:p>
    <w:p w:rsidR="00D310C1" w:rsidRDefault="00D310C1" w:rsidP="00D310C1">
      <w:pPr>
        <w:pStyle w:val="Default"/>
        <w:rPr>
          <w:b/>
          <w:bCs/>
          <w:sz w:val="23"/>
          <w:szCs w:val="23"/>
        </w:rPr>
      </w:pPr>
    </w:p>
    <w:p w:rsidR="00D310C1" w:rsidRDefault="00D310C1" w:rsidP="00D310C1">
      <w:pPr>
        <w:pStyle w:val="Default"/>
        <w:rPr>
          <w:b/>
          <w:bCs/>
          <w:sz w:val="23"/>
          <w:szCs w:val="23"/>
        </w:rPr>
      </w:pPr>
      <w:r>
        <w:rPr>
          <w:b/>
          <w:bCs/>
          <w:noProof/>
          <w:sz w:val="23"/>
          <w:szCs w:val="23"/>
        </w:rPr>
        <w:drawing>
          <wp:inline distT="0" distB="0" distL="0" distR="0">
            <wp:extent cx="5271770" cy="1144905"/>
            <wp:effectExtent l="1905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71770" cy="1144905"/>
                    </a:xfrm>
                    <a:prstGeom prst="rect">
                      <a:avLst/>
                    </a:prstGeom>
                    <a:noFill/>
                    <a:ln w="9525">
                      <a:noFill/>
                      <a:miter lim="800000"/>
                      <a:headEnd/>
                      <a:tailEnd/>
                    </a:ln>
                  </pic:spPr>
                </pic:pic>
              </a:graphicData>
            </a:graphic>
          </wp:inline>
        </w:drawing>
      </w:r>
    </w:p>
    <w:p w:rsidR="00D310C1" w:rsidRDefault="00D310C1" w:rsidP="00DB5E94">
      <w:pPr>
        <w:pStyle w:val="Default"/>
        <w:rPr>
          <w:sz w:val="23"/>
          <w:szCs w:val="23"/>
        </w:rPr>
      </w:pPr>
      <w:r>
        <w:rPr>
          <w:sz w:val="23"/>
          <w:szCs w:val="23"/>
        </w:rPr>
        <w:t xml:space="preserve">   Après avoir mis le théodolite en station au point A</w:t>
      </w:r>
      <w:r w:rsidR="00DB5E94">
        <w:rPr>
          <w:sz w:val="23"/>
          <w:szCs w:val="23"/>
        </w:rPr>
        <w:t xml:space="preserve"> </w:t>
      </w:r>
      <w:r>
        <w:rPr>
          <w:sz w:val="23"/>
          <w:szCs w:val="23"/>
        </w:rPr>
        <w:t xml:space="preserve">viser le jalon B à son axe et le plus près possible du sol de façon à réduire l’influence du défaut de </w:t>
      </w:r>
    </w:p>
    <w:p w:rsidR="00D310C1" w:rsidRDefault="00DB5E94" w:rsidP="00D310C1">
      <w:pPr>
        <w:pStyle w:val="Default"/>
        <w:rPr>
          <w:b/>
          <w:bCs/>
          <w:sz w:val="23"/>
          <w:szCs w:val="23"/>
        </w:rPr>
      </w:pPr>
      <w:r>
        <w:rPr>
          <w:sz w:val="23"/>
          <w:szCs w:val="23"/>
        </w:rPr>
        <w:t>Verticalité</w:t>
      </w:r>
      <w:r w:rsidR="00D310C1">
        <w:rPr>
          <w:sz w:val="23"/>
          <w:szCs w:val="23"/>
        </w:rPr>
        <w:t>, puis faire placer par un aide les jalons intermédiaires en commençant impérativement par le plus éloigné.</w:t>
      </w:r>
    </w:p>
    <w:p w:rsidR="00D310C1" w:rsidRDefault="00D310C1" w:rsidP="00D310C1">
      <w:pPr>
        <w:pStyle w:val="Default"/>
        <w:rPr>
          <w:b/>
          <w:bCs/>
          <w:sz w:val="23"/>
          <w:szCs w:val="23"/>
        </w:rPr>
      </w:pPr>
    </w:p>
    <w:p w:rsidR="00D310C1" w:rsidRDefault="00D310C1" w:rsidP="00DB5E94">
      <w:pPr>
        <w:pStyle w:val="Default"/>
        <w:numPr>
          <w:ilvl w:val="0"/>
          <w:numId w:val="2"/>
        </w:numPr>
        <w:rPr>
          <w:b/>
          <w:bCs/>
          <w:sz w:val="23"/>
          <w:szCs w:val="23"/>
        </w:rPr>
      </w:pPr>
      <w:r>
        <w:rPr>
          <w:b/>
          <w:bCs/>
          <w:sz w:val="23"/>
          <w:szCs w:val="23"/>
        </w:rPr>
        <w:t xml:space="preserve"> </w:t>
      </w:r>
      <w:r>
        <w:rPr>
          <w:sz w:val="23"/>
          <w:szCs w:val="23"/>
        </w:rPr>
        <w:t>le point B n’est pas visible de A</w:t>
      </w:r>
      <w:r w:rsidR="00DB5E94" w:rsidRPr="00DB5E94">
        <w:rPr>
          <w:b/>
          <w:bCs/>
          <w:sz w:val="23"/>
          <w:szCs w:val="23"/>
        </w:rPr>
        <w:t xml:space="preserve"> </w:t>
      </w:r>
      <w:r w:rsidR="00DB5E94">
        <w:rPr>
          <w:b/>
          <w:bCs/>
          <w:sz w:val="23"/>
          <w:szCs w:val="23"/>
        </w:rPr>
        <w:t>Procédé dit du «fourrier ».</w:t>
      </w:r>
    </w:p>
    <w:p w:rsidR="00D310C1" w:rsidRDefault="00D310C1" w:rsidP="00D310C1">
      <w:pPr>
        <w:pStyle w:val="Default"/>
        <w:rPr>
          <w:b/>
          <w:bCs/>
          <w:sz w:val="23"/>
          <w:szCs w:val="23"/>
        </w:rPr>
      </w:pPr>
    </w:p>
    <w:p w:rsidR="00D310C1" w:rsidRDefault="00D310C1" w:rsidP="00D310C1">
      <w:pPr>
        <w:pStyle w:val="Default"/>
        <w:rPr>
          <w:sz w:val="23"/>
          <w:szCs w:val="23"/>
        </w:rPr>
      </w:pPr>
      <w:r>
        <w:rPr>
          <w:noProof/>
          <w:sz w:val="23"/>
          <w:szCs w:val="23"/>
        </w:rPr>
        <w:drawing>
          <wp:inline distT="0" distB="0" distL="0" distR="0">
            <wp:extent cx="5271770" cy="3212465"/>
            <wp:effectExtent l="19050" t="0" r="508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271770" cy="3212465"/>
                    </a:xfrm>
                    <a:prstGeom prst="rect">
                      <a:avLst/>
                    </a:prstGeom>
                    <a:noFill/>
                    <a:ln w="9525">
                      <a:noFill/>
                      <a:miter lim="800000"/>
                      <a:headEnd/>
                      <a:tailEnd/>
                    </a:ln>
                  </pic:spPr>
                </pic:pic>
              </a:graphicData>
            </a:graphic>
          </wp:inline>
        </w:drawing>
      </w:r>
    </w:p>
    <w:p w:rsidR="00D310C1" w:rsidRDefault="00D310C1" w:rsidP="00D310C1">
      <w:pPr>
        <w:pStyle w:val="Default"/>
        <w:rPr>
          <w:sz w:val="23"/>
          <w:szCs w:val="23"/>
        </w:rPr>
      </w:pPr>
    </w:p>
    <w:p w:rsidR="00D310C1" w:rsidRDefault="00D310C1" w:rsidP="00D310C1">
      <w:pPr>
        <w:pStyle w:val="Default"/>
        <w:rPr>
          <w:sz w:val="23"/>
          <w:szCs w:val="23"/>
        </w:rPr>
      </w:pPr>
    </w:p>
    <w:p w:rsidR="00D310C1" w:rsidRDefault="00D310C1" w:rsidP="00DB5E94">
      <w:pPr>
        <w:pStyle w:val="Default"/>
        <w:rPr>
          <w:sz w:val="23"/>
          <w:szCs w:val="23"/>
        </w:rPr>
      </w:pPr>
      <w:r>
        <w:rPr>
          <w:sz w:val="23"/>
          <w:szCs w:val="23"/>
        </w:rPr>
        <w:t xml:space="preserve">L’opérateur M se place aussi près que possible de l’alignement AB, de </w:t>
      </w:r>
      <w:r w:rsidR="00DB5E94">
        <w:rPr>
          <w:sz w:val="23"/>
          <w:szCs w:val="23"/>
        </w:rPr>
        <w:t>tel</w:t>
      </w:r>
      <w:r>
        <w:rPr>
          <w:sz w:val="23"/>
          <w:szCs w:val="23"/>
        </w:rPr>
        <w:t xml:space="preserve"> sort qu’il puisse voir B, par exemple en M</w:t>
      </w:r>
      <w:r>
        <w:rPr>
          <w:sz w:val="16"/>
          <w:szCs w:val="16"/>
        </w:rPr>
        <w:t>1</w:t>
      </w:r>
      <w:r>
        <w:rPr>
          <w:sz w:val="23"/>
          <w:szCs w:val="23"/>
        </w:rPr>
        <w:t>. L’aide N aligné par l’opérateur sur N</w:t>
      </w:r>
      <w:r>
        <w:rPr>
          <w:sz w:val="16"/>
          <w:szCs w:val="16"/>
        </w:rPr>
        <w:t>1</w:t>
      </w:r>
      <w:r>
        <w:rPr>
          <w:sz w:val="23"/>
          <w:szCs w:val="23"/>
        </w:rPr>
        <w:t>B se place en N</w:t>
      </w:r>
      <w:r>
        <w:rPr>
          <w:sz w:val="16"/>
          <w:szCs w:val="16"/>
        </w:rPr>
        <w:t xml:space="preserve">1 </w:t>
      </w:r>
      <w:r>
        <w:rPr>
          <w:sz w:val="23"/>
          <w:szCs w:val="23"/>
        </w:rPr>
        <w:t>d’où il aligne à son tour l’opérateur en M</w:t>
      </w:r>
      <w:r>
        <w:rPr>
          <w:sz w:val="16"/>
          <w:szCs w:val="16"/>
        </w:rPr>
        <w:t xml:space="preserve">2 </w:t>
      </w:r>
      <w:r>
        <w:rPr>
          <w:sz w:val="23"/>
          <w:szCs w:val="23"/>
        </w:rPr>
        <w:t>sur N</w:t>
      </w:r>
      <w:r>
        <w:rPr>
          <w:sz w:val="16"/>
          <w:szCs w:val="16"/>
        </w:rPr>
        <w:t>1</w:t>
      </w:r>
      <w:r>
        <w:rPr>
          <w:sz w:val="23"/>
          <w:szCs w:val="23"/>
        </w:rPr>
        <w:t>A. L’opérateur M</w:t>
      </w:r>
      <w:r>
        <w:rPr>
          <w:sz w:val="16"/>
          <w:szCs w:val="16"/>
        </w:rPr>
        <w:t xml:space="preserve">2 </w:t>
      </w:r>
      <w:r>
        <w:rPr>
          <w:sz w:val="23"/>
          <w:szCs w:val="23"/>
        </w:rPr>
        <w:t>aligne ensuite l’aide en N</w:t>
      </w:r>
      <w:r>
        <w:rPr>
          <w:sz w:val="16"/>
          <w:szCs w:val="16"/>
        </w:rPr>
        <w:t xml:space="preserve">2 </w:t>
      </w:r>
      <w:r>
        <w:rPr>
          <w:sz w:val="23"/>
          <w:szCs w:val="23"/>
        </w:rPr>
        <w:t>sur M</w:t>
      </w:r>
      <w:r>
        <w:rPr>
          <w:sz w:val="16"/>
          <w:szCs w:val="16"/>
        </w:rPr>
        <w:t>2</w:t>
      </w:r>
      <w:r>
        <w:rPr>
          <w:sz w:val="23"/>
          <w:szCs w:val="23"/>
        </w:rPr>
        <w:t>B. Et ainsi de suite jusqu’à ce que les alignements successifs aboutissent aux points corrects M et N, où les rectifications de position ne sont plus nécessaires.</w:t>
      </w:r>
    </w:p>
    <w:p w:rsidR="00D310C1" w:rsidRDefault="00D310C1" w:rsidP="00D310C1">
      <w:pPr>
        <w:pStyle w:val="Default"/>
        <w:rPr>
          <w:sz w:val="23"/>
          <w:szCs w:val="23"/>
        </w:rPr>
      </w:pPr>
    </w:p>
    <w:p w:rsidR="00D30385" w:rsidRDefault="00D30385"/>
    <w:sectPr w:rsidR="00D30385" w:rsidSect="00D303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CC9"/>
    <w:multiLevelType w:val="hybridMultilevel"/>
    <w:tmpl w:val="F50090F4"/>
    <w:lvl w:ilvl="0" w:tplc="9F2CE424">
      <w:start w:val="1"/>
      <w:numFmt w:val="lowerLetter"/>
      <w:lvlText w:val="%1)"/>
      <w:lvlJc w:val="left"/>
      <w:pPr>
        <w:ind w:left="720" w:hanging="360"/>
      </w:pPr>
      <w:rPr>
        <w:rFonts w:ascii="Times New Roman" w:hAnsi="Times New Roman" w:cs="Times New Roman"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202E2A"/>
    <w:multiLevelType w:val="hybridMultilevel"/>
    <w:tmpl w:val="29645B90"/>
    <w:lvl w:ilvl="0" w:tplc="46BE682E">
      <w:start w:val="1"/>
      <w:numFmt w:val="lowerLetter"/>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D310C1"/>
    <w:rsid w:val="00D30385"/>
    <w:rsid w:val="00D310C1"/>
    <w:rsid w:val="00DB5E94"/>
    <w:rsid w:val="00E47C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C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10C1"/>
    <w:pPr>
      <w:autoSpaceDE w:val="0"/>
      <w:autoSpaceDN w:val="0"/>
      <w:adjustRightInd w:val="0"/>
      <w:spacing w:after="0" w:line="240" w:lineRule="auto"/>
    </w:pPr>
    <w:rPr>
      <w:rFonts w:ascii="Arial" w:eastAsia="Calibri" w:hAnsi="Arial" w:cs="Arial"/>
      <w:color w:val="000000"/>
      <w:sz w:val="24"/>
      <w:szCs w:val="24"/>
      <w:lang w:eastAsia="fr-FR"/>
    </w:rPr>
  </w:style>
  <w:style w:type="paragraph" w:styleId="Textedebulles">
    <w:name w:val="Balloon Text"/>
    <w:basedOn w:val="Normal"/>
    <w:link w:val="TextedebullesCar"/>
    <w:uiPriority w:val="99"/>
    <w:semiHidden/>
    <w:unhideWhenUsed/>
    <w:rsid w:val="00D310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0C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289</Words>
  <Characters>1595</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wu_i</dc:creator>
  <cp:lastModifiedBy>wu_i</cp:lastModifiedBy>
  <cp:revision>2</cp:revision>
  <dcterms:created xsi:type="dcterms:W3CDTF">2021-02-17T13:28:00Z</dcterms:created>
  <dcterms:modified xsi:type="dcterms:W3CDTF">2021-02-17T18:37:00Z</dcterms:modified>
</cp:coreProperties>
</file>