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>أصول الفقه</w:t>
      </w:r>
    </w:p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السنة الثالثة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:</w:t>
      </w:r>
      <w:r w:rsidR="009879E6" w:rsidRPr="000F5B72">
        <w:rPr>
          <w:rFonts w:cs="Traditional Arabic"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الفقه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>وأصوله</w:t>
      </w:r>
      <w:r w:rsidR="009879E6" w:rsidRPr="000F5B7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السداسي: </w:t>
      </w:r>
      <w:r w:rsidRPr="000F5B72"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  <w:t>الخامس</w:t>
      </w:r>
      <w:r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1A27B8" w:rsidRDefault="001A27B8" w:rsidP="001A27B8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الثانية:</w:t>
      </w:r>
    </w:p>
    <w:p w:rsidR="002F5190" w:rsidRPr="002F5190" w:rsidRDefault="002F5190" w:rsidP="002F5190">
      <w:pPr>
        <w:spacing w:line="360" w:lineRule="auto"/>
        <w:rPr>
          <w:rFonts w:ascii="Arabic Transparent" w:hAnsi="Arabic Transparent" w:cs="Arabic Transparent"/>
          <w:b/>
          <w:lang w:bidi="ar-DZ"/>
        </w:rPr>
      </w:pPr>
      <w:r>
        <w:rPr>
          <w:rFonts w:ascii="Arabic Transparent" w:hAnsi="Arabic Transparent" w:cs="Arabic Transparent" w:hint="cs"/>
          <w:b/>
          <w:rtl/>
          <w:lang w:bidi="ar-DZ"/>
        </w:rPr>
        <w:t xml:space="preserve">مباحث </w:t>
      </w:r>
      <w:r w:rsidRPr="00A138C8">
        <w:rPr>
          <w:rFonts w:ascii="Arabic Transparent" w:hAnsi="Arabic Transparent" w:cs="Arabic Transparent"/>
          <w:b/>
          <w:rtl/>
          <w:lang w:bidi="ar-DZ"/>
        </w:rPr>
        <w:t>الاجتهاد</w:t>
      </w:r>
      <w:r>
        <w:rPr>
          <w:rFonts w:ascii="Arabic Transparent" w:hAnsi="Arabic Transparent" w:cs="Arabic Transparent" w:hint="cs"/>
          <w:b/>
          <w:rtl/>
          <w:lang w:bidi="ar-DZ"/>
        </w:rPr>
        <w:t>:</w:t>
      </w:r>
    </w:p>
    <w:p w:rsidR="002F5190" w:rsidRPr="00A138C8" w:rsidRDefault="002F5190" w:rsidP="002F5190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مفهوم الاجتهاد</w:t>
      </w:r>
    </w:p>
    <w:p w:rsidR="002F5190" w:rsidRPr="00A138C8" w:rsidRDefault="002F5190" w:rsidP="002F5190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مبادئ الاجتهاد، وخطواته</w:t>
      </w:r>
    </w:p>
    <w:p w:rsidR="002F5190" w:rsidRPr="00A138C8" w:rsidRDefault="002F5190" w:rsidP="002F5190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مشروعية الاجتهاد</w:t>
      </w:r>
    </w:p>
    <w:p w:rsidR="002F5190" w:rsidRPr="00A138C8" w:rsidRDefault="002F5190" w:rsidP="002F5190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شروط الاجتهاد</w:t>
      </w:r>
    </w:p>
    <w:p w:rsidR="002F5190" w:rsidRPr="00A138C8" w:rsidRDefault="002F5190" w:rsidP="002F5190">
      <w:pPr>
        <w:numPr>
          <w:ilvl w:val="0"/>
          <w:numId w:val="1"/>
        </w:numPr>
        <w:spacing w:line="360" w:lineRule="auto"/>
        <w:jc w:val="left"/>
        <w:rPr>
          <w:rFonts w:ascii="Arabic Transparent" w:hAnsi="Arabic Transparent" w:cs="Arabic Transparent"/>
          <w:b/>
          <w:rtl/>
          <w:lang w:bidi="ar-DZ"/>
        </w:rPr>
      </w:pPr>
      <w:r w:rsidRPr="00A138C8">
        <w:rPr>
          <w:rFonts w:ascii="Arabic Transparent" w:hAnsi="Arabic Transparent" w:cs="Arabic Transparent"/>
          <w:b/>
          <w:rtl/>
          <w:lang w:bidi="ar-DZ"/>
        </w:rPr>
        <w:t>مراتب الاجتهاد</w:t>
      </w:r>
    </w:p>
    <w:p w:rsidR="002F5190" w:rsidRPr="00A138C8" w:rsidRDefault="002F5190" w:rsidP="002F5190">
      <w:pPr>
        <w:rPr>
          <w:rFonts w:ascii="Arabic Transparent" w:hAnsi="Arabic Transparent" w:cs="Arabic Transparent"/>
          <w:b/>
          <w:bCs/>
          <w:rtl/>
          <w:lang w:bidi="ar-DZ"/>
        </w:rPr>
      </w:pPr>
      <w:r w:rsidRPr="00A138C8">
        <w:rPr>
          <w:rFonts w:ascii="Arabic Transparent" w:hAnsi="Arabic Transparent" w:cs="Arabic Transparent"/>
          <w:b/>
          <w:bCs/>
          <w:rtl/>
          <w:lang w:bidi="ar-DZ"/>
        </w:rPr>
        <w:t>أهم المصادر والمراجع:</w:t>
      </w:r>
    </w:p>
    <w:p w:rsidR="002F5190" w:rsidRPr="00A138C8" w:rsidRDefault="002F5190" w:rsidP="002F5190">
      <w:pPr>
        <w:rPr>
          <w:rFonts w:ascii="Arabic Transparent" w:hAnsi="Arabic Transparent" w:cs="Arabic Transparent"/>
          <w:b/>
          <w:bCs/>
          <w:rtl/>
          <w:lang w:bidi="ar-DZ"/>
        </w:rPr>
      </w:pPr>
    </w:p>
    <w:p w:rsidR="002F5190" w:rsidRPr="00A138C8" w:rsidRDefault="002F5190" w:rsidP="002F5190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الجليل عيسى أبو نصر،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اجتهاد الرسول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sym w:font="AGA Arabesque" w:char="F072"/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.</w:t>
      </w:r>
    </w:p>
    <w:p w:rsidR="002F5190" w:rsidRPr="00A138C8" w:rsidRDefault="002F5190" w:rsidP="002F5190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احمد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الريسوني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ومحمد جمال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باروت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،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الاجتهاد.</w:t>
      </w:r>
    </w:p>
    <w:p w:rsidR="002F5190" w:rsidRPr="00A138C8" w:rsidRDefault="002F5190" w:rsidP="002F5190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نادية شريف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المعمري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الإسلام .</w:t>
      </w:r>
    </w:p>
    <w:p w:rsidR="002F5190" w:rsidRPr="00A138C8" w:rsidRDefault="002F5190" w:rsidP="002F5190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يوسف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القرضاوي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الاجتهاد في الشريعة الإسلامية.</w:t>
      </w:r>
    </w:p>
    <w:p w:rsidR="002F5190" w:rsidRPr="00A138C8" w:rsidRDefault="002F5190" w:rsidP="002F5190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طاهر عي حسن خان، </w:t>
      </w:r>
      <w:proofErr w:type="spellStart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الإقليد</w:t>
      </w:r>
      <w:proofErr w:type="spellEnd"/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لأدلة الاجتهاد والتقليد.</w:t>
      </w:r>
    </w:p>
    <w:p w:rsidR="002F5190" w:rsidRPr="00A138C8" w:rsidRDefault="002F5190" w:rsidP="002F5190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عبد الرحمان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الأجفوري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التقليد الشرعي.</w:t>
      </w:r>
    </w:p>
    <w:p w:rsidR="002F5190" w:rsidRPr="00A138C8" w:rsidRDefault="002F5190" w:rsidP="002F5190">
      <w:pPr>
        <w:pStyle w:val="a4"/>
        <w:numPr>
          <w:ilvl w:val="0"/>
          <w:numId w:val="4"/>
        </w:numPr>
        <w:bidi/>
        <w:spacing w:after="0" w:line="360" w:lineRule="auto"/>
        <w:rPr>
          <w:rFonts w:ascii="Arabic Transparent" w:hAnsi="Arabic Transparent" w:cs="Arabic Transparent"/>
          <w:sz w:val="28"/>
          <w:szCs w:val="28"/>
          <w:rtl/>
          <w:lang w:bidi="ar-DZ"/>
        </w:rPr>
      </w:pPr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علي بن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نايف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>الشحود</w:t>
      </w:r>
      <w:proofErr w:type="spellEnd"/>
      <w:r w:rsidRPr="00A138C8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الخلاصة في أحكام الاجتهاد والتقليد.</w:t>
      </w:r>
    </w:p>
    <w:p w:rsidR="00B45FB4" w:rsidRPr="000F5B72" w:rsidRDefault="002F5190" w:rsidP="002F5190">
      <w:pPr>
        <w:spacing w:before="120" w:after="120"/>
        <w:contextualSpacing/>
        <w:rPr>
          <w:rFonts w:cs="Traditional Arabic"/>
          <w:bCs/>
          <w:sz w:val="36"/>
          <w:szCs w:val="36"/>
          <w:lang w:bidi="ar-DZ"/>
        </w:rPr>
      </w:pPr>
      <w:r w:rsidRPr="00A138C8">
        <w:rPr>
          <w:rFonts w:ascii="Arabic Transparent" w:hAnsi="Arabic Transparent" w:cs="Arabic Transparent"/>
          <w:rtl/>
          <w:lang w:bidi="ar-DZ"/>
        </w:rPr>
        <w:t xml:space="preserve">محمد إبراهيم </w:t>
      </w:r>
      <w:proofErr w:type="spellStart"/>
      <w:r w:rsidRPr="00A138C8">
        <w:rPr>
          <w:rFonts w:ascii="Arabic Transparent" w:hAnsi="Arabic Transparent" w:cs="Arabic Transparent"/>
          <w:rtl/>
          <w:lang w:bidi="ar-DZ"/>
        </w:rPr>
        <w:t>الحفناوي</w:t>
      </w:r>
      <w:proofErr w:type="spellEnd"/>
      <w:r w:rsidRPr="00A138C8">
        <w:rPr>
          <w:rFonts w:ascii="Arabic Transparent" w:hAnsi="Arabic Transparent" w:cs="Arabic Transparent"/>
          <w:rtl/>
          <w:lang w:bidi="ar-DZ"/>
        </w:rPr>
        <w:t xml:space="preserve">، </w:t>
      </w:r>
      <w:r w:rsidRPr="00A138C8">
        <w:rPr>
          <w:rFonts w:ascii="Arabic Transparent" w:hAnsi="Arabic Transparent" w:cs="Arabic Transparent"/>
          <w:b/>
          <w:bCs/>
          <w:rtl/>
          <w:lang w:bidi="ar-DZ"/>
        </w:rPr>
        <w:t>التعارض والترجيح عند الأصوليين وأثرهما في الفقه الإسلامي.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70763F89"/>
    <w:multiLevelType w:val="hybridMultilevel"/>
    <w:tmpl w:val="A5845156"/>
    <w:lvl w:ilvl="0" w:tplc="8990F0E2">
      <w:numFmt w:val="bullet"/>
      <w:lvlText w:val="-"/>
      <w:lvlJc w:val="left"/>
      <w:pPr>
        <w:ind w:left="927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F5B72"/>
    <w:rsid w:val="00195AF8"/>
    <w:rsid w:val="001A27B8"/>
    <w:rsid w:val="002927E9"/>
    <w:rsid w:val="002F5190"/>
    <w:rsid w:val="00374962"/>
    <w:rsid w:val="005A3F8D"/>
    <w:rsid w:val="006525AB"/>
    <w:rsid w:val="00763724"/>
    <w:rsid w:val="008A21DB"/>
    <w:rsid w:val="00914ACB"/>
    <w:rsid w:val="009879E6"/>
    <w:rsid w:val="009D392F"/>
    <w:rsid w:val="00B45FB4"/>
    <w:rsid w:val="00BA6CD6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2F5190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4</cp:revision>
  <dcterms:created xsi:type="dcterms:W3CDTF">2020-12-09T08:45:00Z</dcterms:created>
  <dcterms:modified xsi:type="dcterms:W3CDTF">2021-03-22T21:54:00Z</dcterms:modified>
</cp:coreProperties>
</file>