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74" w:rsidRDefault="00B84974" w:rsidP="00B84974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B84974" w:rsidRDefault="00B84974" w:rsidP="00B84974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ماستر 01/ السداسي: </w:t>
      </w: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الثاني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B84974" w:rsidRDefault="00B84974" w:rsidP="00B84974">
      <w:pPr>
        <w:spacing w:before="120" w:after="120"/>
        <w:contextualSpacing/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السابعة:</w:t>
      </w:r>
    </w:p>
    <w:p w:rsidR="00B84974" w:rsidRDefault="00B84974" w:rsidP="00B84974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تخريج المناط: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تنقيح المناط:</w:t>
      </w:r>
    </w:p>
    <w:p w:rsidR="00B84974" w:rsidRDefault="00B84974" w:rsidP="00B84974">
      <w:pPr>
        <w:spacing w:line="240" w:lineRule="auto"/>
        <w:ind w:firstLine="140"/>
        <w:rPr>
          <w:rFonts w:hint="cs"/>
          <w:szCs w:val="36"/>
          <w:rtl/>
        </w:rPr>
      </w:pPr>
      <w:r>
        <w:rPr>
          <w:rFonts w:cs="Traditional Arabic" w:hint="cs"/>
          <w:sz w:val="32"/>
          <w:szCs w:val="32"/>
          <w:rtl/>
          <w:lang w:bidi="ar-DZ"/>
        </w:rPr>
        <w:t>- علاقتهما بالمناسبة.</w:t>
      </w:r>
    </w:p>
    <w:p w:rsidR="00B84974" w:rsidRDefault="00B84974" w:rsidP="00B84974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>
        <w:rPr>
          <w:rFonts w:cs="Traditional Arabic" w:hint="cs"/>
          <w:sz w:val="32"/>
          <w:szCs w:val="32"/>
          <w:rtl/>
          <w:lang w:bidi="ar-DZ"/>
        </w:rPr>
        <w:t xml:space="preserve">:  - مصادر قديمة: 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الغزالي، المستصفى.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القرافي، شرح تنقيح الفصول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i/>
          <w:iCs/>
          <w:sz w:val="32"/>
          <w:szCs w:val="32"/>
          <w:rtl/>
          <w:lang w:bidi="ar-DZ"/>
        </w:rPr>
        <w:t>-</w:t>
      </w:r>
      <w:r>
        <w:rPr>
          <w:rFonts w:cs="Traditional Arabic" w:hint="cs"/>
          <w:b/>
          <w:i/>
          <w:i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الزركشي، البحر المحيط.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الآمدي، الإحكام في أصول الأحكام</w:t>
      </w:r>
    </w:p>
    <w:p w:rsidR="00B84974" w:rsidRDefault="00B84974" w:rsidP="00B84974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ابن السبكي، الإبهاج في شرح المنهاج.</w:t>
      </w:r>
    </w:p>
    <w:p w:rsidR="00B45FB4" w:rsidRPr="00B84974" w:rsidRDefault="00B84974" w:rsidP="00B84974">
      <w:pPr>
        <w:rPr>
          <w:szCs w:val="36"/>
        </w:rPr>
      </w:pPr>
      <w:r>
        <w:rPr>
          <w:rFonts w:cs="Traditional Arabic" w:hint="cs"/>
          <w:sz w:val="32"/>
          <w:szCs w:val="32"/>
          <w:rtl/>
          <w:lang w:bidi="ar-DZ"/>
        </w:rPr>
        <w:t>- مصادر معاصرة: - شعبان محمد إسماعيل، دراسات حول الإجماع والقياس.</w:t>
      </w:r>
    </w:p>
    <w:sectPr w:rsidR="00B45FB4" w:rsidRPr="00B84974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3466D"/>
    <w:rsid w:val="000F5B72"/>
    <w:rsid w:val="001A773C"/>
    <w:rsid w:val="00205C28"/>
    <w:rsid w:val="002927E9"/>
    <w:rsid w:val="00344F71"/>
    <w:rsid w:val="00374962"/>
    <w:rsid w:val="00421229"/>
    <w:rsid w:val="005A3F8D"/>
    <w:rsid w:val="006525AB"/>
    <w:rsid w:val="006B7C33"/>
    <w:rsid w:val="008255F5"/>
    <w:rsid w:val="008A21DB"/>
    <w:rsid w:val="00914ACB"/>
    <w:rsid w:val="009879E6"/>
    <w:rsid w:val="009D392F"/>
    <w:rsid w:val="009F10DC"/>
    <w:rsid w:val="00B45FB4"/>
    <w:rsid w:val="00B84974"/>
    <w:rsid w:val="00BA6CD6"/>
    <w:rsid w:val="00D6561E"/>
    <w:rsid w:val="00DA0CD9"/>
    <w:rsid w:val="00EA7750"/>
    <w:rsid w:val="00F04EDC"/>
    <w:rsid w:val="00F221E0"/>
    <w:rsid w:val="00F4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421229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2020-12-09T08:47:00Z</dcterms:created>
  <dcterms:modified xsi:type="dcterms:W3CDTF">2021-04-04T22:31:00Z</dcterms:modified>
</cp:coreProperties>
</file>