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D9" w:rsidRPr="00374F27" w:rsidRDefault="008D1DD9" w:rsidP="008D1DD9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74F27">
        <w:rPr>
          <w:rFonts w:ascii="Sakkal Majalla" w:hAnsi="Sakkal Majalla" w:cs="Sakkal Majalla" w:hint="cs"/>
          <w:b/>
          <w:bCs/>
          <w:sz w:val="36"/>
          <w:szCs w:val="36"/>
          <w:rtl/>
        </w:rPr>
        <w:t>المراجع باللغة العربية:</w:t>
      </w:r>
    </w:p>
    <w:p w:rsidR="008D1DD9" w:rsidRDefault="008D1DD9" w:rsidP="008D1DD9">
      <w:pPr>
        <w:pStyle w:val="Paragraphedeliste"/>
        <w:numPr>
          <w:ilvl w:val="0"/>
          <w:numId w:val="3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مؤيد راضي خنفر، غسان فلاح المطارنة، </w:t>
      </w:r>
      <w:r w:rsidRPr="00374F27">
        <w:rPr>
          <w:rFonts w:ascii="Sakkal Majalla" w:hAnsi="Sakkal Majalla" w:cs="Sakkal Majalla" w:hint="cs"/>
          <w:b/>
          <w:bCs/>
          <w:sz w:val="32"/>
          <w:szCs w:val="32"/>
          <w:rtl/>
        </w:rPr>
        <w:t>تحليل القوائم المالية: مدخل نظري وتطبيقي</w:t>
      </w:r>
      <w:r>
        <w:rPr>
          <w:rFonts w:ascii="Sakkal Majalla" w:hAnsi="Sakkal Majalla" w:cs="Sakkal Majalla" w:hint="cs"/>
          <w:sz w:val="32"/>
          <w:szCs w:val="32"/>
          <w:rtl/>
        </w:rPr>
        <w:t>، الطبعة الثانية، دار المسيرة، الأردن، 2009.</w:t>
      </w:r>
    </w:p>
    <w:p w:rsidR="008D1DD9" w:rsidRDefault="008D1DD9" w:rsidP="008D1DD9">
      <w:pPr>
        <w:pStyle w:val="Paragraphedeliste"/>
        <w:numPr>
          <w:ilvl w:val="0"/>
          <w:numId w:val="3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محمد الصيرفي، </w:t>
      </w:r>
      <w:r w:rsidRPr="00374F27">
        <w:rPr>
          <w:rFonts w:ascii="Sakkal Majalla" w:hAnsi="Sakkal Majalla" w:cs="Sakkal Majalla" w:hint="cs"/>
          <w:b/>
          <w:bCs/>
          <w:sz w:val="32"/>
          <w:szCs w:val="32"/>
          <w:rtl/>
        </w:rPr>
        <w:t>التحليل المالي: وجهة نظر محاسبية إدارية</w:t>
      </w:r>
      <w:r>
        <w:rPr>
          <w:rFonts w:ascii="Sakkal Majalla" w:hAnsi="Sakkal Majalla" w:cs="Sakkal Majalla" w:hint="cs"/>
          <w:sz w:val="32"/>
          <w:szCs w:val="32"/>
          <w:rtl/>
        </w:rPr>
        <w:t>، دار الفجر للنشر والتوزيع، الطبعة الأولى، 2014، القاهرة، جمهورية مصر العربية.</w:t>
      </w:r>
    </w:p>
    <w:p w:rsidR="008D1DD9" w:rsidRDefault="008D1DD9" w:rsidP="008D1DD9">
      <w:pPr>
        <w:pStyle w:val="Paragraphedeliste"/>
        <w:numPr>
          <w:ilvl w:val="0"/>
          <w:numId w:val="3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خالد توفيق الشمري، </w:t>
      </w:r>
      <w:r w:rsidRPr="00374F27">
        <w:rPr>
          <w:rFonts w:ascii="Sakkal Majalla" w:hAnsi="Sakkal Majalla" w:cs="Sakkal Majalla" w:hint="cs"/>
          <w:b/>
          <w:bCs/>
          <w:sz w:val="32"/>
          <w:szCs w:val="32"/>
          <w:rtl/>
        </w:rPr>
        <w:t>التحليل المالي والاقتصادي: في دراسات جدوى وتقييم المشاريع</w:t>
      </w:r>
      <w:r>
        <w:rPr>
          <w:rFonts w:ascii="Sakkal Majalla" w:hAnsi="Sakkal Majalla" w:cs="Sakkal Majalla" w:hint="cs"/>
          <w:sz w:val="32"/>
          <w:szCs w:val="32"/>
          <w:rtl/>
        </w:rPr>
        <w:t>، دار وائل للنشر، الطبعة الأولى 2010، الأردن.</w:t>
      </w:r>
    </w:p>
    <w:p w:rsidR="008D1DD9" w:rsidRDefault="008D1DD9" w:rsidP="008D1DD9">
      <w:pPr>
        <w:pStyle w:val="Paragraphedeliste"/>
        <w:numPr>
          <w:ilvl w:val="0"/>
          <w:numId w:val="3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خليل القصاص، </w:t>
      </w:r>
      <w:r w:rsidRPr="00374F27">
        <w:rPr>
          <w:rFonts w:ascii="Sakkal Majalla" w:hAnsi="Sakkal Majalla" w:cs="Sakkal Majalla" w:hint="cs"/>
          <w:b/>
          <w:bCs/>
          <w:sz w:val="32"/>
          <w:szCs w:val="32"/>
          <w:rtl/>
        </w:rPr>
        <w:t>إعداد وتحليل قائمة التدفقات النقدية وفق معايير المحاسبة الدولية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، مركز تاجي للتدريب، مارس 2013، </w:t>
      </w:r>
    </w:p>
    <w:p w:rsidR="008D1DD9" w:rsidRDefault="008D1DD9" w:rsidP="008D1DD9">
      <w:pPr>
        <w:pStyle w:val="Paragraphedeliste"/>
        <w:numPr>
          <w:ilvl w:val="0"/>
          <w:numId w:val="3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شعيب شنوف، </w:t>
      </w:r>
      <w:r w:rsidRPr="00374F2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التحليل المالي الحديث طبقا للمعايير الدولية للإبلاغ المالي </w:t>
      </w:r>
      <w:r w:rsidRPr="00374F27">
        <w:rPr>
          <w:rFonts w:ascii="Sakkal Majalla" w:hAnsi="Sakkal Majalla" w:cs="Sakkal Majalla"/>
          <w:b/>
          <w:bCs/>
          <w:sz w:val="32"/>
          <w:szCs w:val="32"/>
        </w:rPr>
        <w:t>IFRS</w:t>
      </w:r>
      <w:r>
        <w:rPr>
          <w:rFonts w:ascii="Sakkal Majalla" w:hAnsi="Sakkal Majalla" w:cs="Sakkal Majalla" w:hint="cs"/>
          <w:sz w:val="32"/>
          <w:szCs w:val="32"/>
          <w:rtl/>
        </w:rPr>
        <w:t>، الطبعة الأولى، 2012، دار زهران للنشر والتوزيع، عمان، الأردن.</w:t>
      </w:r>
    </w:p>
    <w:p w:rsidR="008D1DD9" w:rsidRDefault="008D1DD9" w:rsidP="008D1DD9">
      <w:pPr>
        <w:pStyle w:val="Paragraphedeliste"/>
        <w:numPr>
          <w:ilvl w:val="0"/>
          <w:numId w:val="3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صالح مهدي محسن العامري و طاهر محسن منصور الغالبي، </w:t>
      </w:r>
      <w:r w:rsidRPr="00374F27">
        <w:rPr>
          <w:rFonts w:ascii="Sakkal Majalla" w:hAnsi="Sakkal Majalla" w:cs="Sakkal Majalla" w:hint="cs"/>
          <w:b/>
          <w:bCs/>
          <w:sz w:val="32"/>
          <w:szCs w:val="32"/>
          <w:rtl/>
        </w:rPr>
        <w:t>الإدارة والأعمال</w:t>
      </w:r>
      <w:r>
        <w:rPr>
          <w:rFonts w:ascii="Sakkal Majalla" w:hAnsi="Sakkal Majalla" w:cs="Sakkal Majalla" w:hint="cs"/>
          <w:sz w:val="32"/>
          <w:szCs w:val="32"/>
          <w:rtl/>
        </w:rPr>
        <w:t>، الطبعة الثانية، 2008، دار وائل للنشر والتوزيع، عمان، الأردن.</w:t>
      </w:r>
    </w:p>
    <w:p w:rsidR="008D1DD9" w:rsidRDefault="008D1DD9" w:rsidP="008D1DD9">
      <w:pPr>
        <w:pStyle w:val="Paragraphedeliste"/>
        <w:numPr>
          <w:ilvl w:val="0"/>
          <w:numId w:val="3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كمال الدين الدهراوي، </w:t>
      </w:r>
      <w:r w:rsidRPr="00374F27">
        <w:rPr>
          <w:rFonts w:ascii="Sakkal Majalla" w:hAnsi="Sakkal Majalla" w:cs="Sakkal Majalla" w:hint="cs"/>
          <w:b/>
          <w:bCs/>
          <w:sz w:val="32"/>
          <w:szCs w:val="32"/>
          <w:rtl/>
        </w:rPr>
        <w:t>تحليل القوائم المالية لأغراض الاستثمار</w:t>
      </w:r>
      <w:r>
        <w:rPr>
          <w:rFonts w:ascii="Sakkal Majalla" w:hAnsi="Sakkal Majalla" w:cs="Sakkal Majalla" w:hint="cs"/>
          <w:sz w:val="32"/>
          <w:szCs w:val="32"/>
          <w:rtl/>
        </w:rPr>
        <w:t>، المكتب الجامعي الحديث، الإسكندرية، 2006، جمهورية مصر العربية.</w:t>
      </w:r>
    </w:p>
    <w:p w:rsidR="008D1DD9" w:rsidRDefault="008D1DD9" w:rsidP="008D1DD9">
      <w:pPr>
        <w:pStyle w:val="Paragraphedeliste"/>
        <w:numPr>
          <w:ilvl w:val="0"/>
          <w:numId w:val="3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منير ابراهيم هندي</w:t>
      </w:r>
      <w:r w:rsidRPr="00374F27">
        <w:rPr>
          <w:rFonts w:ascii="Sakkal Majalla" w:hAnsi="Sakkal Majalla" w:cs="Sakkal Majalla" w:hint="cs"/>
          <w:b/>
          <w:bCs/>
          <w:sz w:val="32"/>
          <w:szCs w:val="32"/>
          <w:rtl/>
        </w:rPr>
        <w:t>، الإدارة المالية: مدخل تحليلي معاصر</w:t>
      </w:r>
      <w:r>
        <w:rPr>
          <w:rFonts w:ascii="Sakkal Majalla" w:hAnsi="Sakkal Majalla" w:cs="Sakkal Majalla" w:hint="cs"/>
          <w:sz w:val="32"/>
          <w:szCs w:val="32"/>
          <w:rtl/>
        </w:rPr>
        <w:t>، الطبعة السادسة، 2007 ، المكتب العربي للحديت، الإسكندرية، جمهورية مصر العربية.</w:t>
      </w:r>
    </w:p>
    <w:p w:rsidR="008D1DD9" w:rsidRDefault="008D1DD9" w:rsidP="008D1DD9">
      <w:pPr>
        <w:pStyle w:val="Paragraphedeliste"/>
        <w:numPr>
          <w:ilvl w:val="0"/>
          <w:numId w:val="3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محمود عباس حمدي و أحمد سباعي قطب</w:t>
      </w:r>
      <w:r w:rsidRPr="00374F27">
        <w:rPr>
          <w:rFonts w:ascii="Sakkal Majalla" w:hAnsi="Sakkal Majalla" w:cs="Sakkal Majalla" w:hint="cs"/>
          <w:b/>
          <w:bCs/>
          <w:sz w:val="32"/>
          <w:szCs w:val="32"/>
          <w:rtl/>
        </w:rPr>
        <w:t>، تحليل ونقد القوائم المالية: أساسيات وتطوير</w:t>
      </w:r>
      <w:r>
        <w:rPr>
          <w:rFonts w:ascii="Sakkal Majalla" w:hAnsi="Sakkal Majalla" w:cs="Sakkal Majalla" w:hint="cs"/>
          <w:sz w:val="32"/>
          <w:szCs w:val="32"/>
          <w:rtl/>
        </w:rPr>
        <w:t>، مركز جامعة القاهرة للتعليم المفتوح، الطبعة الأولى، 2001، القاهرة، جمهورية مصر العربية.</w:t>
      </w:r>
    </w:p>
    <w:p w:rsidR="008D1DD9" w:rsidRDefault="008D1DD9" w:rsidP="008D1DD9">
      <w:pPr>
        <w:pStyle w:val="Paragraphedeliste"/>
        <w:numPr>
          <w:ilvl w:val="0"/>
          <w:numId w:val="3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محمد مدحت غسان الخيري و دلال غسان الخيري، </w:t>
      </w:r>
      <w:r w:rsidRPr="00374F27">
        <w:rPr>
          <w:rFonts w:ascii="Sakkal Majalla" w:hAnsi="Sakkal Majalla" w:cs="Sakkal Majalla" w:hint="cs"/>
          <w:b/>
          <w:bCs/>
          <w:sz w:val="32"/>
          <w:szCs w:val="32"/>
          <w:rtl/>
        </w:rPr>
        <w:t>التحليل المالي: الكشف عن الانحراف والاختلاس</w:t>
      </w:r>
      <w:r>
        <w:rPr>
          <w:rFonts w:ascii="Sakkal Majalla" w:hAnsi="Sakkal Majalla" w:cs="Sakkal Majalla" w:hint="cs"/>
          <w:sz w:val="32"/>
          <w:szCs w:val="32"/>
          <w:rtl/>
        </w:rPr>
        <w:t>، الصايل للنشر والتوزيع، 2013، عمان،  الأردن.</w:t>
      </w:r>
    </w:p>
    <w:p w:rsidR="008D1DD9" w:rsidRDefault="008D1DD9" w:rsidP="008D1DD9">
      <w:pPr>
        <w:pStyle w:val="Paragraphedeliste"/>
        <w:numPr>
          <w:ilvl w:val="0"/>
          <w:numId w:val="3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فهمي مصطفى الشيخ، </w:t>
      </w:r>
      <w:r w:rsidRPr="00374F27">
        <w:rPr>
          <w:rFonts w:ascii="Sakkal Majalla" w:hAnsi="Sakkal Majalla" w:cs="Sakkal Majalla" w:hint="cs"/>
          <w:b/>
          <w:bCs/>
          <w:sz w:val="32"/>
          <w:szCs w:val="32"/>
          <w:rtl/>
        </w:rPr>
        <w:t>التحليل المالي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، الطبعة الأولى، </w:t>
      </w:r>
      <w:r>
        <w:rPr>
          <w:rFonts w:ascii="Sakkal Majalla" w:hAnsi="Sakkal Majalla" w:cs="Sakkal Majalla"/>
          <w:sz w:val="32"/>
          <w:szCs w:val="32"/>
        </w:rPr>
        <w:t>SME Financial Inc.</w:t>
      </w:r>
      <w:r>
        <w:rPr>
          <w:rFonts w:ascii="Sakkal Majalla" w:hAnsi="Sakkal Majalla" w:cs="Sakkal Majalla" w:hint="cs"/>
          <w:sz w:val="32"/>
          <w:szCs w:val="32"/>
          <w:rtl/>
        </w:rPr>
        <w:t>، رام الله، فلسطين.</w:t>
      </w:r>
    </w:p>
    <w:p w:rsidR="008D1DD9" w:rsidRDefault="008D1DD9" w:rsidP="008D1DD9">
      <w:pPr>
        <w:pStyle w:val="Paragraphedeliste"/>
        <w:numPr>
          <w:ilvl w:val="0"/>
          <w:numId w:val="31"/>
        </w:numPr>
        <w:bidi/>
        <w:jc w:val="both"/>
        <w:rPr>
          <w:rFonts w:ascii="Sakkal Majalla" w:hAnsi="Sakkal Majalla" w:cs="Sakkal Majalla" w:hint="cs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عبد الله عبد الله السنفي، </w:t>
      </w:r>
      <w:r w:rsidRPr="00374F27">
        <w:rPr>
          <w:rFonts w:ascii="Sakkal Majalla" w:hAnsi="Sakkal Majalla" w:cs="Sakkal Majalla" w:hint="cs"/>
          <w:b/>
          <w:bCs/>
          <w:sz w:val="32"/>
          <w:szCs w:val="32"/>
          <w:rtl/>
        </w:rPr>
        <w:t>الإدارة المالية</w:t>
      </w:r>
      <w:r>
        <w:rPr>
          <w:rFonts w:ascii="Sakkal Majalla" w:hAnsi="Sakkal Majalla" w:cs="Sakkal Majalla" w:hint="cs"/>
          <w:sz w:val="32"/>
          <w:szCs w:val="32"/>
          <w:rtl/>
        </w:rPr>
        <w:t>، الطبعة الثانية، 2013، دار الكتاب الجامعي، صنعاء، اليمن.</w:t>
      </w:r>
    </w:p>
    <w:p w:rsidR="008D1DD9" w:rsidRPr="00F93CDF" w:rsidRDefault="00F93CDF" w:rsidP="00F93CDF">
      <w:pPr>
        <w:pStyle w:val="Paragraphedeliste"/>
        <w:numPr>
          <w:ilvl w:val="0"/>
          <w:numId w:val="31"/>
        </w:num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نبيل عبد السلام شاكر،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الفشل المالي للمشروعات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التشخيص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التنبؤ - العلاج، منهج التحليل، </w:t>
      </w:r>
      <w:r w:rsidRPr="00367213">
        <w:rPr>
          <w:rFonts w:ascii="Sakkal Majalla" w:hAnsi="Sakkal Majalla" w:cs="Sakkal Majalla" w:hint="cs"/>
          <w:sz w:val="32"/>
          <w:szCs w:val="32"/>
          <w:rtl/>
        </w:rPr>
        <w:t xml:space="preserve">كتب عربية، </w:t>
      </w:r>
      <w:r>
        <w:rPr>
          <w:rFonts w:ascii="Sakkal Majalla" w:hAnsi="Sakkal Majalla" w:cs="Sakkal Majalla" w:hint="cs"/>
          <w:sz w:val="32"/>
          <w:szCs w:val="32"/>
          <w:rtl/>
        </w:rPr>
        <w:t>جامعة عين شمس، جمهورية مصر العربية، 1989.</w:t>
      </w:r>
    </w:p>
    <w:p w:rsidR="008D1DD9" w:rsidRPr="00374F27" w:rsidRDefault="008D1DD9" w:rsidP="008D1DD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74F27">
        <w:rPr>
          <w:rFonts w:asciiTheme="majorBidi" w:hAnsiTheme="majorBidi" w:cstheme="majorBidi"/>
          <w:b/>
          <w:bCs/>
          <w:sz w:val="32"/>
          <w:szCs w:val="32"/>
        </w:rPr>
        <w:lastRenderedPageBreak/>
        <w:t>Bibliographie :</w:t>
      </w:r>
    </w:p>
    <w:p w:rsidR="008D1DD9" w:rsidRPr="007A6D5F" w:rsidRDefault="008D1DD9" w:rsidP="008D1DD9">
      <w:pPr>
        <w:pStyle w:val="Paragraphedeliste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A6D5F">
        <w:rPr>
          <w:rFonts w:asciiTheme="majorBidi" w:hAnsiTheme="majorBidi" w:cstheme="majorBidi"/>
          <w:sz w:val="28"/>
          <w:szCs w:val="28"/>
        </w:rPr>
        <w:t>Béatrice et Francis GRANDGUILLOT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5A5590">
        <w:rPr>
          <w:rFonts w:asciiTheme="majorBidi" w:hAnsiTheme="majorBidi" w:cstheme="majorBidi"/>
          <w:b/>
          <w:bCs/>
          <w:sz w:val="28"/>
          <w:szCs w:val="28"/>
        </w:rPr>
        <w:t>Exercices d’analyse financière</w:t>
      </w:r>
      <w:r>
        <w:rPr>
          <w:rFonts w:asciiTheme="majorBidi" w:hAnsiTheme="majorBidi" w:cstheme="majorBidi"/>
          <w:sz w:val="28"/>
          <w:szCs w:val="28"/>
        </w:rPr>
        <w:t>, 5</w:t>
      </w:r>
      <w:r w:rsidRPr="007A6D5F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sz w:val="28"/>
          <w:szCs w:val="28"/>
        </w:rPr>
        <w:t xml:space="preserve"> édition, 2010-2011, Lextenso éditions, Paris, Cedex, 2010.</w:t>
      </w:r>
    </w:p>
    <w:p w:rsidR="008D1DD9" w:rsidRDefault="008D1DD9" w:rsidP="008D1DD9">
      <w:pPr>
        <w:pStyle w:val="Paragraphedeliste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Cécile Kharoubi et Philippe Tomas, </w:t>
      </w:r>
      <w:r w:rsidRPr="005A5590">
        <w:rPr>
          <w:rFonts w:asciiTheme="majorBidi" w:hAnsiTheme="majorBidi" w:cstheme="majorBidi"/>
          <w:b/>
          <w:bCs/>
          <w:sz w:val="28"/>
          <w:szCs w:val="28"/>
        </w:rPr>
        <w:t>Analyse du risque de crédit : Banque et marchés</w:t>
      </w:r>
      <w:r>
        <w:rPr>
          <w:rFonts w:asciiTheme="majorBidi" w:hAnsiTheme="majorBidi" w:cstheme="majorBidi"/>
          <w:sz w:val="28"/>
          <w:szCs w:val="28"/>
        </w:rPr>
        <w:t>, 2</w:t>
      </w:r>
      <w:r w:rsidRPr="009E0C61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sz w:val="28"/>
          <w:szCs w:val="28"/>
        </w:rPr>
        <w:t xml:space="preserve"> édition, R B Edition, les éditions d’organisation, 2016, Paris, Cedex.</w:t>
      </w:r>
    </w:p>
    <w:p w:rsidR="008D1DD9" w:rsidRPr="00AA41AC" w:rsidRDefault="008D1DD9" w:rsidP="008D1DD9">
      <w:pPr>
        <w:pStyle w:val="Paragraphedeliste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Dov Ogien, </w:t>
      </w:r>
      <w:r w:rsidRPr="005A5590">
        <w:rPr>
          <w:rFonts w:asciiTheme="majorBidi" w:hAnsiTheme="majorBidi" w:cstheme="majorBidi"/>
          <w:b/>
          <w:bCs/>
          <w:sz w:val="28"/>
          <w:szCs w:val="28"/>
        </w:rPr>
        <w:t>Gestion financière de l’entreprise</w:t>
      </w:r>
      <w:r>
        <w:rPr>
          <w:rFonts w:asciiTheme="majorBidi" w:hAnsiTheme="majorBidi" w:cstheme="majorBidi"/>
          <w:sz w:val="28"/>
          <w:szCs w:val="28"/>
        </w:rPr>
        <w:t>, Dunod, Paris, 2008.</w:t>
      </w:r>
    </w:p>
    <w:p w:rsidR="008D1DD9" w:rsidRPr="00AA41AC" w:rsidRDefault="008D1DD9" w:rsidP="008D1DD9">
      <w:pPr>
        <w:pStyle w:val="Paragraphedeliste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Elie COHEN, </w:t>
      </w:r>
      <w:r w:rsidRPr="005A5590">
        <w:rPr>
          <w:rFonts w:asciiTheme="majorBidi" w:hAnsiTheme="majorBidi" w:cstheme="majorBidi"/>
          <w:b/>
          <w:bCs/>
          <w:sz w:val="28"/>
          <w:szCs w:val="28"/>
        </w:rPr>
        <w:t>Gestion financière de l’entreprise et développement financier</w:t>
      </w:r>
      <w:r>
        <w:rPr>
          <w:rFonts w:asciiTheme="majorBidi" w:hAnsiTheme="majorBidi" w:cstheme="majorBidi"/>
          <w:sz w:val="28"/>
          <w:szCs w:val="28"/>
        </w:rPr>
        <w:t>, EDICEF, Paris Cedex, 1991.</w:t>
      </w:r>
    </w:p>
    <w:p w:rsidR="008D1DD9" w:rsidRDefault="008D1DD9" w:rsidP="008D1DD9">
      <w:pPr>
        <w:pStyle w:val="Paragraphedeliste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Frank J. FABOZZI, Pamela PETERSON DRAKE, </w:t>
      </w:r>
      <w:r w:rsidRPr="005A5590">
        <w:rPr>
          <w:rFonts w:asciiTheme="majorBidi" w:hAnsiTheme="majorBidi" w:cstheme="majorBidi"/>
          <w:b/>
          <w:bCs/>
          <w:sz w:val="28"/>
          <w:szCs w:val="28"/>
        </w:rPr>
        <w:t>Capital Markets, Financial Management, and Investment Management</w:t>
      </w:r>
      <w:r>
        <w:rPr>
          <w:rFonts w:asciiTheme="majorBidi" w:hAnsiTheme="majorBidi" w:cstheme="majorBidi"/>
          <w:sz w:val="28"/>
          <w:szCs w:val="28"/>
        </w:rPr>
        <w:t>, John Wiley &amp; Sons Inc. 2009.</w:t>
      </w:r>
    </w:p>
    <w:p w:rsidR="008D1DD9" w:rsidRDefault="008D1DD9" w:rsidP="008D1DD9">
      <w:pPr>
        <w:pStyle w:val="Paragraphedeliste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13382">
        <w:rPr>
          <w:rFonts w:asciiTheme="majorBidi" w:hAnsiTheme="majorBidi" w:cstheme="majorBidi"/>
          <w:sz w:val="28"/>
          <w:szCs w:val="28"/>
        </w:rPr>
        <w:t xml:space="preserve">Hervé </w:t>
      </w:r>
      <w:r>
        <w:rPr>
          <w:rFonts w:asciiTheme="majorBidi" w:hAnsiTheme="majorBidi" w:cstheme="majorBidi"/>
          <w:sz w:val="28"/>
          <w:szCs w:val="28"/>
        </w:rPr>
        <w:t xml:space="preserve">Stolowy-Michel J. Lebas, </w:t>
      </w:r>
      <w:r w:rsidRPr="005A5590">
        <w:rPr>
          <w:rFonts w:asciiTheme="majorBidi" w:hAnsiTheme="majorBidi" w:cstheme="majorBidi"/>
          <w:b/>
          <w:bCs/>
          <w:sz w:val="28"/>
          <w:szCs w:val="28"/>
        </w:rPr>
        <w:t>Comptabilité et analyse financière : une perspective globale</w:t>
      </w:r>
      <w:r>
        <w:rPr>
          <w:rFonts w:asciiTheme="majorBidi" w:hAnsiTheme="majorBidi" w:cstheme="majorBidi"/>
          <w:sz w:val="28"/>
          <w:szCs w:val="28"/>
        </w:rPr>
        <w:t>, 3</w:t>
      </w:r>
      <w:r w:rsidRPr="00A13382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sz w:val="28"/>
          <w:szCs w:val="28"/>
        </w:rPr>
        <w:t xml:space="preserve"> édition, de Boeck, 2013.  </w:t>
      </w:r>
    </w:p>
    <w:p w:rsidR="008D1DD9" w:rsidRPr="00AA41AC" w:rsidRDefault="008D1DD9" w:rsidP="008D1DD9">
      <w:pPr>
        <w:pStyle w:val="Paragraphedeliste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A41AC">
        <w:rPr>
          <w:rFonts w:asciiTheme="majorBidi" w:hAnsiTheme="majorBidi" w:cstheme="majorBidi"/>
          <w:sz w:val="28"/>
          <w:szCs w:val="28"/>
        </w:rPr>
        <w:t xml:space="preserve">Hubert de la Bruslerie, </w:t>
      </w:r>
      <w:r w:rsidRPr="005A5590">
        <w:rPr>
          <w:rFonts w:asciiTheme="majorBidi" w:hAnsiTheme="majorBidi" w:cstheme="majorBidi"/>
          <w:b/>
          <w:bCs/>
          <w:sz w:val="28"/>
          <w:szCs w:val="28"/>
        </w:rPr>
        <w:t>Analyse financière, Information financière, diagnostic et évaluation</w:t>
      </w:r>
      <w:r w:rsidRPr="00AA41AC">
        <w:rPr>
          <w:rFonts w:asciiTheme="majorBidi" w:hAnsiTheme="majorBidi" w:cstheme="majorBidi"/>
          <w:sz w:val="28"/>
          <w:szCs w:val="28"/>
        </w:rPr>
        <w:t>, 4</w:t>
      </w:r>
      <w:r w:rsidRPr="00AA41AC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 w:rsidRPr="00AA41AC">
        <w:rPr>
          <w:rFonts w:asciiTheme="majorBidi" w:hAnsiTheme="majorBidi" w:cstheme="majorBidi"/>
          <w:sz w:val="28"/>
          <w:szCs w:val="28"/>
        </w:rPr>
        <w:t xml:space="preserve"> édition, Dunod, Paris, 2010.</w:t>
      </w:r>
    </w:p>
    <w:p w:rsidR="008D1DD9" w:rsidRDefault="008D1DD9" w:rsidP="008D1DD9">
      <w:pPr>
        <w:pStyle w:val="Paragraphedeliste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James C. Van Horne, John M. Wachowicz JR., </w:t>
      </w:r>
      <w:r w:rsidRPr="005A5590">
        <w:rPr>
          <w:rFonts w:asciiTheme="majorBidi" w:hAnsiTheme="majorBidi" w:cstheme="majorBidi"/>
          <w:b/>
          <w:bCs/>
          <w:sz w:val="28"/>
          <w:szCs w:val="28"/>
        </w:rPr>
        <w:t>Fundamentals of Financial Management</w:t>
      </w:r>
      <w:r>
        <w:rPr>
          <w:rFonts w:asciiTheme="majorBidi" w:hAnsiTheme="majorBidi" w:cstheme="majorBidi"/>
          <w:sz w:val="28"/>
          <w:szCs w:val="28"/>
        </w:rPr>
        <w:t>, 12</w:t>
      </w:r>
      <w:r w:rsidRPr="00B15EB2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 xml:space="preserve"> Edition, Prentice Hall, Pearson Education, 2005.</w:t>
      </w:r>
    </w:p>
    <w:p w:rsidR="008D1DD9" w:rsidRDefault="008D1DD9" w:rsidP="008D1DD9">
      <w:pPr>
        <w:pStyle w:val="Paragraphedeliste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A41AC">
        <w:rPr>
          <w:rFonts w:asciiTheme="majorBidi" w:hAnsiTheme="majorBidi" w:cstheme="majorBidi"/>
          <w:sz w:val="28"/>
          <w:szCs w:val="28"/>
        </w:rPr>
        <w:t xml:space="preserve">Jean-Guy Degos et Amal Abou Fayad, </w:t>
      </w:r>
      <w:r w:rsidRPr="005A5590">
        <w:rPr>
          <w:rFonts w:asciiTheme="majorBidi" w:hAnsiTheme="majorBidi" w:cstheme="majorBidi"/>
          <w:b/>
          <w:bCs/>
          <w:sz w:val="28"/>
          <w:szCs w:val="28"/>
        </w:rPr>
        <w:t>Le Diagnostic financier des entreprises</w:t>
      </w:r>
      <w:r w:rsidRPr="00AA41AC">
        <w:rPr>
          <w:rFonts w:asciiTheme="majorBidi" w:hAnsiTheme="majorBidi" w:cstheme="majorBidi"/>
          <w:sz w:val="28"/>
          <w:szCs w:val="28"/>
        </w:rPr>
        <w:t>, e-theque, 2003.</w:t>
      </w:r>
    </w:p>
    <w:p w:rsidR="008D1DD9" w:rsidRDefault="008D1DD9" w:rsidP="008D1DD9">
      <w:pPr>
        <w:pStyle w:val="Paragraphedeliste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Jean-Luc CHARRON, Sabine SEPARE, Françoise BERTRAND, </w:t>
      </w:r>
      <w:r w:rsidRPr="005A5590">
        <w:rPr>
          <w:rFonts w:asciiTheme="majorBidi" w:hAnsiTheme="majorBidi" w:cstheme="majorBidi"/>
          <w:b/>
          <w:bCs/>
          <w:sz w:val="28"/>
          <w:szCs w:val="28"/>
        </w:rPr>
        <w:t>Management : L’essentiel en fiches</w:t>
      </w:r>
      <w:r>
        <w:rPr>
          <w:rFonts w:asciiTheme="majorBidi" w:hAnsiTheme="majorBidi" w:cstheme="majorBidi"/>
          <w:sz w:val="28"/>
          <w:szCs w:val="28"/>
        </w:rPr>
        <w:t>, Dunod, Paris, 2014.</w:t>
      </w:r>
    </w:p>
    <w:p w:rsidR="008D1DD9" w:rsidRPr="00773B2B" w:rsidRDefault="008D1DD9" w:rsidP="008D1DD9">
      <w:pPr>
        <w:pStyle w:val="Paragraphedeliste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 w:rsidRPr="000D642E">
        <w:rPr>
          <w:rFonts w:asciiTheme="majorBidi" w:hAnsiTheme="majorBidi" w:cstheme="majorBidi"/>
          <w:sz w:val="28"/>
          <w:szCs w:val="28"/>
        </w:rPr>
        <w:t>Jean-Pierre LAHILLE,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A5590">
        <w:rPr>
          <w:rFonts w:asciiTheme="majorBidi" w:hAnsiTheme="majorBidi" w:cstheme="majorBidi"/>
          <w:b/>
          <w:bCs/>
          <w:sz w:val="28"/>
          <w:szCs w:val="28"/>
        </w:rPr>
        <w:t>Finance d’entreprise : Etudes de cas corrigés</w:t>
      </w:r>
      <w:r>
        <w:rPr>
          <w:rFonts w:asciiTheme="majorBidi" w:hAnsiTheme="majorBidi" w:cstheme="majorBidi"/>
          <w:sz w:val="28"/>
          <w:szCs w:val="28"/>
        </w:rPr>
        <w:t>, éditions d’organisation, 2003.</w:t>
      </w:r>
    </w:p>
    <w:p w:rsidR="008D1DD9" w:rsidRDefault="008D1DD9" w:rsidP="008D1DD9">
      <w:pPr>
        <w:pStyle w:val="Paragraphedeliste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Jonathan BERK &amp; Peter DEMARZO, </w:t>
      </w:r>
      <w:r w:rsidRPr="005A5590">
        <w:rPr>
          <w:rFonts w:asciiTheme="majorBidi" w:hAnsiTheme="majorBidi" w:cstheme="majorBidi"/>
          <w:b/>
          <w:bCs/>
          <w:sz w:val="28"/>
          <w:szCs w:val="28"/>
        </w:rPr>
        <w:t>Corporate Finance</w:t>
      </w:r>
      <w:r>
        <w:rPr>
          <w:rFonts w:asciiTheme="majorBidi" w:hAnsiTheme="majorBidi" w:cstheme="majorBidi"/>
          <w:sz w:val="28"/>
          <w:szCs w:val="28"/>
        </w:rPr>
        <w:t>, 3</w:t>
      </w:r>
      <w:r w:rsidRPr="002D552C">
        <w:rPr>
          <w:rFonts w:asciiTheme="majorBidi" w:hAnsiTheme="majorBidi" w:cstheme="majorBidi"/>
          <w:sz w:val="28"/>
          <w:szCs w:val="28"/>
          <w:vertAlign w:val="superscript"/>
        </w:rPr>
        <w:t>rd</w:t>
      </w:r>
      <w:r>
        <w:rPr>
          <w:rFonts w:asciiTheme="majorBidi" w:hAnsiTheme="majorBidi" w:cstheme="majorBidi"/>
          <w:sz w:val="28"/>
          <w:szCs w:val="28"/>
        </w:rPr>
        <w:t xml:space="preserve"> Edition, Pearson, 2014.</w:t>
      </w:r>
    </w:p>
    <w:p w:rsidR="008D1DD9" w:rsidRPr="00864C8C" w:rsidRDefault="008D1DD9" w:rsidP="008D1DD9">
      <w:pPr>
        <w:pStyle w:val="Paragraphedeliste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74C1">
        <w:rPr>
          <w:rFonts w:asciiTheme="majorBidi" w:hAnsiTheme="majorBidi" w:cstheme="majorBidi"/>
          <w:sz w:val="28"/>
          <w:szCs w:val="28"/>
        </w:rPr>
        <w:t xml:space="preserve">Pascal BARNETO et </w:t>
      </w:r>
      <w:r>
        <w:rPr>
          <w:rFonts w:asciiTheme="majorBidi" w:hAnsiTheme="majorBidi" w:cstheme="majorBidi"/>
          <w:sz w:val="28"/>
          <w:szCs w:val="28"/>
        </w:rPr>
        <w:t xml:space="preserve">George GREGORIO, </w:t>
      </w:r>
      <w:r w:rsidRPr="005A5590">
        <w:rPr>
          <w:rFonts w:asciiTheme="majorBidi" w:hAnsiTheme="majorBidi" w:cstheme="majorBidi"/>
          <w:b/>
          <w:bCs/>
          <w:sz w:val="28"/>
          <w:szCs w:val="28"/>
        </w:rPr>
        <w:t>Finance, Manuel et applications</w:t>
      </w:r>
      <w:r>
        <w:rPr>
          <w:rFonts w:asciiTheme="majorBidi" w:hAnsiTheme="majorBidi" w:cstheme="majorBidi"/>
          <w:sz w:val="28"/>
          <w:szCs w:val="28"/>
        </w:rPr>
        <w:t>, 2</w:t>
      </w:r>
      <w:r w:rsidRPr="00AE74C1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sz w:val="28"/>
          <w:szCs w:val="28"/>
        </w:rPr>
        <w:t xml:space="preserve"> édition, Dunod, Paris, 2009.</w:t>
      </w:r>
    </w:p>
    <w:p w:rsidR="00285C42" w:rsidRPr="008D1DD9" w:rsidRDefault="00285C42" w:rsidP="00F76FBC">
      <w:pPr>
        <w:bidi/>
        <w:rPr>
          <w:szCs w:val="32"/>
        </w:rPr>
      </w:pPr>
    </w:p>
    <w:sectPr w:rsidR="00285C42" w:rsidRPr="008D1DD9" w:rsidSect="00E0329C">
      <w:headerReference w:type="default" r:id="rId8"/>
      <w:footerReference w:type="default" r:id="rId9"/>
      <w:pgSz w:w="11906" w:h="16838"/>
      <w:pgMar w:top="1418" w:right="1701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018" w:rsidRDefault="00C67018" w:rsidP="0016400A">
      <w:pPr>
        <w:spacing w:after="0" w:line="240" w:lineRule="auto"/>
      </w:pPr>
      <w:r>
        <w:separator/>
      </w:r>
    </w:p>
  </w:endnote>
  <w:endnote w:type="continuationSeparator" w:id="1">
    <w:p w:rsidR="00C67018" w:rsidRDefault="00C67018" w:rsidP="0016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37756"/>
      <w:docPartObj>
        <w:docPartGallery w:val="Page Numbers (Bottom of Page)"/>
        <w:docPartUnique/>
      </w:docPartObj>
    </w:sdtPr>
    <w:sdtContent>
      <w:p w:rsidR="00F16911" w:rsidRDefault="00073926">
        <w:pPr>
          <w:pStyle w:val="Pieddepage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6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2056" inset=",0,,0">
                <w:txbxContent>
                  <w:p w:rsidR="0090746D" w:rsidRDefault="00073926">
                    <w:pPr>
                      <w:jc w:val="center"/>
                    </w:pPr>
                    <w:fldSimple w:instr=" PAGE    \* MERGEFORMAT ">
                      <w:r w:rsidR="004D70E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5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018" w:rsidRDefault="00C67018" w:rsidP="0016400A">
      <w:pPr>
        <w:spacing w:after="0" w:line="240" w:lineRule="auto"/>
      </w:pPr>
      <w:r>
        <w:separator/>
      </w:r>
    </w:p>
  </w:footnote>
  <w:footnote w:type="continuationSeparator" w:id="1">
    <w:p w:rsidR="00C67018" w:rsidRDefault="00C67018" w:rsidP="0016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00A" w:rsidRDefault="00F76FBC" w:rsidP="00F76FBC">
    <w:pPr>
      <w:pStyle w:val="En-tte"/>
      <w:pBdr>
        <w:bottom w:val="thickThinSmallGap" w:sz="24" w:space="1" w:color="622423" w:themeColor="accent2" w:themeShade="7F"/>
      </w:pBdr>
      <w:bidi/>
      <w:jc w:val="center"/>
    </w:pPr>
    <w:r>
      <w:rPr>
        <w:rFonts w:asciiTheme="majorHAnsi" w:eastAsiaTheme="majorEastAsia" w:hAnsiTheme="majorHAnsi" w:cstheme="majorBidi" w:hint="cs"/>
        <w:sz w:val="32"/>
        <w:szCs w:val="32"/>
        <w:rtl/>
      </w:rPr>
      <w:t xml:space="preserve">قائمة المراجع    </w:t>
    </w:r>
    <w:r>
      <w:rPr>
        <w:rFonts w:asciiTheme="majorHAnsi" w:eastAsiaTheme="majorEastAsia" w:hAnsiTheme="majorHAnsi" w:cstheme="majorBidi"/>
        <w:sz w:val="32"/>
        <w:szCs w:val="32"/>
      </w:rPr>
      <w:t>Bibliographie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5A3"/>
    <w:multiLevelType w:val="hybridMultilevel"/>
    <w:tmpl w:val="BBE62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660C"/>
    <w:multiLevelType w:val="hybridMultilevel"/>
    <w:tmpl w:val="38102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4116"/>
    <w:multiLevelType w:val="multilevel"/>
    <w:tmpl w:val="1166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10032B"/>
    <w:multiLevelType w:val="hybridMultilevel"/>
    <w:tmpl w:val="917E2C4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0114CC"/>
    <w:multiLevelType w:val="hybridMultilevel"/>
    <w:tmpl w:val="F4867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60EF1"/>
    <w:multiLevelType w:val="hybridMultilevel"/>
    <w:tmpl w:val="B10A5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A7897"/>
    <w:multiLevelType w:val="hybridMultilevel"/>
    <w:tmpl w:val="21F29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F2231"/>
    <w:multiLevelType w:val="hybridMultilevel"/>
    <w:tmpl w:val="DE388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55C22"/>
    <w:multiLevelType w:val="hybridMultilevel"/>
    <w:tmpl w:val="AFF48EF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1C3CCA"/>
    <w:multiLevelType w:val="hybridMultilevel"/>
    <w:tmpl w:val="AD0EA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3397C"/>
    <w:multiLevelType w:val="multilevel"/>
    <w:tmpl w:val="213EA17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65E11F9"/>
    <w:multiLevelType w:val="hybridMultilevel"/>
    <w:tmpl w:val="CF4E6FDE"/>
    <w:lvl w:ilvl="0" w:tplc="BBFC2D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72D9E"/>
    <w:multiLevelType w:val="hybridMultilevel"/>
    <w:tmpl w:val="8F763A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7A6CEA"/>
    <w:multiLevelType w:val="hybridMultilevel"/>
    <w:tmpl w:val="5AE4792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3D687B"/>
    <w:multiLevelType w:val="multilevel"/>
    <w:tmpl w:val="14766F1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7D94349"/>
    <w:multiLevelType w:val="hybridMultilevel"/>
    <w:tmpl w:val="005875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83427"/>
    <w:multiLevelType w:val="hybridMultilevel"/>
    <w:tmpl w:val="182227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A7313B"/>
    <w:multiLevelType w:val="hybridMultilevel"/>
    <w:tmpl w:val="BC0A7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B42D9"/>
    <w:multiLevelType w:val="hybridMultilevel"/>
    <w:tmpl w:val="73E0CA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F32BD6"/>
    <w:multiLevelType w:val="hybridMultilevel"/>
    <w:tmpl w:val="CF824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F5B5C"/>
    <w:multiLevelType w:val="hybridMultilevel"/>
    <w:tmpl w:val="6122E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149D0"/>
    <w:multiLevelType w:val="hybridMultilevel"/>
    <w:tmpl w:val="A9047D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916DCE"/>
    <w:multiLevelType w:val="hybridMultilevel"/>
    <w:tmpl w:val="639E3230"/>
    <w:lvl w:ilvl="0" w:tplc="CB065DD6">
      <w:start w:val="1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755908"/>
    <w:multiLevelType w:val="hybridMultilevel"/>
    <w:tmpl w:val="B2CE1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C7D3E"/>
    <w:multiLevelType w:val="hybridMultilevel"/>
    <w:tmpl w:val="2BDE2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A76B1"/>
    <w:multiLevelType w:val="hybridMultilevel"/>
    <w:tmpl w:val="622480FA"/>
    <w:lvl w:ilvl="0" w:tplc="0F4086DE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2517FC"/>
    <w:multiLevelType w:val="hybridMultilevel"/>
    <w:tmpl w:val="A3020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51BC2"/>
    <w:multiLevelType w:val="hybridMultilevel"/>
    <w:tmpl w:val="68307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E6164"/>
    <w:multiLevelType w:val="hybridMultilevel"/>
    <w:tmpl w:val="0AA22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71444"/>
    <w:multiLevelType w:val="hybridMultilevel"/>
    <w:tmpl w:val="1E1C676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A1512E"/>
    <w:multiLevelType w:val="hybridMultilevel"/>
    <w:tmpl w:val="FDE8506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29"/>
  </w:num>
  <w:num w:numId="4">
    <w:abstractNumId w:val="14"/>
  </w:num>
  <w:num w:numId="5">
    <w:abstractNumId w:val="10"/>
  </w:num>
  <w:num w:numId="6">
    <w:abstractNumId w:val="20"/>
  </w:num>
  <w:num w:numId="7">
    <w:abstractNumId w:val="26"/>
  </w:num>
  <w:num w:numId="8">
    <w:abstractNumId w:val="19"/>
  </w:num>
  <w:num w:numId="9">
    <w:abstractNumId w:val="21"/>
  </w:num>
  <w:num w:numId="10">
    <w:abstractNumId w:val="27"/>
  </w:num>
  <w:num w:numId="11">
    <w:abstractNumId w:val="13"/>
  </w:num>
  <w:num w:numId="12">
    <w:abstractNumId w:val="0"/>
  </w:num>
  <w:num w:numId="13">
    <w:abstractNumId w:val="7"/>
  </w:num>
  <w:num w:numId="14">
    <w:abstractNumId w:val="17"/>
  </w:num>
  <w:num w:numId="15">
    <w:abstractNumId w:val="5"/>
  </w:num>
  <w:num w:numId="16">
    <w:abstractNumId w:val="9"/>
  </w:num>
  <w:num w:numId="17">
    <w:abstractNumId w:val="16"/>
  </w:num>
  <w:num w:numId="18">
    <w:abstractNumId w:val="3"/>
  </w:num>
  <w:num w:numId="19">
    <w:abstractNumId w:val="28"/>
  </w:num>
  <w:num w:numId="20">
    <w:abstractNumId w:val="22"/>
  </w:num>
  <w:num w:numId="21">
    <w:abstractNumId w:val="8"/>
  </w:num>
  <w:num w:numId="22">
    <w:abstractNumId w:val="25"/>
  </w:num>
  <w:num w:numId="23">
    <w:abstractNumId w:val="18"/>
  </w:num>
  <w:num w:numId="24">
    <w:abstractNumId w:val="11"/>
  </w:num>
  <w:num w:numId="25">
    <w:abstractNumId w:val="15"/>
  </w:num>
  <w:num w:numId="26">
    <w:abstractNumId w:val="6"/>
  </w:num>
  <w:num w:numId="27">
    <w:abstractNumId w:val="23"/>
  </w:num>
  <w:num w:numId="28">
    <w:abstractNumId w:val="1"/>
  </w:num>
  <w:num w:numId="29">
    <w:abstractNumId w:val="4"/>
  </w:num>
  <w:num w:numId="30">
    <w:abstractNumId w:val="24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6">
      <o:colormenu v:ext="edit" fillcolor="#ffc000" strokecolor="none"/>
    </o:shapedefaults>
    <o:shapelayout v:ext="edit">
      <o:idmap v:ext="edit" data="2"/>
      <o:rules v:ext="edit">
        <o:r id="V:Rule2" type="connector" idref="#_x0000_s205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6400A"/>
    <w:rsid w:val="00001A78"/>
    <w:rsid w:val="000036A5"/>
    <w:rsid w:val="000078B6"/>
    <w:rsid w:val="000162C9"/>
    <w:rsid w:val="000165C9"/>
    <w:rsid w:val="0001680D"/>
    <w:rsid w:val="00027016"/>
    <w:rsid w:val="00027C53"/>
    <w:rsid w:val="00040F36"/>
    <w:rsid w:val="00044BDC"/>
    <w:rsid w:val="00054A98"/>
    <w:rsid w:val="00065C00"/>
    <w:rsid w:val="00073838"/>
    <w:rsid w:val="00073926"/>
    <w:rsid w:val="00074329"/>
    <w:rsid w:val="000766CD"/>
    <w:rsid w:val="000A374F"/>
    <w:rsid w:val="000A423E"/>
    <w:rsid w:val="000A619F"/>
    <w:rsid w:val="000D0652"/>
    <w:rsid w:val="000F0C67"/>
    <w:rsid w:val="00101347"/>
    <w:rsid w:val="00103EB1"/>
    <w:rsid w:val="00116620"/>
    <w:rsid w:val="001202EC"/>
    <w:rsid w:val="00123D4D"/>
    <w:rsid w:val="0013187B"/>
    <w:rsid w:val="001324C3"/>
    <w:rsid w:val="0015443F"/>
    <w:rsid w:val="0016198B"/>
    <w:rsid w:val="0016400A"/>
    <w:rsid w:val="00177BD3"/>
    <w:rsid w:val="00186FA8"/>
    <w:rsid w:val="00194887"/>
    <w:rsid w:val="001A139E"/>
    <w:rsid w:val="001A1B60"/>
    <w:rsid w:val="001C706C"/>
    <w:rsid w:val="001D05B6"/>
    <w:rsid w:val="001D0D1E"/>
    <w:rsid w:val="001D522D"/>
    <w:rsid w:val="001D5334"/>
    <w:rsid w:val="001E70A2"/>
    <w:rsid w:val="001F09C7"/>
    <w:rsid w:val="001F477C"/>
    <w:rsid w:val="001F5DF6"/>
    <w:rsid w:val="001F6919"/>
    <w:rsid w:val="00200698"/>
    <w:rsid w:val="00226E66"/>
    <w:rsid w:val="00240EDE"/>
    <w:rsid w:val="00285C26"/>
    <w:rsid w:val="00285C42"/>
    <w:rsid w:val="002B0651"/>
    <w:rsid w:val="002C2EAA"/>
    <w:rsid w:val="002D791B"/>
    <w:rsid w:val="002E49D6"/>
    <w:rsid w:val="002E5F71"/>
    <w:rsid w:val="002F5E5C"/>
    <w:rsid w:val="00305A89"/>
    <w:rsid w:val="00314297"/>
    <w:rsid w:val="00317F74"/>
    <w:rsid w:val="00320D3A"/>
    <w:rsid w:val="003248AE"/>
    <w:rsid w:val="00325C83"/>
    <w:rsid w:val="00351F35"/>
    <w:rsid w:val="00353248"/>
    <w:rsid w:val="00370F00"/>
    <w:rsid w:val="00377DBD"/>
    <w:rsid w:val="0038621B"/>
    <w:rsid w:val="003A658E"/>
    <w:rsid w:val="003B6B65"/>
    <w:rsid w:val="003B7A13"/>
    <w:rsid w:val="003E0AD7"/>
    <w:rsid w:val="003E6808"/>
    <w:rsid w:val="003F5C25"/>
    <w:rsid w:val="004012E2"/>
    <w:rsid w:val="00406D8D"/>
    <w:rsid w:val="00411AC3"/>
    <w:rsid w:val="00411D3B"/>
    <w:rsid w:val="004156DE"/>
    <w:rsid w:val="00417506"/>
    <w:rsid w:val="00417B1B"/>
    <w:rsid w:val="004256B3"/>
    <w:rsid w:val="00431184"/>
    <w:rsid w:val="00463FE3"/>
    <w:rsid w:val="004720B2"/>
    <w:rsid w:val="00475254"/>
    <w:rsid w:val="0048240E"/>
    <w:rsid w:val="00491BD9"/>
    <w:rsid w:val="004A372B"/>
    <w:rsid w:val="004B5635"/>
    <w:rsid w:val="004C0595"/>
    <w:rsid w:val="004D70E1"/>
    <w:rsid w:val="004E12B9"/>
    <w:rsid w:val="004F5A27"/>
    <w:rsid w:val="00514901"/>
    <w:rsid w:val="00524886"/>
    <w:rsid w:val="00531F8E"/>
    <w:rsid w:val="00532988"/>
    <w:rsid w:val="00561CDF"/>
    <w:rsid w:val="00563DFA"/>
    <w:rsid w:val="005718AB"/>
    <w:rsid w:val="00577E73"/>
    <w:rsid w:val="00590391"/>
    <w:rsid w:val="00591317"/>
    <w:rsid w:val="00595A15"/>
    <w:rsid w:val="00595C98"/>
    <w:rsid w:val="005C55A1"/>
    <w:rsid w:val="005D6625"/>
    <w:rsid w:val="006077FC"/>
    <w:rsid w:val="0062429F"/>
    <w:rsid w:val="00642005"/>
    <w:rsid w:val="00652C8A"/>
    <w:rsid w:val="00661622"/>
    <w:rsid w:val="0069718C"/>
    <w:rsid w:val="006C525A"/>
    <w:rsid w:val="006F05B8"/>
    <w:rsid w:val="006F201E"/>
    <w:rsid w:val="00711CB2"/>
    <w:rsid w:val="0071392D"/>
    <w:rsid w:val="00717347"/>
    <w:rsid w:val="007256E3"/>
    <w:rsid w:val="00747B8B"/>
    <w:rsid w:val="00753806"/>
    <w:rsid w:val="007564D3"/>
    <w:rsid w:val="00762D36"/>
    <w:rsid w:val="00771D6F"/>
    <w:rsid w:val="00775DA7"/>
    <w:rsid w:val="0079221C"/>
    <w:rsid w:val="007B118C"/>
    <w:rsid w:val="007B29C4"/>
    <w:rsid w:val="007B3A35"/>
    <w:rsid w:val="007C14E7"/>
    <w:rsid w:val="007C2552"/>
    <w:rsid w:val="007C5D8B"/>
    <w:rsid w:val="007E6E5A"/>
    <w:rsid w:val="007F270D"/>
    <w:rsid w:val="007F5888"/>
    <w:rsid w:val="00812B6E"/>
    <w:rsid w:val="008173E3"/>
    <w:rsid w:val="00821666"/>
    <w:rsid w:val="00822732"/>
    <w:rsid w:val="008233FE"/>
    <w:rsid w:val="00834D74"/>
    <w:rsid w:val="00843281"/>
    <w:rsid w:val="00843A11"/>
    <w:rsid w:val="00846ACF"/>
    <w:rsid w:val="0085299E"/>
    <w:rsid w:val="00864EE9"/>
    <w:rsid w:val="00875E0B"/>
    <w:rsid w:val="00881951"/>
    <w:rsid w:val="00887BF0"/>
    <w:rsid w:val="008A36E8"/>
    <w:rsid w:val="008A5E18"/>
    <w:rsid w:val="008C122E"/>
    <w:rsid w:val="008C2E97"/>
    <w:rsid w:val="008D1DD9"/>
    <w:rsid w:val="008D5030"/>
    <w:rsid w:val="008D5B44"/>
    <w:rsid w:val="008E3DCD"/>
    <w:rsid w:val="008E707B"/>
    <w:rsid w:val="0090517C"/>
    <w:rsid w:val="0090587E"/>
    <w:rsid w:val="00905C81"/>
    <w:rsid w:val="0090746D"/>
    <w:rsid w:val="009155C5"/>
    <w:rsid w:val="00916CA8"/>
    <w:rsid w:val="00917462"/>
    <w:rsid w:val="00920B80"/>
    <w:rsid w:val="00921D03"/>
    <w:rsid w:val="0092343F"/>
    <w:rsid w:val="00944B03"/>
    <w:rsid w:val="00951220"/>
    <w:rsid w:val="009777B0"/>
    <w:rsid w:val="00981F7C"/>
    <w:rsid w:val="009822C5"/>
    <w:rsid w:val="0098236E"/>
    <w:rsid w:val="00984758"/>
    <w:rsid w:val="0099153B"/>
    <w:rsid w:val="00994F7F"/>
    <w:rsid w:val="009A7593"/>
    <w:rsid w:val="009C1A2E"/>
    <w:rsid w:val="009C39DD"/>
    <w:rsid w:val="009C5207"/>
    <w:rsid w:val="009D7876"/>
    <w:rsid w:val="009E4AEB"/>
    <w:rsid w:val="009F6CBD"/>
    <w:rsid w:val="00A0578D"/>
    <w:rsid w:val="00A15A14"/>
    <w:rsid w:val="00A200A3"/>
    <w:rsid w:val="00A36280"/>
    <w:rsid w:val="00A6041E"/>
    <w:rsid w:val="00A64DA5"/>
    <w:rsid w:val="00A81946"/>
    <w:rsid w:val="00AA08AD"/>
    <w:rsid w:val="00AA08E4"/>
    <w:rsid w:val="00AC1DB6"/>
    <w:rsid w:val="00AE0C9C"/>
    <w:rsid w:val="00AF2B82"/>
    <w:rsid w:val="00B068E2"/>
    <w:rsid w:val="00B0795A"/>
    <w:rsid w:val="00B253DA"/>
    <w:rsid w:val="00B25B49"/>
    <w:rsid w:val="00B409C1"/>
    <w:rsid w:val="00B42DAE"/>
    <w:rsid w:val="00B945E1"/>
    <w:rsid w:val="00BD5423"/>
    <w:rsid w:val="00BF6DD8"/>
    <w:rsid w:val="00C00F31"/>
    <w:rsid w:val="00C11B24"/>
    <w:rsid w:val="00C139C1"/>
    <w:rsid w:val="00C3617F"/>
    <w:rsid w:val="00C37CE8"/>
    <w:rsid w:val="00C633F8"/>
    <w:rsid w:val="00C67018"/>
    <w:rsid w:val="00CB39FF"/>
    <w:rsid w:val="00CC3536"/>
    <w:rsid w:val="00CD245A"/>
    <w:rsid w:val="00CD5371"/>
    <w:rsid w:val="00CD67D1"/>
    <w:rsid w:val="00CF58FA"/>
    <w:rsid w:val="00D146D4"/>
    <w:rsid w:val="00D46BAC"/>
    <w:rsid w:val="00D6272F"/>
    <w:rsid w:val="00D6376F"/>
    <w:rsid w:val="00D80AF0"/>
    <w:rsid w:val="00D92B1D"/>
    <w:rsid w:val="00D93535"/>
    <w:rsid w:val="00DA5E54"/>
    <w:rsid w:val="00DD17F2"/>
    <w:rsid w:val="00DD36D0"/>
    <w:rsid w:val="00DE5064"/>
    <w:rsid w:val="00DF6FEC"/>
    <w:rsid w:val="00E0329C"/>
    <w:rsid w:val="00E14049"/>
    <w:rsid w:val="00E2571B"/>
    <w:rsid w:val="00E25C56"/>
    <w:rsid w:val="00E26F9E"/>
    <w:rsid w:val="00E278A4"/>
    <w:rsid w:val="00E30F21"/>
    <w:rsid w:val="00E3427F"/>
    <w:rsid w:val="00E35BF2"/>
    <w:rsid w:val="00E36BA3"/>
    <w:rsid w:val="00E45B06"/>
    <w:rsid w:val="00E4764F"/>
    <w:rsid w:val="00E50CD8"/>
    <w:rsid w:val="00E50DEF"/>
    <w:rsid w:val="00E54892"/>
    <w:rsid w:val="00E6185C"/>
    <w:rsid w:val="00E70F66"/>
    <w:rsid w:val="00E7762F"/>
    <w:rsid w:val="00EA5B5A"/>
    <w:rsid w:val="00EB6F5D"/>
    <w:rsid w:val="00EC2DD6"/>
    <w:rsid w:val="00EC589E"/>
    <w:rsid w:val="00EC7788"/>
    <w:rsid w:val="00ED072E"/>
    <w:rsid w:val="00EE755B"/>
    <w:rsid w:val="00EE7F93"/>
    <w:rsid w:val="00EF5625"/>
    <w:rsid w:val="00F009A5"/>
    <w:rsid w:val="00F024D8"/>
    <w:rsid w:val="00F12020"/>
    <w:rsid w:val="00F16911"/>
    <w:rsid w:val="00F2303E"/>
    <w:rsid w:val="00F30672"/>
    <w:rsid w:val="00F33F87"/>
    <w:rsid w:val="00F36577"/>
    <w:rsid w:val="00F4126E"/>
    <w:rsid w:val="00F41C58"/>
    <w:rsid w:val="00F51519"/>
    <w:rsid w:val="00F524A7"/>
    <w:rsid w:val="00F534A1"/>
    <w:rsid w:val="00F54A9B"/>
    <w:rsid w:val="00F62770"/>
    <w:rsid w:val="00F724EF"/>
    <w:rsid w:val="00F76FBC"/>
    <w:rsid w:val="00F8233F"/>
    <w:rsid w:val="00F90A29"/>
    <w:rsid w:val="00F93CDF"/>
    <w:rsid w:val="00FA3250"/>
    <w:rsid w:val="00FA4673"/>
    <w:rsid w:val="00FB22F3"/>
    <w:rsid w:val="00FC5118"/>
    <w:rsid w:val="00FD0738"/>
    <w:rsid w:val="00FD5FF7"/>
    <w:rsid w:val="00FE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#ffc00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00A"/>
  </w:style>
  <w:style w:type="paragraph" w:styleId="Pieddepage">
    <w:name w:val="footer"/>
    <w:basedOn w:val="Normal"/>
    <w:link w:val="PieddepageCar"/>
    <w:uiPriority w:val="99"/>
    <w:unhideWhenUsed/>
    <w:rsid w:val="0016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00A"/>
  </w:style>
  <w:style w:type="paragraph" w:styleId="Textedebulles">
    <w:name w:val="Balloon Text"/>
    <w:basedOn w:val="Normal"/>
    <w:link w:val="TextedebullesCar"/>
    <w:uiPriority w:val="99"/>
    <w:semiHidden/>
    <w:unhideWhenUsed/>
    <w:rsid w:val="0016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D36D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9718C"/>
    <w:rPr>
      <w:color w:val="808080"/>
    </w:rPr>
  </w:style>
  <w:style w:type="table" w:styleId="Grilledutableau">
    <w:name w:val="Table Grid"/>
    <w:basedOn w:val="TableauNormal"/>
    <w:uiPriority w:val="59"/>
    <w:rsid w:val="000A6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3">
    <w:name w:val="Medium Shading 1 Accent 3"/>
    <w:basedOn w:val="TableauNormal"/>
    <w:uiPriority w:val="63"/>
    <w:rsid w:val="006C52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B7A1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42EC-169D-47CC-BAFC-E2D9D18B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star</dc:creator>
  <cp:lastModifiedBy>Yahia</cp:lastModifiedBy>
  <cp:revision>5</cp:revision>
  <cp:lastPrinted>2019-09-23T19:17:00Z</cp:lastPrinted>
  <dcterms:created xsi:type="dcterms:W3CDTF">2020-04-02T17:39:00Z</dcterms:created>
  <dcterms:modified xsi:type="dcterms:W3CDTF">2020-10-16T12:12:00Z</dcterms:modified>
</cp:coreProperties>
</file>