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675DA6" w:rsidRDefault="00627AF8" w:rsidP="00675DA6">
      <w:pPr>
        <w:spacing w:after="0"/>
        <w:jc w:val="center"/>
        <w:rPr>
          <w:rFonts w:cs="Simplified Arabic" w:hint="cs"/>
          <w:b/>
          <w:bCs/>
          <w:sz w:val="30"/>
          <w:szCs w:val="30"/>
          <w:rtl/>
        </w:rPr>
      </w:pPr>
      <w:r>
        <w:rPr>
          <w:rFonts w:ascii="Simplified Arabic" w:hAnsi="Simplified Arabic" w:cs="Simplified Arabic"/>
          <w:b/>
          <w:bCs/>
          <w:sz w:val="30"/>
          <w:szCs w:val="30"/>
          <w:rtl/>
        </w:rPr>
        <w:br w:type="page"/>
      </w:r>
      <w:proofErr w:type="gramStart"/>
      <w:r w:rsidR="00675DA6">
        <w:rPr>
          <w:rFonts w:cs="Simplified Arabic" w:hint="cs"/>
          <w:b/>
          <w:bCs/>
          <w:sz w:val="30"/>
          <w:szCs w:val="30"/>
          <w:rtl/>
        </w:rPr>
        <w:lastRenderedPageBreak/>
        <w:t>المحاضرة</w:t>
      </w:r>
      <w:proofErr w:type="gramEnd"/>
      <w:r w:rsidR="00675DA6">
        <w:rPr>
          <w:rFonts w:cs="Simplified Arabic" w:hint="cs"/>
          <w:b/>
          <w:bCs/>
          <w:sz w:val="30"/>
          <w:szCs w:val="30"/>
          <w:rtl/>
        </w:rPr>
        <w:t xml:space="preserve"> السادسة</w:t>
      </w:r>
    </w:p>
    <w:p w:rsidR="00675DA6" w:rsidRPr="00111228" w:rsidRDefault="00675DA6" w:rsidP="00675DA6">
      <w:pPr>
        <w:spacing w:after="0"/>
        <w:jc w:val="center"/>
        <w:rPr>
          <w:rFonts w:cs="Simplified Arabic"/>
          <w:b/>
          <w:bCs/>
          <w:sz w:val="30"/>
          <w:szCs w:val="30"/>
          <w:rtl/>
        </w:rPr>
      </w:pPr>
      <w:proofErr w:type="gramStart"/>
      <w:r w:rsidRPr="00111228">
        <w:rPr>
          <w:rFonts w:cs="Simplified Arabic" w:hint="cs"/>
          <w:b/>
          <w:bCs/>
          <w:sz w:val="30"/>
          <w:szCs w:val="30"/>
          <w:rtl/>
        </w:rPr>
        <w:t>المطلب</w:t>
      </w:r>
      <w:proofErr w:type="gramEnd"/>
      <w:r w:rsidRPr="00111228">
        <w:rPr>
          <w:rFonts w:cs="Simplified Arabic" w:hint="cs"/>
          <w:b/>
          <w:bCs/>
          <w:sz w:val="30"/>
          <w:szCs w:val="30"/>
          <w:rtl/>
        </w:rPr>
        <w:t xml:space="preserve"> الثالث</w:t>
      </w:r>
    </w:p>
    <w:p w:rsidR="00675DA6" w:rsidRDefault="00675DA6" w:rsidP="00675DA6">
      <w:pPr>
        <w:spacing w:after="0"/>
        <w:jc w:val="center"/>
        <w:rPr>
          <w:rFonts w:cs="Simplified Arabic"/>
          <w:b/>
          <w:bCs/>
          <w:sz w:val="30"/>
          <w:szCs w:val="30"/>
          <w:rtl/>
        </w:rPr>
      </w:pPr>
      <w:r w:rsidRPr="00111228">
        <w:rPr>
          <w:rFonts w:cs="Simplified Arabic" w:hint="cs"/>
          <w:b/>
          <w:bCs/>
          <w:sz w:val="30"/>
          <w:szCs w:val="30"/>
          <w:rtl/>
        </w:rPr>
        <w:t>النظام الإفريقي لحقوق الإنسان</w:t>
      </w:r>
    </w:p>
    <w:p w:rsidR="00675DA6" w:rsidRPr="00853E8F" w:rsidRDefault="00675DA6" w:rsidP="00675DA6">
      <w:pPr>
        <w:spacing w:after="0"/>
        <w:ind w:firstLine="720"/>
        <w:jc w:val="lowKashida"/>
        <w:rPr>
          <w:rFonts w:cs="Simplified Arabic"/>
          <w:sz w:val="30"/>
          <w:szCs w:val="30"/>
          <w:rtl/>
        </w:rPr>
      </w:pPr>
      <w:r w:rsidRPr="00853E8F">
        <w:rPr>
          <w:rFonts w:cs="Simplified Arabic" w:hint="cs"/>
          <w:sz w:val="30"/>
          <w:szCs w:val="30"/>
          <w:rtl/>
        </w:rPr>
        <w:t>يعتمد النظام الإفريقي لحقوق الإنسان أساسا على الميثاق الإفريقي لحقوق الإنسان والشعوب لعام 1981، الذي يعد المصدر الأساسي للقانون الدولي الإفريقي الوضعي لحقوق الإنسان في القارة الإفريقية، وذلك منذ دخوله حيز التنفيذ في 21/10/1986، وقد تضمن الميثاق النص على آلية للإشراف والرقابة على الأحكام الواردة فيه، وفي عام 1998، تم تعزيز هذه الآلية بآلية أخرى مكملة لها وهي المحكمة الإفريقية لحقوق الإنسان والشعوب.</w:t>
      </w:r>
    </w:p>
    <w:p w:rsidR="00675DA6" w:rsidRPr="00111228" w:rsidRDefault="00675DA6" w:rsidP="00675DA6">
      <w:pPr>
        <w:spacing w:after="0"/>
        <w:jc w:val="center"/>
        <w:rPr>
          <w:rFonts w:cs="Simplified Arabic"/>
          <w:b/>
          <w:bCs/>
          <w:sz w:val="30"/>
          <w:szCs w:val="30"/>
          <w:rtl/>
        </w:rPr>
      </w:pPr>
      <w:proofErr w:type="gramStart"/>
      <w:r w:rsidRPr="00111228">
        <w:rPr>
          <w:rFonts w:cs="Simplified Arabic" w:hint="cs"/>
          <w:b/>
          <w:bCs/>
          <w:sz w:val="30"/>
          <w:szCs w:val="30"/>
          <w:rtl/>
        </w:rPr>
        <w:t>الفرع</w:t>
      </w:r>
      <w:proofErr w:type="gramEnd"/>
      <w:r w:rsidRPr="00111228">
        <w:rPr>
          <w:rFonts w:cs="Simplified Arabic" w:hint="cs"/>
          <w:b/>
          <w:bCs/>
          <w:sz w:val="30"/>
          <w:szCs w:val="30"/>
          <w:rtl/>
        </w:rPr>
        <w:t xml:space="preserve"> الأول</w:t>
      </w:r>
    </w:p>
    <w:p w:rsidR="00675DA6" w:rsidRDefault="00675DA6" w:rsidP="00675DA6">
      <w:pPr>
        <w:spacing w:after="0"/>
        <w:jc w:val="center"/>
        <w:rPr>
          <w:rFonts w:cs="Simplified Arabic"/>
          <w:b/>
          <w:bCs/>
          <w:sz w:val="30"/>
          <w:szCs w:val="30"/>
          <w:rtl/>
        </w:rPr>
      </w:pPr>
      <w:r>
        <w:rPr>
          <w:rFonts w:cs="Simplified Arabic" w:hint="cs"/>
          <w:b/>
          <w:bCs/>
          <w:sz w:val="30"/>
          <w:szCs w:val="30"/>
          <w:rtl/>
        </w:rPr>
        <w:t xml:space="preserve">الميثاق الإفريقي لحقوق الإنسان </w:t>
      </w:r>
      <w:proofErr w:type="gramStart"/>
      <w:r>
        <w:rPr>
          <w:rFonts w:cs="Simplified Arabic" w:hint="cs"/>
          <w:b/>
          <w:bCs/>
          <w:sz w:val="30"/>
          <w:szCs w:val="30"/>
          <w:rtl/>
        </w:rPr>
        <w:t>والشعوب</w:t>
      </w:r>
      <w:proofErr w:type="gramEnd"/>
    </w:p>
    <w:p w:rsidR="00675DA6" w:rsidRDefault="00675DA6" w:rsidP="00675DA6">
      <w:pPr>
        <w:spacing w:after="0"/>
        <w:ind w:firstLine="720"/>
        <w:jc w:val="lowKashida"/>
        <w:rPr>
          <w:rFonts w:cs="Simplified Arabic"/>
          <w:sz w:val="30"/>
          <w:szCs w:val="30"/>
          <w:rtl/>
        </w:rPr>
      </w:pPr>
      <w:r w:rsidRPr="00853E8F">
        <w:rPr>
          <w:rFonts w:cs="Simplified Arabic" w:hint="cs"/>
          <w:sz w:val="30"/>
          <w:szCs w:val="30"/>
          <w:rtl/>
        </w:rPr>
        <w:t>يتألف الميثاق من ديباجة و68 مادة، ويختلف عن الاتفاقية الأوربية والأمريكية، في أكثر من مسألة: فهو يولي عناية خاصة بحقوق الشعوب، كما أنه يهتم بالواجبات، وهو لا يكرس حقوق الأفراد فقط وإنما حقوق الشعوب أيضا، إضافة إلى اهتمامه بالحقوق المدنية والسياسية، وكذا الحقوق الاقتصادية والاجتماعية والثقافية</w:t>
      </w:r>
      <w:r>
        <w:rPr>
          <w:rFonts w:cs="Simplified Arabic" w:hint="cs"/>
          <w:sz w:val="30"/>
          <w:szCs w:val="30"/>
          <w:rtl/>
        </w:rPr>
        <w:t>، ويمكن التفصيل في الميثاق من خلال:</w:t>
      </w:r>
    </w:p>
    <w:p w:rsidR="00675DA6" w:rsidRDefault="00675DA6" w:rsidP="00675DA6">
      <w:pPr>
        <w:spacing w:after="0"/>
        <w:jc w:val="lowKashida"/>
        <w:rPr>
          <w:rFonts w:cs="Simplified Arabic"/>
          <w:sz w:val="30"/>
          <w:szCs w:val="30"/>
          <w:rtl/>
        </w:rPr>
      </w:pPr>
      <w:proofErr w:type="gramStart"/>
      <w:r w:rsidRPr="002917E6">
        <w:rPr>
          <w:rFonts w:cs="Simplified Arabic" w:hint="cs"/>
          <w:b/>
          <w:bCs/>
          <w:sz w:val="30"/>
          <w:szCs w:val="30"/>
          <w:rtl/>
        </w:rPr>
        <w:t>أولا</w:t>
      </w:r>
      <w:proofErr w:type="gramEnd"/>
      <w:r w:rsidRPr="002917E6">
        <w:rPr>
          <w:rFonts w:cs="Simplified Arabic" w:hint="cs"/>
          <w:b/>
          <w:bCs/>
          <w:sz w:val="30"/>
          <w:szCs w:val="30"/>
          <w:rtl/>
        </w:rPr>
        <w:t>: ديباجة الميثاق</w:t>
      </w:r>
      <w:r>
        <w:rPr>
          <w:rFonts w:cs="Simplified Arabic" w:hint="cs"/>
          <w:sz w:val="30"/>
          <w:szCs w:val="30"/>
          <w:rtl/>
        </w:rPr>
        <w:t>: تشير الديباجة إلى فضل التقاليد التاريخية الإفريقية وقيم الحضارة الإفريقية التي ينبغي أن تنبع منها، وتتسم بها أفكار الدول الإفريقية حول مفهوم حقوق الإنسان.</w:t>
      </w:r>
    </w:p>
    <w:p w:rsidR="00675DA6" w:rsidRDefault="00675DA6" w:rsidP="00675DA6">
      <w:pPr>
        <w:spacing w:after="0"/>
        <w:ind w:firstLine="720"/>
        <w:jc w:val="lowKashida"/>
        <w:rPr>
          <w:rFonts w:cs="Simplified Arabic"/>
          <w:sz w:val="30"/>
          <w:szCs w:val="30"/>
          <w:rtl/>
        </w:rPr>
      </w:pPr>
      <w:r>
        <w:rPr>
          <w:rFonts w:cs="Simplified Arabic" w:hint="cs"/>
          <w:sz w:val="30"/>
          <w:szCs w:val="30"/>
          <w:rtl/>
        </w:rPr>
        <w:t>كما أولت الديباجة أهمية للحق في التنمية، كما بينت الديباجة حرص الدول الإفريقية على التحرير الكامل لإفريقيا التي لا تزال شعوبها تناضل من أجل استقلالها الحقيقي وكرامتها، وتلتزم بالقضاء على الاستعمار الجديد والفصل العنصري والصهيونية، وإزالة كافة أشكال التفرقة ولا سيما تلك القائمة على أساس العنصر أو العرق أو الدين أو الجنس أو اللغة أو الرأي السياسي.</w:t>
      </w:r>
    </w:p>
    <w:p w:rsidR="00675DA6" w:rsidRDefault="00675DA6" w:rsidP="00675DA6">
      <w:pPr>
        <w:spacing w:after="0"/>
        <w:jc w:val="lowKashida"/>
        <w:rPr>
          <w:rFonts w:cs="Simplified Arabic"/>
          <w:sz w:val="30"/>
          <w:szCs w:val="30"/>
          <w:rtl/>
        </w:rPr>
      </w:pPr>
      <w:r w:rsidRPr="002917E6">
        <w:rPr>
          <w:rFonts w:cs="Simplified Arabic" w:hint="cs"/>
          <w:b/>
          <w:bCs/>
          <w:sz w:val="30"/>
          <w:szCs w:val="30"/>
          <w:rtl/>
        </w:rPr>
        <w:t>ثانيا: الحقوق المقررة في الميثاق</w:t>
      </w:r>
      <w:r>
        <w:rPr>
          <w:rFonts w:cs="Simplified Arabic" w:hint="cs"/>
          <w:sz w:val="30"/>
          <w:szCs w:val="30"/>
          <w:rtl/>
        </w:rPr>
        <w:t xml:space="preserve">: يمكن تقسيم هذه الحقوق إلى حقوق الأفراد وحقوق الشعوب </w:t>
      </w:r>
      <w:proofErr w:type="gramStart"/>
      <w:r>
        <w:rPr>
          <w:rFonts w:cs="Simplified Arabic" w:hint="cs"/>
          <w:sz w:val="30"/>
          <w:szCs w:val="30"/>
          <w:rtl/>
        </w:rPr>
        <w:t>وأخيرا</w:t>
      </w:r>
      <w:proofErr w:type="gramEnd"/>
      <w:r>
        <w:rPr>
          <w:rFonts w:cs="Simplified Arabic" w:hint="cs"/>
          <w:sz w:val="30"/>
          <w:szCs w:val="30"/>
          <w:rtl/>
        </w:rPr>
        <w:t xml:space="preserve"> الواجبات.</w:t>
      </w:r>
    </w:p>
    <w:p w:rsidR="00675DA6" w:rsidRPr="00F20886" w:rsidRDefault="00675DA6" w:rsidP="00675DA6">
      <w:pPr>
        <w:pStyle w:val="Paragraphedeliste"/>
        <w:numPr>
          <w:ilvl w:val="0"/>
          <w:numId w:val="36"/>
        </w:numPr>
        <w:tabs>
          <w:tab w:val="left" w:pos="424"/>
        </w:tabs>
        <w:spacing w:after="0"/>
        <w:ind w:left="0" w:firstLine="0"/>
        <w:jc w:val="lowKashida"/>
        <w:rPr>
          <w:rFonts w:cs="Simplified Arabic"/>
          <w:sz w:val="30"/>
          <w:szCs w:val="30"/>
        </w:rPr>
      </w:pPr>
      <w:r w:rsidRPr="00F20886">
        <w:rPr>
          <w:rFonts w:cs="Simplified Arabic" w:hint="cs"/>
          <w:b/>
          <w:bCs/>
          <w:sz w:val="30"/>
          <w:szCs w:val="30"/>
          <w:rtl/>
        </w:rPr>
        <w:t>حقوق الأفراد</w:t>
      </w:r>
      <w:r w:rsidRPr="00F20886">
        <w:rPr>
          <w:rFonts w:cs="Simplified Arabic" w:hint="cs"/>
          <w:sz w:val="30"/>
          <w:szCs w:val="30"/>
          <w:rtl/>
        </w:rPr>
        <w:t>: تتمثل هذه الحقوق في: الحق في المساواة وعدم التمييز، الحق في الحياة والسلامة البدنية، الحق في الشخصية القانونية، الحق في الحرية والأمن الشخصي، الحق في التقاضي، حرية العقيدة، الحق في حرية التعبير والرأي، الحق في تكوين الجمعيات والانضمام إليها والحق في الاجتماع، حرية التنقل، الحق في اللجوء، الحق في المشاركة في إدارة الشؤون العامة والحق في الملكية</w:t>
      </w:r>
      <w:r>
        <w:rPr>
          <w:rStyle w:val="Appelnotedebasdep"/>
          <w:rFonts w:cs="Simplified Arabic"/>
          <w:sz w:val="30"/>
          <w:szCs w:val="30"/>
          <w:rtl/>
        </w:rPr>
        <w:footnoteReference w:id="1"/>
      </w:r>
      <w:r w:rsidRPr="00F20886">
        <w:rPr>
          <w:rFonts w:cs="Simplified Arabic" w:hint="cs"/>
          <w:sz w:val="30"/>
          <w:szCs w:val="30"/>
          <w:rtl/>
        </w:rPr>
        <w:t>.</w:t>
      </w:r>
    </w:p>
    <w:p w:rsidR="00675DA6" w:rsidRPr="00F20886" w:rsidRDefault="00675DA6" w:rsidP="00675DA6">
      <w:pPr>
        <w:pStyle w:val="Paragraphedeliste"/>
        <w:tabs>
          <w:tab w:val="left" w:pos="424"/>
        </w:tabs>
        <w:spacing w:before="100" w:beforeAutospacing="1" w:after="100" w:afterAutospacing="1"/>
        <w:ind w:left="0" w:firstLine="720"/>
        <w:jc w:val="lowKashida"/>
        <w:rPr>
          <w:rFonts w:cs="Simplified Arabic"/>
          <w:sz w:val="30"/>
          <w:szCs w:val="30"/>
        </w:rPr>
      </w:pPr>
      <w:r w:rsidRPr="00F20886">
        <w:rPr>
          <w:rFonts w:cs="Simplified Arabic" w:hint="cs"/>
          <w:sz w:val="30"/>
          <w:szCs w:val="30"/>
          <w:rtl/>
        </w:rPr>
        <w:t>كما يعترف الميثاق بعدد من الحقوق الاقتصادية والاجتماعية والثقافية(المواد 15-18) وهي الحق في العمل، الحق في التمتع بأفضل صحة بدنية وعقلية، الحق في التعليم، حق الأسرة في الحماية، عدم التمييز ضد المرأة، حقوق الأطفال والمسنين والمعوقين.</w:t>
      </w:r>
    </w:p>
    <w:p w:rsidR="00675DA6" w:rsidRPr="000507DD" w:rsidRDefault="00675DA6" w:rsidP="00675DA6">
      <w:pPr>
        <w:pStyle w:val="Paragraphedeliste"/>
        <w:numPr>
          <w:ilvl w:val="0"/>
          <w:numId w:val="36"/>
        </w:numPr>
        <w:tabs>
          <w:tab w:val="left" w:pos="424"/>
        </w:tabs>
        <w:spacing w:before="100" w:beforeAutospacing="1" w:after="100" w:afterAutospacing="1"/>
        <w:ind w:left="0" w:firstLine="0"/>
        <w:jc w:val="lowKashida"/>
        <w:rPr>
          <w:rFonts w:cs="Simplified Arabic"/>
          <w:sz w:val="30"/>
          <w:szCs w:val="30"/>
        </w:rPr>
      </w:pPr>
      <w:r>
        <w:rPr>
          <w:rFonts w:cs="Simplified Arabic" w:hint="cs"/>
          <w:b/>
          <w:bCs/>
          <w:sz w:val="30"/>
          <w:szCs w:val="30"/>
          <w:rtl/>
        </w:rPr>
        <w:t xml:space="preserve">حقوق الشعوب: </w:t>
      </w:r>
      <w:r w:rsidRPr="000507DD">
        <w:rPr>
          <w:rFonts w:cs="Simplified Arabic" w:hint="cs"/>
          <w:sz w:val="30"/>
          <w:szCs w:val="30"/>
          <w:rtl/>
        </w:rPr>
        <w:t>خصص الميثاق المواد 19-24 لحقوق لا يمكن تحقيقها إلا بصورة جماعية، وتتضمن هذه الحقوق: الحق في المساواة بين الشعوب، حق الشعوب في الوجود وفي تقرير المصير السياسي والاقتصادي، حق الشعوب المستعمرة في اللجوء إلى الوسائل جميعها من أجل تحرير نفسها، حق الشعوب المستعمرة في الحصول على المساعدات من الدول الأطراف في نضالها التحرري ضد السيطرة الأجنبية، حق الشعوب في السيادة الدائمة على مواردها الطبيعية والتصرف بهذا الحق لمصلحة السكان فقط، الحق في التنمية بكافة أشكالها الاقتصادية والاجتماعية والثقافية.</w:t>
      </w:r>
    </w:p>
    <w:p w:rsidR="00675DA6" w:rsidRDefault="00675DA6" w:rsidP="00675DA6">
      <w:pPr>
        <w:pStyle w:val="Paragraphedeliste"/>
        <w:numPr>
          <w:ilvl w:val="0"/>
          <w:numId w:val="36"/>
        </w:numPr>
        <w:tabs>
          <w:tab w:val="left" w:pos="424"/>
        </w:tabs>
        <w:spacing w:before="100" w:beforeAutospacing="1" w:after="100" w:afterAutospacing="1"/>
        <w:ind w:left="0" w:firstLine="0"/>
        <w:jc w:val="lowKashida"/>
        <w:rPr>
          <w:rFonts w:cs="Simplified Arabic"/>
          <w:sz w:val="30"/>
          <w:szCs w:val="30"/>
        </w:rPr>
      </w:pPr>
      <w:r>
        <w:rPr>
          <w:rFonts w:cs="Simplified Arabic" w:hint="cs"/>
          <w:b/>
          <w:bCs/>
          <w:sz w:val="30"/>
          <w:szCs w:val="30"/>
          <w:rtl/>
        </w:rPr>
        <w:t>الواجبات</w:t>
      </w:r>
      <w:r w:rsidRPr="000507DD">
        <w:rPr>
          <w:rFonts w:cs="Simplified Arabic" w:hint="cs"/>
          <w:sz w:val="30"/>
          <w:szCs w:val="30"/>
          <w:rtl/>
        </w:rPr>
        <w:t>: تضمن الميثاق الإفريقي لحقوق الإنسان في المواد 27-29 ما اصطلح عليه بالواجبات، وهذه الأخيرة محددة على الأفراد نحو أسرهم ومجتمعاتهم ودولهم ونحو المجتمع الدولي</w:t>
      </w:r>
      <w:r>
        <w:rPr>
          <w:rFonts w:cs="Simplified Arabic" w:hint="cs"/>
          <w:sz w:val="30"/>
          <w:szCs w:val="30"/>
          <w:rtl/>
        </w:rPr>
        <w:t xml:space="preserve"> وهي تتلخص في : ممارسة الحقوق والحريات المقررة في الميثاق بصورة لا تضر بحقوق الآخرين وبالأمن الجماعي وبالأخلاق وبالمصلحة العامة، واجب المحافظة على انسجام وتطور الأسرة والعمل من أجل تماسكها واحترامها، واجب احترام الوالدين في كل وقت وإطعامهما ومساعدتهما عند الحاجة، خدمة المجتمع الوطني، واجب عدم تعريض أمن الدولة التي هو من رعاياها أو من المقيمين فيها للخطر، المحافظة على التضامن الوطني والاجتماعي.</w:t>
      </w:r>
    </w:p>
    <w:p w:rsidR="00675DA6" w:rsidRDefault="00675DA6" w:rsidP="00675DA6">
      <w:pPr>
        <w:tabs>
          <w:tab w:val="left" w:pos="424"/>
        </w:tabs>
        <w:spacing w:before="100" w:beforeAutospacing="1" w:after="100" w:afterAutospacing="1"/>
        <w:jc w:val="lowKashida"/>
        <w:rPr>
          <w:rFonts w:cs="Simplified Arabic"/>
          <w:sz w:val="30"/>
          <w:szCs w:val="30"/>
          <w:rtl/>
        </w:rPr>
      </w:pPr>
    </w:p>
    <w:p w:rsidR="00675DA6" w:rsidRDefault="00675DA6" w:rsidP="00675DA6">
      <w:pPr>
        <w:tabs>
          <w:tab w:val="left" w:pos="424"/>
        </w:tabs>
        <w:spacing w:before="100" w:beforeAutospacing="1" w:after="100" w:afterAutospacing="1"/>
        <w:jc w:val="lowKashida"/>
        <w:rPr>
          <w:rFonts w:cs="Simplified Arabic"/>
          <w:sz w:val="30"/>
          <w:szCs w:val="30"/>
          <w:rtl/>
        </w:rPr>
      </w:pPr>
    </w:p>
    <w:p w:rsidR="00675DA6" w:rsidRPr="00712565" w:rsidRDefault="00675DA6" w:rsidP="00675DA6">
      <w:pPr>
        <w:tabs>
          <w:tab w:val="left" w:pos="424"/>
        </w:tabs>
        <w:spacing w:before="100" w:beforeAutospacing="1" w:after="100" w:afterAutospacing="1"/>
        <w:jc w:val="lowKashida"/>
        <w:rPr>
          <w:rFonts w:cs="Simplified Arabic"/>
          <w:sz w:val="30"/>
          <w:szCs w:val="30"/>
          <w:rtl/>
        </w:rPr>
      </w:pPr>
    </w:p>
    <w:p w:rsidR="00675DA6" w:rsidRDefault="00675DA6" w:rsidP="00675DA6">
      <w:pPr>
        <w:spacing w:after="0"/>
        <w:jc w:val="center"/>
        <w:rPr>
          <w:rFonts w:cs="Simplified Arabic"/>
          <w:b/>
          <w:bCs/>
          <w:sz w:val="30"/>
          <w:szCs w:val="30"/>
          <w:rtl/>
        </w:rPr>
      </w:pPr>
      <w:proofErr w:type="gramStart"/>
      <w:r>
        <w:rPr>
          <w:rFonts w:cs="Simplified Arabic" w:hint="cs"/>
          <w:b/>
          <w:bCs/>
          <w:sz w:val="30"/>
          <w:szCs w:val="30"/>
          <w:rtl/>
        </w:rPr>
        <w:t>الفرع</w:t>
      </w:r>
      <w:proofErr w:type="gramEnd"/>
      <w:r>
        <w:rPr>
          <w:rFonts w:cs="Simplified Arabic" w:hint="cs"/>
          <w:b/>
          <w:bCs/>
          <w:sz w:val="30"/>
          <w:szCs w:val="30"/>
          <w:rtl/>
        </w:rPr>
        <w:t xml:space="preserve"> الثاني</w:t>
      </w:r>
    </w:p>
    <w:p w:rsidR="00675DA6" w:rsidRDefault="00675DA6" w:rsidP="00675DA6">
      <w:pPr>
        <w:spacing w:after="0"/>
        <w:jc w:val="center"/>
        <w:rPr>
          <w:rFonts w:cs="Simplified Arabic"/>
          <w:b/>
          <w:bCs/>
          <w:sz w:val="30"/>
          <w:szCs w:val="30"/>
          <w:rtl/>
        </w:rPr>
      </w:pPr>
      <w:r>
        <w:rPr>
          <w:rFonts w:cs="Simplified Arabic" w:hint="cs"/>
          <w:b/>
          <w:bCs/>
          <w:sz w:val="30"/>
          <w:szCs w:val="30"/>
          <w:rtl/>
        </w:rPr>
        <w:t xml:space="preserve">آليات الإشراف على أحكام الميثاق الإفريقي لحقوق الإنسان </w:t>
      </w:r>
      <w:proofErr w:type="gramStart"/>
      <w:r>
        <w:rPr>
          <w:rFonts w:cs="Simplified Arabic" w:hint="cs"/>
          <w:b/>
          <w:bCs/>
          <w:sz w:val="30"/>
          <w:szCs w:val="30"/>
          <w:rtl/>
        </w:rPr>
        <w:t>والشعوب</w:t>
      </w:r>
      <w:proofErr w:type="gramEnd"/>
    </w:p>
    <w:p w:rsidR="00675DA6" w:rsidRPr="00C03D79" w:rsidRDefault="00675DA6" w:rsidP="00675DA6">
      <w:pPr>
        <w:spacing w:after="0"/>
        <w:ind w:firstLine="720"/>
        <w:jc w:val="lowKashida"/>
        <w:rPr>
          <w:rFonts w:cs="Simplified Arabic"/>
          <w:sz w:val="30"/>
          <w:szCs w:val="30"/>
          <w:rtl/>
        </w:rPr>
      </w:pPr>
      <w:r w:rsidRPr="00C03D79">
        <w:rPr>
          <w:rFonts w:cs="Simplified Arabic" w:hint="cs"/>
          <w:sz w:val="30"/>
          <w:szCs w:val="30"/>
          <w:rtl/>
        </w:rPr>
        <w:t>تتمثل آلية الإشراف على أحكام الميثاق الإفريقي لحقوق الإنسان والشعوب في اللجنة الإفريقية لحقوق الإنسان والشعوب، المنشأة بموجب الميثاق، وفي المحكمة الإفريقية المنشأة بموجب بروتوكول واغادوغو عام 1998.</w:t>
      </w:r>
    </w:p>
    <w:p w:rsidR="00675DA6" w:rsidRDefault="00675DA6" w:rsidP="00675DA6">
      <w:pPr>
        <w:spacing w:after="0"/>
        <w:jc w:val="lowKashida"/>
        <w:rPr>
          <w:rFonts w:cs="Simplified Arabic"/>
          <w:sz w:val="30"/>
          <w:szCs w:val="30"/>
          <w:rtl/>
        </w:rPr>
      </w:pPr>
      <w:r w:rsidRPr="00510144">
        <w:rPr>
          <w:rFonts w:cs="Simplified Arabic" w:hint="cs"/>
          <w:b/>
          <w:bCs/>
          <w:sz w:val="30"/>
          <w:szCs w:val="30"/>
          <w:rtl/>
        </w:rPr>
        <w:t xml:space="preserve">أولا: اللجنة الإفريقية لحقوق الإنسان </w:t>
      </w:r>
      <w:proofErr w:type="gramStart"/>
      <w:r w:rsidRPr="00510144">
        <w:rPr>
          <w:rFonts w:cs="Simplified Arabic" w:hint="cs"/>
          <w:b/>
          <w:bCs/>
          <w:sz w:val="30"/>
          <w:szCs w:val="30"/>
          <w:rtl/>
        </w:rPr>
        <w:t>والشعوب</w:t>
      </w:r>
      <w:proofErr w:type="gramEnd"/>
      <w:r>
        <w:rPr>
          <w:rFonts w:cs="Simplified Arabic" w:hint="cs"/>
          <w:b/>
          <w:bCs/>
          <w:sz w:val="30"/>
          <w:szCs w:val="30"/>
          <w:rtl/>
        </w:rPr>
        <w:t>:</w:t>
      </w:r>
    </w:p>
    <w:p w:rsidR="00675DA6" w:rsidRDefault="00675DA6" w:rsidP="00675DA6">
      <w:pPr>
        <w:spacing w:after="0"/>
        <w:ind w:firstLine="720"/>
        <w:jc w:val="lowKashida"/>
        <w:rPr>
          <w:rFonts w:cs="Simplified Arabic"/>
          <w:sz w:val="30"/>
          <w:szCs w:val="30"/>
          <w:rtl/>
        </w:rPr>
      </w:pPr>
      <w:r>
        <w:rPr>
          <w:rFonts w:cs="Simplified Arabic" w:hint="cs"/>
          <w:sz w:val="30"/>
          <w:szCs w:val="30"/>
          <w:rtl/>
        </w:rPr>
        <w:t>تعتبر اللجنة الإفريقية لحقوق الإنسان والشعوب الآلية الجهوية لتفعيل حقوق الإنسان بالنسبة للقارة الإفريقية، وتتمثل مهمتها في ضمان الحقوق المبينة في الميثاق الإفريقي لحقوق الإنسان والشعوب.</w:t>
      </w:r>
    </w:p>
    <w:p w:rsidR="00675DA6" w:rsidRDefault="00675DA6" w:rsidP="00675DA6">
      <w:pPr>
        <w:pStyle w:val="Paragraphedeliste"/>
        <w:numPr>
          <w:ilvl w:val="0"/>
          <w:numId w:val="28"/>
        </w:numPr>
        <w:tabs>
          <w:tab w:val="left" w:pos="368"/>
        </w:tabs>
        <w:spacing w:after="0"/>
        <w:ind w:left="0" w:firstLine="0"/>
        <w:jc w:val="lowKashida"/>
        <w:rPr>
          <w:rFonts w:cs="Simplified Arabic"/>
          <w:sz w:val="30"/>
          <w:szCs w:val="30"/>
        </w:rPr>
      </w:pPr>
      <w:r w:rsidRPr="00510144">
        <w:rPr>
          <w:rFonts w:cs="Simplified Arabic" w:hint="cs"/>
          <w:b/>
          <w:bCs/>
          <w:sz w:val="30"/>
          <w:szCs w:val="30"/>
          <w:rtl/>
        </w:rPr>
        <w:t>تنظيم اللجنة:</w:t>
      </w:r>
      <w:r w:rsidRPr="00510144">
        <w:rPr>
          <w:rFonts w:cs="Simplified Arabic" w:hint="cs"/>
          <w:sz w:val="30"/>
          <w:szCs w:val="30"/>
          <w:rtl/>
        </w:rPr>
        <w:t xml:space="preserve"> تتكون اللجنة من 11 عضوا  يتم اختيارهم من بين الشخصيات الإفريقية التي تتحلى بأعلى قدر من الاحترام، والمشهود لهم بسمو الأخلاق والنزاهة والحياد، كما ينبغي أن تتمتع هذه الشخصيات باختصاص معترف به في مجال حقوق الإنسان والشعوب مع ضرورة الاهتمام خاصة بإشراك الأشخاص ذوي الخبرة القانونية ويمارس أعضاء اللجنة وظائفهم بصفتهم الشخصية</w:t>
      </w:r>
      <w:r>
        <w:rPr>
          <w:rStyle w:val="Appelnotedebasdep"/>
          <w:rFonts w:cs="Simplified Arabic"/>
          <w:sz w:val="30"/>
          <w:szCs w:val="30"/>
          <w:rtl/>
        </w:rPr>
        <w:footnoteReference w:id="2"/>
      </w:r>
      <w:r w:rsidRPr="00510144">
        <w:rPr>
          <w:rFonts w:cs="Simplified Arabic" w:hint="cs"/>
          <w:sz w:val="30"/>
          <w:szCs w:val="30"/>
          <w:rtl/>
        </w:rPr>
        <w:t>.</w:t>
      </w:r>
    </w:p>
    <w:p w:rsidR="00675DA6" w:rsidRDefault="00675DA6" w:rsidP="00675DA6">
      <w:pPr>
        <w:pStyle w:val="Paragraphedeliste"/>
        <w:numPr>
          <w:ilvl w:val="0"/>
          <w:numId w:val="28"/>
        </w:numPr>
        <w:tabs>
          <w:tab w:val="left" w:pos="368"/>
          <w:tab w:val="left" w:pos="509"/>
        </w:tabs>
        <w:spacing w:after="0"/>
        <w:ind w:left="0" w:firstLine="0"/>
        <w:jc w:val="both"/>
        <w:rPr>
          <w:rFonts w:cs="Simplified Arabic"/>
          <w:sz w:val="30"/>
          <w:szCs w:val="30"/>
        </w:rPr>
      </w:pPr>
      <w:proofErr w:type="gramStart"/>
      <w:r w:rsidRPr="00510144">
        <w:rPr>
          <w:rFonts w:cs="Simplified Arabic" w:hint="cs"/>
          <w:b/>
          <w:bCs/>
          <w:sz w:val="30"/>
          <w:szCs w:val="30"/>
          <w:rtl/>
        </w:rPr>
        <w:t>اختصاصات</w:t>
      </w:r>
      <w:proofErr w:type="gramEnd"/>
      <w:r w:rsidRPr="00510144">
        <w:rPr>
          <w:rFonts w:cs="Simplified Arabic" w:hint="cs"/>
          <w:b/>
          <w:bCs/>
          <w:sz w:val="30"/>
          <w:szCs w:val="30"/>
          <w:rtl/>
        </w:rPr>
        <w:t xml:space="preserve"> اللجنة</w:t>
      </w:r>
      <w:r w:rsidRPr="00510144">
        <w:rPr>
          <w:rFonts w:cs="Simplified Arabic" w:hint="cs"/>
          <w:sz w:val="30"/>
          <w:szCs w:val="30"/>
          <w:rtl/>
        </w:rPr>
        <w:t>:</w:t>
      </w:r>
      <w:r>
        <w:rPr>
          <w:rFonts w:cs="Simplified Arabic" w:hint="cs"/>
          <w:sz w:val="30"/>
          <w:szCs w:val="30"/>
          <w:rtl/>
        </w:rPr>
        <w:t xml:space="preserve"> </w:t>
      </w:r>
      <w:r w:rsidRPr="00510144">
        <w:rPr>
          <w:rFonts w:cs="Simplified Arabic" w:hint="cs"/>
          <w:sz w:val="30"/>
          <w:szCs w:val="30"/>
          <w:rtl/>
        </w:rPr>
        <w:t>تنص المادة 45 من الميثاق الإفريقي لحقوق الإنسان والشعوب</w:t>
      </w:r>
      <w:r>
        <w:rPr>
          <w:rFonts w:cs="Simplified Arabic" w:hint="cs"/>
          <w:sz w:val="30"/>
          <w:szCs w:val="30"/>
          <w:rtl/>
        </w:rPr>
        <w:t xml:space="preserve"> </w:t>
      </w:r>
      <w:r w:rsidRPr="00510144">
        <w:rPr>
          <w:rFonts w:cs="Simplified Arabic" w:hint="cs"/>
          <w:sz w:val="30"/>
          <w:szCs w:val="30"/>
          <w:rtl/>
        </w:rPr>
        <w:t>على أن اللجنة تلعب دورين في مجال حقوق الإنسان وحرياته الأساسية، الأول يتعلق بالتشجيع والتعزيز والثاني يتعلق بالحماية</w:t>
      </w:r>
      <w:r>
        <w:rPr>
          <w:rFonts w:cs="Simplified Arabic" w:hint="cs"/>
          <w:sz w:val="30"/>
          <w:szCs w:val="30"/>
          <w:rtl/>
        </w:rPr>
        <w:t>، وأضافت المادة 62 اختصاصا لآخر يتمثل في النظر في التقارير.</w:t>
      </w:r>
    </w:p>
    <w:p w:rsidR="00675DA6" w:rsidRPr="00D11739" w:rsidRDefault="00675DA6" w:rsidP="00675DA6">
      <w:pPr>
        <w:pStyle w:val="Paragraphedeliste"/>
        <w:tabs>
          <w:tab w:val="left" w:pos="368"/>
          <w:tab w:val="left" w:pos="509"/>
        </w:tabs>
        <w:spacing w:after="0"/>
        <w:ind w:left="0"/>
        <w:jc w:val="both"/>
        <w:rPr>
          <w:rFonts w:cs="Simplified Arabic"/>
          <w:sz w:val="30"/>
          <w:szCs w:val="30"/>
          <w:rtl/>
        </w:rPr>
      </w:pPr>
      <w:r w:rsidRPr="00510144">
        <w:rPr>
          <w:rFonts w:cs="Simplified Arabic" w:hint="cs"/>
          <w:b/>
          <w:bCs/>
          <w:sz w:val="30"/>
          <w:szCs w:val="30"/>
          <w:rtl/>
        </w:rPr>
        <w:t xml:space="preserve">2-1- </w:t>
      </w:r>
      <w:proofErr w:type="gramStart"/>
      <w:r w:rsidRPr="00510144">
        <w:rPr>
          <w:rFonts w:cs="Simplified Arabic" w:hint="cs"/>
          <w:b/>
          <w:bCs/>
          <w:sz w:val="30"/>
          <w:szCs w:val="30"/>
          <w:rtl/>
        </w:rPr>
        <w:t>مهمة</w:t>
      </w:r>
      <w:proofErr w:type="gramEnd"/>
      <w:r w:rsidRPr="00510144">
        <w:rPr>
          <w:rFonts w:cs="Simplified Arabic" w:hint="cs"/>
          <w:b/>
          <w:bCs/>
          <w:sz w:val="30"/>
          <w:szCs w:val="30"/>
          <w:rtl/>
        </w:rPr>
        <w:t xml:space="preserve"> التشجيع والتعزيز</w:t>
      </w:r>
      <w:r>
        <w:rPr>
          <w:rFonts w:cs="Simplified Arabic" w:hint="cs"/>
          <w:sz w:val="30"/>
          <w:szCs w:val="30"/>
          <w:rtl/>
        </w:rPr>
        <w:t xml:space="preserve">: </w:t>
      </w:r>
      <w:r w:rsidRPr="00D11739">
        <w:rPr>
          <w:rFonts w:cs="Simplified Arabic" w:hint="cs"/>
          <w:sz w:val="30"/>
          <w:szCs w:val="30"/>
          <w:rtl/>
        </w:rPr>
        <w:t xml:space="preserve">طبقا لنص المادة 45/01 من الميثاق فإن اللجنة الإفريقية لحقوق </w:t>
      </w:r>
      <w:r>
        <w:rPr>
          <w:rFonts w:cs="Simplified Arabic" w:hint="cs"/>
          <w:sz w:val="30"/>
          <w:szCs w:val="30"/>
          <w:rtl/>
        </w:rPr>
        <w:t>الإنسان</w:t>
      </w:r>
      <w:r w:rsidRPr="00D11739">
        <w:rPr>
          <w:rFonts w:cs="Simplified Arabic" w:hint="cs"/>
          <w:sz w:val="30"/>
          <w:szCs w:val="30"/>
          <w:rtl/>
        </w:rPr>
        <w:t xml:space="preserve"> تقوم بـ:</w:t>
      </w:r>
      <w:r>
        <w:rPr>
          <w:rFonts w:cs="Simplified Arabic" w:hint="cs"/>
          <w:sz w:val="30"/>
          <w:szCs w:val="30"/>
          <w:rtl/>
        </w:rPr>
        <w:t>"</w:t>
      </w:r>
    </w:p>
    <w:p w:rsidR="00675DA6" w:rsidRPr="00D11739" w:rsidRDefault="00675DA6" w:rsidP="00675DA6">
      <w:pPr>
        <w:pStyle w:val="Paragraphedeliste"/>
        <w:numPr>
          <w:ilvl w:val="0"/>
          <w:numId w:val="29"/>
        </w:numPr>
        <w:tabs>
          <w:tab w:val="left" w:pos="424"/>
        </w:tabs>
        <w:spacing w:after="0"/>
        <w:ind w:left="0" w:firstLine="0"/>
        <w:jc w:val="both"/>
        <w:rPr>
          <w:rFonts w:cs="Simplified Arabic"/>
          <w:sz w:val="30"/>
          <w:szCs w:val="30"/>
        </w:rPr>
      </w:pPr>
      <w:proofErr w:type="gramStart"/>
      <w:r w:rsidRPr="00D11739">
        <w:rPr>
          <w:rFonts w:cs="Simplified Arabic" w:hint="cs"/>
          <w:sz w:val="30"/>
          <w:szCs w:val="30"/>
          <w:rtl/>
        </w:rPr>
        <w:t>تجميع</w:t>
      </w:r>
      <w:proofErr w:type="gramEnd"/>
      <w:r w:rsidRPr="00D11739">
        <w:rPr>
          <w:rFonts w:cs="Simplified Arabic" w:hint="cs"/>
          <w:sz w:val="30"/>
          <w:szCs w:val="30"/>
          <w:rtl/>
        </w:rPr>
        <w:t xml:space="preserve"> الوثائق وإجراء الدراسات والبحوث حول المشاكل الإفريقية وتنظيم الندوات والحلقات الدراسية والمؤتمرات، ونشر المعلومات وتشجيع المؤسسات الوطنية والشعوب وتقديم المشورة ورفع التوصيات إلى الحكومات عند الضرورة.</w:t>
      </w:r>
    </w:p>
    <w:p w:rsidR="00675DA6" w:rsidRPr="00D11739" w:rsidRDefault="00675DA6" w:rsidP="00675DA6">
      <w:pPr>
        <w:pStyle w:val="Paragraphedeliste"/>
        <w:numPr>
          <w:ilvl w:val="0"/>
          <w:numId w:val="29"/>
        </w:numPr>
        <w:tabs>
          <w:tab w:val="left" w:pos="424"/>
        </w:tabs>
        <w:spacing w:after="0"/>
        <w:ind w:left="0" w:firstLine="0"/>
        <w:jc w:val="both"/>
        <w:rPr>
          <w:rFonts w:cs="Simplified Arabic"/>
          <w:sz w:val="30"/>
          <w:szCs w:val="30"/>
        </w:rPr>
      </w:pPr>
      <w:proofErr w:type="gramStart"/>
      <w:r w:rsidRPr="00D11739">
        <w:rPr>
          <w:rFonts w:cs="Simplified Arabic" w:hint="cs"/>
          <w:sz w:val="30"/>
          <w:szCs w:val="30"/>
          <w:rtl/>
        </w:rPr>
        <w:t>صياغة</w:t>
      </w:r>
      <w:proofErr w:type="gramEnd"/>
      <w:r w:rsidRPr="00D11739">
        <w:rPr>
          <w:rFonts w:cs="Simplified Arabic" w:hint="cs"/>
          <w:sz w:val="30"/>
          <w:szCs w:val="30"/>
          <w:rtl/>
        </w:rPr>
        <w:t xml:space="preserve"> ووضع المبادئ والقواع</w:t>
      </w:r>
      <w:r>
        <w:rPr>
          <w:rFonts w:cs="Simplified Arabic" w:hint="cs"/>
          <w:sz w:val="30"/>
          <w:szCs w:val="30"/>
          <w:rtl/>
        </w:rPr>
        <w:t>د</w:t>
      </w:r>
      <w:r w:rsidRPr="00D11739">
        <w:rPr>
          <w:rFonts w:cs="Simplified Arabic" w:hint="cs"/>
          <w:sz w:val="30"/>
          <w:szCs w:val="30"/>
          <w:rtl/>
        </w:rPr>
        <w:t xml:space="preserve"> التي تهدف إلى حل المشكلات القانونية المتعلقة بالتمتع بحقوق </w:t>
      </w:r>
      <w:r>
        <w:rPr>
          <w:rFonts w:cs="Simplified Arabic" w:hint="cs"/>
          <w:sz w:val="30"/>
          <w:szCs w:val="30"/>
          <w:rtl/>
        </w:rPr>
        <w:t>الإنسان</w:t>
      </w:r>
      <w:r w:rsidRPr="00D11739">
        <w:rPr>
          <w:rFonts w:cs="Simplified Arabic" w:hint="cs"/>
          <w:sz w:val="30"/>
          <w:szCs w:val="30"/>
          <w:rtl/>
        </w:rPr>
        <w:t xml:space="preserve"> والشعوب والحريات الأساسية، لكي تكون أساسا لإصدار النصوص التشريعية من قبل الحكومات الإفريقية.</w:t>
      </w:r>
    </w:p>
    <w:p w:rsidR="00675DA6" w:rsidRDefault="00675DA6" w:rsidP="00675DA6">
      <w:pPr>
        <w:pStyle w:val="Paragraphedeliste"/>
        <w:numPr>
          <w:ilvl w:val="0"/>
          <w:numId w:val="29"/>
        </w:numPr>
        <w:tabs>
          <w:tab w:val="left" w:pos="424"/>
        </w:tabs>
        <w:spacing w:after="0"/>
        <w:ind w:left="0" w:firstLine="0"/>
        <w:jc w:val="both"/>
        <w:rPr>
          <w:rFonts w:cs="Simplified Arabic"/>
          <w:sz w:val="30"/>
          <w:szCs w:val="30"/>
        </w:rPr>
      </w:pPr>
      <w:r w:rsidRPr="00D11739">
        <w:rPr>
          <w:rFonts w:cs="Simplified Arabic" w:hint="cs"/>
          <w:sz w:val="30"/>
          <w:szCs w:val="30"/>
          <w:rtl/>
        </w:rPr>
        <w:t xml:space="preserve">التعاون مع سائر المؤسسات الإفريقية أو الدولية المعنية بحقوق </w:t>
      </w:r>
      <w:r>
        <w:rPr>
          <w:rFonts w:cs="Simplified Arabic" w:hint="cs"/>
          <w:sz w:val="30"/>
          <w:szCs w:val="30"/>
          <w:rtl/>
        </w:rPr>
        <w:t>الإنسان</w:t>
      </w:r>
      <w:r w:rsidRPr="00D11739">
        <w:rPr>
          <w:rFonts w:cs="Simplified Arabic" w:hint="cs"/>
          <w:sz w:val="30"/>
          <w:szCs w:val="30"/>
          <w:rtl/>
        </w:rPr>
        <w:t xml:space="preserve"> </w:t>
      </w:r>
      <w:proofErr w:type="gramStart"/>
      <w:r w:rsidRPr="00D11739">
        <w:rPr>
          <w:rFonts w:cs="Simplified Arabic" w:hint="cs"/>
          <w:sz w:val="30"/>
          <w:szCs w:val="30"/>
          <w:rtl/>
        </w:rPr>
        <w:t>والشعوب</w:t>
      </w:r>
      <w:proofErr w:type="gramEnd"/>
      <w:r w:rsidRPr="00D11739">
        <w:rPr>
          <w:rFonts w:cs="Simplified Arabic" w:hint="cs"/>
          <w:sz w:val="30"/>
          <w:szCs w:val="30"/>
          <w:rtl/>
        </w:rPr>
        <w:t>.</w:t>
      </w:r>
      <w:r>
        <w:rPr>
          <w:rFonts w:cs="Simplified Arabic" w:hint="cs"/>
          <w:sz w:val="30"/>
          <w:szCs w:val="30"/>
          <w:rtl/>
        </w:rPr>
        <w:t>"</w:t>
      </w:r>
    </w:p>
    <w:p w:rsidR="00675DA6" w:rsidRDefault="00675DA6" w:rsidP="00675DA6">
      <w:pPr>
        <w:pStyle w:val="Paragraphedeliste"/>
        <w:tabs>
          <w:tab w:val="left" w:pos="424"/>
        </w:tabs>
        <w:spacing w:after="0"/>
        <w:ind w:left="0" w:firstLine="720"/>
        <w:jc w:val="both"/>
        <w:rPr>
          <w:rFonts w:cs="Simplified Arabic"/>
          <w:sz w:val="30"/>
          <w:szCs w:val="30"/>
          <w:rtl/>
          <w:lang w:val="fr-FR"/>
        </w:rPr>
      </w:pPr>
      <w:r>
        <w:rPr>
          <w:rFonts w:cs="Simplified Arabic" w:hint="cs"/>
          <w:sz w:val="30"/>
          <w:szCs w:val="30"/>
          <w:rtl/>
        </w:rPr>
        <w:t xml:space="preserve">من خلال نص المادة 45/01 من الميثاق يتبين أن مهمة التشجيع التي تقوم بها اللجنة تتمثل في ثلاث وظائف </w:t>
      </w:r>
      <w:proofErr w:type="gramStart"/>
      <w:r>
        <w:rPr>
          <w:rFonts w:cs="Simplified Arabic" w:hint="cs"/>
          <w:sz w:val="30"/>
          <w:szCs w:val="30"/>
          <w:rtl/>
        </w:rPr>
        <w:t>أساسية :</w:t>
      </w:r>
      <w:proofErr w:type="gramEnd"/>
      <w:r>
        <w:rPr>
          <w:rFonts w:cs="Simplified Arabic" w:hint="cs"/>
          <w:sz w:val="30"/>
          <w:szCs w:val="30"/>
          <w:rtl/>
        </w:rPr>
        <w:t xml:space="preserve"> وظيفة أكاديمية(م 45/01.أ)، </w:t>
      </w:r>
      <w:proofErr w:type="gramStart"/>
      <w:r>
        <w:rPr>
          <w:rFonts w:cs="Simplified Arabic" w:hint="cs"/>
          <w:sz w:val="30"/>
          <w:szCs w:val="30"/>
          <w:rtl/>
        </w:rPr>
        <w:t>مهمة</w:t>
      </w:r>
      <w:proofErr w:type="gramEnd"/>
      <w:r>
        <w:rPr>
          <w:rFonts w:cs="Simplified Arabic" w:hint="cs"/>
          <w:sz w:val="30"/>
          <w:szCs w:val="30"/>
          <w:rtl/>
        </w:rPr>
        <w:t xml:space="preserve"> توجيهية(م 45/01.ب)</w:t>
      </w:r>
      <w:r>
        <w:rPr>
          <w:rFonts w:cs="Simplified Arabic" w:hint="cs"/>
          <w:sz w:val="30"/>
          <w:szCs w:val="30"/>
          <w:rtl/>
          <w:lang w:val="fr-FR"/>
        </w:rPr>
        <w:t xml:space="preserve">، </w:t>
      </w:r>
      <w:proofErr w:type="gramStart"/>
      <w:r>
        <w:rPr>
          <w:rFonts w:cs="Simplified Arabic" w:hint="cs"/>
          <w:sz w:val="30"/>
          <w:szCs w:val="30"/>
          <w:rtl/>
          <w:lang w:val="fr-FR"/>
        </w:rPr>
        <w:t>مهمة</w:t>
      </w:r>
      <w:proofErr w:type="gramEnd"/>
      <w:r>
        <w:rPr>
          <w:rFonts w:cs="Simplified Arabic" w:hint="cs"/>
          <w:sz w:val="30"/>
          <w:szCs w:val="30"/>
          <w:rtl/>
          <w:lang w:val="fr-FR"/>
        </w:rPr>
        <w:t xml:space="preserve"> تعاونية</w:t>
      </w:r>
      <w:r>
        <w:rPr>
          <w:rFonts w:cs="Simplified Arabic" w:hint="cs"/>
          <w:sz w:val="30"/>
          <w:szCs w:val="30"/>
          <w:rtl/>
        </w:rPr>
        <w:t>(م 45/01.ج)</w:t>
      </w:r>
    </w:p>
    <w:p w:rsidR="00675DA6" w:rsidRDefault="00675DA6" w:rsidP="00675DA6">
      <w:pPr>
        <w:pStyle w:val="Paragraphedeliste"/>
        <w:tabs>
          <w:tab w:val="left" w:pos="368"/>
          <w:tab w:val="left" w:pos="509"/>
        </w:tabs>
        <w:spacing w:after="0"/>
        <w:ind w:left="0"/>
        <w:jc w:val="both"/>
        <w:rPr>
          <w:rFonts w:cs="Simplified Arabic"/>
          <w:sz w:val="30"/>
          <w:szCs w:val="30"/>
          <w:rtl/>
        </w:rPr>
      </w:pPr>
      <w:r w:rsidRPr="00510144">
        <w:rPr>
          <w:rFonts w:cs="Simplified Arabic" w:hint="cs"/>
          <w:b/>
          <w:bCs/>
          <w:sz w:val="30"/>
          <w:szCs w:val="30"/>
          <w:rtl/>
        </w:rPr>
        <w:t>2-</w:t>
      </w:r>
      <w:r>
        <w:rPr>
          <w:rFonts w:cs="Simplified Arabic" w:hint="cs"/>
          <w:b/>
          <w:bCs/>
          <w:sz w:val="30"/>
          <w:szCs w:val="30"/>
          <w:rtl/>
        </w:rPr>
        <w:t>2</w:t>
      </w:r>
      <w:r w:rsidRPr="00510144">
        <w:rPr>
          <w:rFonts w:cs="Simplified Arabic" w:hint="cs"/>
          <w:b/>
          <w:bCs/>
          <w:sz w:val="30"/>
          <w:szCs w:val="30"/>
          <w:rtl/>
        </w:rPr>
        <w:t xml:space="preserve">- مهمة </w:t>
      </w:r>
      <w:r>
        <w:rPr>
          <w:rFonts w:cs="Simplified Arabic" w:hint="cs"/>
          <w:b/>
          <w:bCs/>
          <w:sz w:val="30"/>
          <w:szCs w:val="30"/>
          <w:rtl/>
        </w:rPr>
        <w:t xml:space="preserve">حماية حقوق الإنسان: </w:t>
      </w:r>
      <w:r w:rsidRPr="00B01E61">
        <w:rPr>
          <w:rFonts w:cs="Simplified Arabic" w:hint="cs"/>
          <w:sz w:val="30"/>
          <w:szCs w:val="30"/>
          <w:rtl/>
        </w:rPr>
        <w:t xml:space="preserve">تقوم اللجنة الإفريقي لحقوق </w:t>
      </w:r>
      <w:r>
        <w:rPr>
          <w:rFonts w:cs="Simplified Arabic" w:hint="cs"/>
          <w:sz w:val="30"/>
          <w:szCs w:val="30"/>
          <w:rtl/>
        </w:rPr>
        <w:t>الإنسان</w:t>
      </w:r>
      <w:r w:rsidRPr="00B01E61">
        <w:rPr>
          <w:rFonts w:cs="Simplified Arabic" w:hint="cs"/>
          <w:sz w:val="30"/>
          <w:szCs w:val="30"/>
          <w:rtl/>
        </w:rPr>
        <w:t xml:space="preserve"> والشعوب بتلقي المراسلات الدولية بنوعيها، سواء المراسلات الدولية بموجب المادة 47 من الميثاق أو المراسلات المنصوص عليها بموجب المواد 48، 49 من نفس الميثاق</w:t>
      </w:r>
      <w:r>
        <w:rPr>
          <w:rFonts w:cs="Simplified Arabic" w:hint="cs"/>
          <w:sz w:val="30"/>
          <w:szCs w:val="30"/>
          <w:rtl/>
        </w:rPr>
        <w:t>،</w:t>
      </w:r>
      <w:r w:rsidRPr="00B01E61">
        <w:rPr>
          <w:rFonts w:cs="Simplified Arabic" w:hint="cs"/>
          <w:sz w:val="30"/>
          <w:szCs w:val="30"/>
          <w:rtl/>
        </w:rPr>
        <w:t xml:space="preserve"> إضافة إلى تلقي الشكاوى من غير الدول الأطراف وهي حسب نص المادة 55 من الميثاق الشكاوى الفردية وشكاوى المنظمات غير الحكومية.</w:t>
      </w:r>
    </w:p>
    <w:p w:rsidR="00675DA6" w:rsidRPr="00510144" w:rsidRDefault="00675DA6" w:rsidP="00675DA6">
      <w:pPr>
        <w:pStyle w:val="Paragraphedeliste"/>
        <w:numPr>
          <w:ilvl w:val="0"/>
          <w:numId w:val="30"/>
        </w:numPr>
        <w:tabs>
          <w:tab w:val="left" w:pos="368"/>
        </w:tabs>
        <w:spacing w:after="0"/>
        <w:ind w:left="0" w:firstLine="0"/>
        <w:jc w:val="both"/>
        <w:rPr>
          <w:rFonts w:cs="Simplified Arabic"/>
          <w:b/>
          <w:bCs/>
          <w:sz w:val="30"/>
          <w:szCs w:val="30"/>
        </w:rPr>
      </w:pPr>
      <w:r w:rsidRPr="00510144">
        <w:rPr>
          <w:rFonts w:cs="Simplified Arabic" w:hint="cs"/>
          <w:b/>
          <w:bCs/>
          <w:sz w:val="30"/>
          <w:szCs w:val="30"/>
          <w:rtl/>
        </w:rPr>
        <w:t>النظر في المراسلات الدولية</w:t>
      </w:r>
      <w:r>
        <w:rPr>
          <w:rFonts w:cs="Simplified Arabic" w:hint="cs"/>
          <w:b/>
          <w:bCs/>
          <w:sz w:val="30"/>
          <w:szCs w:val="30"/>
          <w:rtl/>
        </w:rPr>
        <w:t xml:space="preserve">: </w:t>
      </w:r>
      <w:r w:rsidRPr="00510144">
        <w:rPr>
          <w:rFonts w:cs="Simplified Arabic" w:hint="cs"/>
          <w:sz w:val="30"/>
          <w:szCs w:val="30"/>
          <w:rtl/>
        </w:rPr>
        <w:t>أتاح الميثاق الإفريقي بموجب المواد 47،48،49 للدول الأطراف، الاختيار بين إجراءين اثنين في حالة زعمهم أن إحدى الدول الأطراف في الميثاق، قد انتهكت الحقوق المقررة فيه</w:t>
      </w:r>
      <w:r>
        <w:rPr>
          <w:rFonts w:cs="Simplified Arabic" w:hint="cs"/>
          <w:sz w:val="30"/>
          <w:szCs w:val="30"/>
          <w:rtl/>
        </w:rPr>
        <w:t xml:space="preserve"> ،</w:t>
      </w:r>
      <w:r w:rsidRPr="00510144">
        <w:rPr>
          <w:rFonts w:cs="Simplified Arabic" w:hint="cs"/>
          <w:sz w:val="30"/>
          <w:szCs w:val="30"/>
          <w:rtl/>
        </w:rPr>
        <w:t>كما تناول النظام الداخلي للجنة الإفريقية هذين الإجراءين، في نصوص المواد من 86 إلى 92 حيث وضح النظام الداخلي أن المراسلات الوا</w:t>
      </w:r>
      <w:r>
        <w:rPr>
          <w:rFonts w:cs="Simplified Arabic" w:hint="cs"/>
          <w:sz w:val="30"/>
          <w:szCs w:val="30"/>
          <w:rtl/>
        </w:rPr>
        <w:t xml:space="preserve">ردة من الدول بموجب المادة 47 من </w:t>
      </w:r>
      <w:r w:rsidRPr="00510144">
        <w:rPr>
          <w:rFonts w:cs="Simplified Arabic" w:hint="cs"/>
          <w:sz w:val="30"/>
          <w:szCs w:val="30"/>
          <w:rtl/>
        </w:rPr>
        <w:t>الميثاق بأنها مراسلات مفاوضات الدول الأطراف</w:t>
      </w:r>
      <w:r w:rsidRPr="001D081F">
        <w:rPr>
          <w:rFonts w:asciiTheme="majorBidi" w:hAnsiTheme="majorBidi" w:cstheme="majorBidi"/>
          <w:sz w:val="20"/>
          <w:szCs w:val="20"/>
          <w:lang w:val="fr-FR"/>
        </w:rPr>
        <w:t>communications</w:t>
      </w:r>
      <w:r w:rsidRPr="00510144">
        <w:rPr>
          <w:rFonts w:cs="Simplified Arabic"/>
          <w:lang w:val="fr-FR"/>
        </w:rPr>
        <w:t xml:space="preserve"> </w:t>
      </w:r>
      <w:r w:rsidRPr="001D081F">
        <w:rPr>
          <w:rFonts w:asciiTheme="majorBidi" w:hAnsiTheme="majorBidi" w:cstheme="majorBidi"/>
          <w:sz w:val="20"/>
          <w:szCs w:val="20"/>
          <w:lang w:val="fr-FR"/>
        </w:rPr>
        <w:t>négociations des Etats parties</w:t>
      </w:r>
      <w:r>
        <w:rPr>
          <w:rFonts w:cs="Simplified Arabic" w:hint="cs"/>
          <w:sz w:val="30"/>
          <w:szCs w:val="30"/>
          <w:rtl/>
          <w:lang w:val="fr-FR"/>
        </w:rPr>
        <w:t>،</w:t>
      </w:r>
      <w:r w:rsidRPr="00510144">
        <w:rPr>
          <w:rFonts w:cs="Simplified Arabic" w:hint="cs"/>
          <w:sz w:val="30"/>
          <w:szCs w:val="30"/>
          <w:rtl/>
          <w:lang w:val="fr-FR"/>
        </w:rPr>
        <w:t xml:space="preserve">أما الإجراء الثاني الممنوح للدول الأطراف بموجب المادة 49 من الميثاق فسماه النظام الداخلي بالمراسلات المتضمنة شكاوى </w:t>
      </w:r>
      <w:r w:rsidRPr="001D081F">
        <w:rPr>
          <w:rFonts w:asciiTheme="majorBidi" w:hAnsiTheme="majorBidi" w:cstheme="majorBidi"/>
          <w:sz w:val="20"/>
          <w:szCs w:val="20"/>
          <w:lang w:val="fr-FR"/>
        </w:rPr>
        <w:t>communications- plaintes des Etats</w:t>
      </w:r>
      <w:r w:rsidRPr="00510144">
        <w:rPr>
          <w:rFonts w:cs="Simplified Arabic"/>
          <w:lang w:val="fr-FR"/>
        </w:rPr>
        <w:t xml:space="preserve"> </w:t>
      </w:r>
      <w:r w:rsidRPr="001D081F">
        <w:rPr>
          <w:rFonts w:asciiTheme="majorBidi" w:hAnsiTheme="majorBidi" w:cstheme="majorBidi"/>
          <w:sz w:val="20"/>
          <w:szCs w:val="20"/>
          <w:lang w:val="fr-FR"/>
        </w:rPr>
        <w:t>parties</w:t>
      </w:r>
      <w:r w:rsidRPr="00510144">
        <w:rPr>
          <w:rFonts w:cs="Simplified Arabic" w:hint="cs"/>
          <w:sz w:val="30"/>
          <w:szCs w:val="30"/>
          <w:rtl/>
          <w:lang w:val="fr-FR"/>
        </w:rPr>
        <w:t>.</w:t>
      </w:r>
    </w:p>
    <w:p w:rsidR="00675DA6" w:rsidRDefault="00675DA6" w:rsidP="00675DA6">
      <w:pPr>
        <w:pStyle w:val="Paragraphedeliste"/>
        <w:numPr>
          <w:ilvl w:val="0"/>
          <w:numId w:val="30"/>
        </w:numPr>
        <w:tabs>
          <w:tab w:val="left" w:pos="509"/>
        </w:tabs>
        <w:spacing w:after="0"/>
        <w:ind w:left="0" w:firstLine="0"/>
        <w:jc w:val="both"/>
        <w:rPr>
          <w:rFonts w:cs="Simplified Arabic"/>
          <w:sz w:val="30"/>
          <w:szCs w:val="30"/>
        </w:rPr>
      </w:pPr>
      <w:proofErr w:type="gramStart"/>
      <w:r>
        <w:rPr>
          <w:rFonts w:cs="Simplified Arabic" w:hint="cs"/>
          <w:b/>
          <w:bCs/>
          <w:sz w:val="30"/>
          <w:szCs w:val="30"/>
          <w:rtl/>
        </w:rPr>
        <w:t>النظر</w:t>
      </w:r>
      <w:proofErr w:type="gramEnd"/>
      <w:r>
        <w:rPr>
          <w:rFonts w:cs="Simplified Arabic" w:hint="cs"/>
          <w:b/>
          <w:bCs/>
          <w:sz w:val="30"/>
          <w:szCs w:val="30"/>
          <w:rtl/>
        </w:rPr>
        <w:t xml:space="preserve"> في المراسلات الواردة من الأفراد والمنظمات غير الحكومية: </w:t>
      </w:r>
      <w:r w:rsidRPr="00510144">
        <w:rPr>
          <w:rFonts w:cs="Simplified Arabic" w:hint="cs"/>
          <w:sz w:val="30"/>
          <w:szCs w:val="30"/>
          <w:rtl/>
        </w:rPr>
        <w:t>حيث سمح الميثاق الإفريقي لحقوق الإنسان والشعوب للأفراد والمنظمات غير الحكومية، بإمكانية تقديم شكاوى أمام اللجنة الإفريقية لحقوق الإنسان، وذلك وفق مجموعة من الشروط حددتها المادة 56 من الميثاق.</w:t>
      </w:r>
    </w:p>
    <w:p w:rsidR="00675DA6" w:rsidRDefault="00675DA6" w:rsidP="00675DA6">
      <w:pPr>
        <w:pStyle w:val="Paragraphedeliste"/>
        <w:numPr>
          <w:ilvl w:val="1"/>
          <w:numId w:val="31"/>
        </w:numPr>
        <w:tabs>
          <w:tab w:val="left" w:pos="509"/>
        </w:tabs>
        <w:spacing w:after="0"/>
        <w:ind w:left="0" w:firstLine="0"/>
        <w:jc w:val="both"/>
        <w:rPr>
          <w:rFonts w:cs="Simplified Arabic"/>
          <w:sz w:val="30"/>
          <w:szCs w:val="30"/>
        </w:rPr>
      </w:pPr>
      <w:r w:rsidRPr="00767B34">
        <w:rPr>
          <w:rFonts w:cs="Simplified Arabic" w:hint="cs"/>
          <w:b/>
          <w:bCs/>
          <w:sz w:val="30"/>
          <w:szCs w:val="30"/>
          <w:rtl/>
        </w:rPr>
        <w:t xml:space="preserve">مهمة النظر في التقارير: </w:t>
      </w:r>
      <w:r w:rsidRPr="00767B34">
        <w:rPr>
          <w:rFonts w:cs="Simplified Arabic" w:hint="cs"/>
          <w:sz w:val="30"/>
          <w:szCs w:val="30"/>
          <w:rtl/>
        </w:rPr>
        <w:t xml:space="preserve">تقوم اللجنة الإفريقية لحقوق الإنسان والشعوب بتلقي </w:t>
      </w:r>
      <w:r>
        <w:rPr>
          <w:rFonts w:cs="Simplified Arabic" w:hint="cs"/>
          <w:sz w:val="30"/>
          <w:szCs w:val="30"/>
          <w:rtl/>
        </w:rPr>
        <w:t>التقارير المقدمة إليها من الدول الأطراف في الميثاق، وذلك بموجب المادة 62 من الميثاق، التي ألزمت الدول بتقديم تقارير سنوية وأخرى دورية عن التدابير المتخذة في سبيل إعمال الأحكام الواردة في الميثاق.</w:t>
      </w:r>
    </w:p>
    <w:p w:rsidR="00675DA6" w:rsidRDefault="00675DA6" w:rsidP="00675DA6">
      <w:pPr>
        <w:pStyle w:val="Paragraphedeliste"/>
        <w:tabs>
          <w:tab w:val="left" w:pos="509"/>
        </w:tabs>
        <w:spacing w:after="0"/>
        <w:ind w:left="0"/>
        <w:jc w:val="both"/>
        <w:rPr>
          <w:rFonts w:cs="Simplified Arabic"/>
          <w:b/>
          <w:bCs/>
          <w:sz w:val="30"/>
          <w:szCs w:val="30"/>
          <w:rtl/>
        </w:rPr>
      </w:pPr>
      <w:r w:rsidRPr="0055700F">
        <w:rPr>
          <w:rFonts w:cs="Simplified Arabic" w:hint="cs"/>
          <w:b/>
          <w:bCs/>
          <w:sz w:val="30"/>
          <w:szCs w:val="30"/>
          <w:rtl/>
        </w:rPr>
        <w:t xml:space="preserve">ثانيا: المحكمة الإفريقية لحقوق الإنسان </w:t>
      </w:r>
      <w:proofErr w:type="gramStart"/>
      <w:r w:rsidRPr="0055700F">
        <w:rPr>
          <w:rFonts w:cs="Simplified Arabic" w:hint="cs"/>
          <w:b/>
          <w:bCs/>
          <w:sz w:val="30"/>
          <w:szCs w:val="30"/>
          <w:rtl/>
        </w:rPr>
        <w:t>والشعوب</w:t>
      </w:r>
      <w:proofErr w:type="gramEnd"/>
    </w:p>
    <w:p w:rsidR="00675DA6" w:rsidRDefault="00675DA6" w:rsidP="00675DA6">
      <w:pPr>
        <w:pStyle w:val="Paragraphedeliste"/>
        <w:tabs>
          <w:tab w:val="left" w:pos="509"/>
        </w:tabs>
        <w:spacing w:after="0"/>
        <w:ind w:left="0" w:firstLine="720"/>
        <w:jc w:val="both"/>
        <w:rPr>
          <w:rFonts w:cs="Simplified Arabic"/>
          <w:b/>
          <w:bCs/>
          <w:sz w:val="30"/>
          <w:szCs w:val="30"/>
          <w:rtl/>
        </w:rPr>
      </w:pPr>
      <w:r w:rsidRPr="00D70C71">
        <w:rPr>
          <w:rFonts w:cs="Simplified Arabic" w:hint="cs"/>
          <w:sz w:val="30"/>
          <w:szCs w:val="30"/>
          <w:rtl/>
        </w:rPr>
        <w:t xml:space="preserve">تعد المحكمة الإفريقية لحقوق الإنسان الجهاز القضائي لحماية حقوق الإنسان في القارة الإفريقية، </w:t>
      </w:r>
      <w:r>
        <w:rPr>
          <w:rFonts w:cs="Simplified Arabic" w:hint="cs"/>
          <w:sz w:val="30"/>
          <w:szCs w:val="30"/>
          <w:rtl/>
        </w:rPr>
        <w:t>وقد أنشأت المحكمة بموجب بروتوكول واغادوغو عام 1998، وذلك بهدف تكملة عمل اللجنة الإفريقية التي أنشأها الميثاق الإفريقي لحقوق الإنسان والشعوب عام 1981</w:t>
      </w:r>
      <w:r>
        <w:rPr>
          <w:rFonts w:cs="Simplified Arabic" w:hint="cs"/>
          <w:b/>
          <w:bCs/>
          <w:sz w:val="30"/>
          <w:szCs w:val="30"/>
          <w:rtl/>
        </w:rPr>
        <w:t>.</w:t>
      </w:r>
    </w:p>
    <w:p w:rsidR="00675DA6" w:rsidRDefault="00675DA6" w:rsidP="00675DA6">
      <w:pPr>
        <w:pStyle w:val="Paragraphedeliste"/>
        <w:numPr>
          <w:ilvl w:val="0"/>
          <w:numId w:val="32"/>
        </w:numPr>
        <w:tabs>
          <w:tab w:val="left" w:pos="368"/>
        </w:tabs>
        <w:spacing w:after="0"/>
        <w:ind w:left="0" w:firstLine="0"/>
        <w:jc w:val="lowKashida"/>
        <w:rPr>
          <w:rFonts w:cs="Simplified Arabic"/>
          <w:b/>
          <w:bCs/>
          <w:sz w:val="30"/>
          <w:szCs w:val="30"/>
        </w:rPr>
      </w:pPr>
      <w:r w:rsidRPr="00F052A7">
        <w:rPr>
          <w:rFonts w:cs="Simplified Arabic" w:hint="cs"/>
          <w:b/>
          <w:bCs/>
          <w:sz w:val="30"/>
          <w:szCs w:val="30"/>
          <w:rtl/>
        </w:rPr>
        <w:t xml:space="preserve">تنظيم المحكمة: </w:t>
      </w:r>
      <w:r w:rsidRPr="00F052A7">
        <w:rPr>
          <w:rFonts w:cs="Simplified Arabic" w:hint="cs"/>
          <w:sz w:val="30"/>
          <w:szCs w:val="30"/>
          <w:rtl/>
        </w:rPr>
        <w:t xml:space="preserve">تتكون المحكمة الإفريقية من 11 قاضيا من مواطني الدول الأعضاء في </w:t>
      </w:r>
      <w:proofErr w:type="spellStart"/>
      <w:r w:rsidRPr="00F052A7">
        <w:rPr>
          <w:rFonts w:cs="Simplified Arabic" w:hint="cs"/>
          <w:sz w:val="30"/>
          <w:szCs w:val="30"/>
          <w:rtl/>
        </w:rPr>
        <w:t>الإتحاد</w:t>
      </w:r>
      <w:proofErr w:type="spellEnd"/>
      <w:r w:rsidRPr="00F052A7">
        <w:rPr>
          <w:rFonts w:cs="Simplified Arabic" w:hint="cs"/>
          <w:sz w:val="30"/>
          <w:szCs w:val="30"/>
          <w:rtl/>
        </w:rPr>
        <w:t xml:space="preserve"> الإفريقي</w:t>
      </w:r>
      <w:r>
        <w:rPr>
          <w:rStyle w:val="Appelnotedebasdep"/>
          <w:rFonts w:cs="Simplified Arabic"/>
          <w:sz w:val="30"/>
          <w:szCs w:val="30"/>
          <w:rtl/>
        </w:rPr>
        <w:footnoteReference w:id="3"/>
      </w:r>
      <w:r w:rsidRPr="00F052A7">
        <w:rPr>
          <w:rFonts w:cs="Simplified Arabic" w:hint="cs"/>
          <w:sz w:val="30"/>
          <w:szCs w:val="30"/>
          <w:rtl/>
        </w:rPr>
        <w:t xml:space="preserve">، </w:t>
      </w:r>
      <w:r>
        <w:rPr>
          <w:rFonts w:cs="Simplified Arabic" w:hint="cs"/>
          <w:sz w:val="30"/>
          <w:szCs w:val="30"/>
          <w:rtl/>
        </w:rPr>
        <w:t>و</w:t>
      </w:r>
      <w:r w:rsidRPr="00F052A7">
        <w:rPr>
          <w:rFonts w:cs="Simplified Arabic" w:hint="cs"/>
          <w:sz w:val="30"/>
          <w:szCs w:val="30"/>
          <w:rtl/>
        </w:rPr>
        <w:t xml:space="preserve">يجب أن يكونوا من جنسيات الدول الأطراف في </w:t>
      </w:r>
      <w:proofErr w:type="spellStart"/>
      <w:r w:rsidRPr="00F052A7">
        <w:rPr>
          <w:rFonts w:cs="Simplified Arabic" w:hint="cs"/>
          <w:sz w:val="30"/>
          <w:szCs w:val="30"/>
          <w:rtl/>
        </w:rPr>
        <w:t>الإتحاد</w:t>
      </w:r>
      <w:proofErr w:type="spellEnd"/>
      <w:r w:rsidRPr="00F052A7">
        <w:rPr>
          <w:rFonts w:cs="Simplified Arabic" w:hint="cs"/>
          <w:sz w:val="30"/>
          <w:szCs w:val="30"/>
          <w:rtl/>
        </w:rPr>
        <w:t xml:space="preserve"> الإفريقي ولم يشترط البروتوكول أن يكونوا من جنسيات الدول الأطراف التي صادقت على البروتوكول</w:t>
      </w:r>
      <w:r>
        <w:rPr>
          <w:rStyle w:val="Appelnotedebasdep"/>
          <w:rFonts w:cs="Simplified Arabic"/>
          <w:sz w:val="30"/>
          <w:szCs w:val="30"/>
          <w:rtl/>
        </w:rPr>
        <w:footnoteReference w:id="4"/>
      </w:r>
      <w:r w:rsidRPr="00F052A7">
        <w:rPr>
          <w:rFonts w:cs="Simplified Arabic" w:hint="cs"/>
          <w:sz w:val="30"/>
          <w:szCs w:val="30"/>
          <w:rtl/>
        </w:rPr>
        <w:t>، ويتم انتخاب هؤلاء القضاة بصفتهم الشخصية من بين القانونيين ذوي الصفات الخلقية المشهود لهم بالخبرة العلمية والقضائية في مجال حقوق الإنسان وحرياته الأساسية</w:t>
      </w:r>
      <w:r>
        <w:rPr>
          <w:rFonts w:cs="Simplified Arabic" w:hint="cs"/>
          <w:sz w:val="30"/>
          <w:szCs w:val="30"/>
          <w:rtl/>
        </w:rPr>
        <w:t xml:space="preserve"> ، و</w:t>
      </w:r>
      <w:r w:rsidRPr="00F052A7">
        <w:rPr>
          <w:rFonts w:cs="Simplified Arabic" w:hint="cs"/>
          <w:sz w:val="30"/>
          <w:szCs w:val="30"/>
          <w:rtl/>
        </w:rPr>
        <w:t>وفقا لنص المادة 15/01 من البروتوكول فإن مدة إنتخاب القضاة حددت بستة سنوات قابلة للتجديد مرة واحدة، على أن تنتهي مدة أربعة قضاة من المنتخبين في الإنتخاب الأول بعد سنتين وتنتهي مدة أربعة قضاة آخرين بنهاية أربع سنوات.</w:t>
      </w:r>
    </w:p>
    <w:p w:rsidR="00675DA6" w:rsidRPr="00B82F5C" w:rsidRDefault="00675DA6" w:rsidP="00675DA6">
      <w:pPr>
        <w:pStyle w:val="Paragraphedeliste"/>
        <w:numPr>
          <w:ilvl w:val="0"/>
          <w:numId w:val="32"/>
        </w:numPr>
        <w:tabs>
          <w:tab w:val="left" w:pos="368"/>
        </w:tabs>
        <w:spacing w:after="0"/>
        <w:ind w:left="0" w:firstLine="0"/>
        <w:jc w:val="lowKashida"/>
        <w:rPr>
          <w:rFonts w:cs="Simplified Arabic"/>
          <w:sz w:val="30"/>
          <w:szCs w:val="30"/>
        </w:rPr>
      </w:pPr>
      <w:proofErr w:type="gramStart"/>
      <w:r>
        <w:rPr>
          <w:rFonts w:cs="Simplified Arabic" w:hint="cs"/>
          <w:b/>
          <w:bCs/>
          <w:sz w:val="30"/>
          <w:szCs w:val="30"/>
          <w:rtl/>
        </w:rPr>
        <w:t>اختصاصات</w:t>
      </w:r>
      <w:proofErr w:type="gramEnd"/>
      <w:r>
        <w:rPr>
          <w:rFonts w:cs="Simplified Arabic" w:hint="cs"/>
          <w:b/>
          <w:bCs/>
          <w:sz w:val="30"/>
          <w:szCs w:val="30"/>
          <w:rtl/>
        </w:rPr>
        <w:t xml:space="preserve"> المحكمة: </w:t>
      </w:r>
      <w:r w:rsidRPr="00B82F5C">
        <w:rPr>
          <w:rFonts w:cs="Simplified Arabic" w:hint="cs"/>
          <w:sz w:val="30"/>
          <w:szCs w:val="30"/>
          <w:rtl/>
        </w:rPr>
        <w:t>للمحكمة الإف</w:t>
      </w:r>
      <w:r>
        <w:rPr>
          <w:rFonts w:cs="Simplified Arabic" w:hint="cs"/>
          <w:sz w:val="30"/>
          <w:szCs w:val="30"/>
          <w:rtl/>
        </w:rPr>
        <w:t>ريقية اختصاص قضائي وآخر استشاري</w:t>
      </w:r>
    </w:p>
    <w:p w:rsidR="00675DA6" w:rsidRPr="00B82F5C" w:rsidRDefault="00675DA6" w:rsidP="00675DA6">
      <w:pPr>
        <w:pStyle w:val="Paragraphedeliste"/>
        <w:tabs>
          <w:tab w:val="left" w:pos="368"/>
        </w:tabs>
        <w:spacing w:after="0"/>
        <w:ind w:left="0"/>
        <w:jc w:val="lowKashida"/>
        <w:rPr>
          <w:rFonts w:cs="Simplified Arabic"/>
          <w:sz w:val="30"/>
          <w:szCs w:val="30"/>
          <w:rtl/>
        </w:rPr>
      </w:pPr>
      <w:r>
        <w:rPr>
          <w:rFonts w:cs="Simplified Arabic" w:hint="cs"/>
          <w:b/>
          <w:bCs/>
          <w:sz w:val="30"/>
          <w:szCs w:val="30"/>
          <w:rtl/>
        </w:rPr>
        <w:t xml:space="preserve">2-1- </w:t>
      </w:r>
      <w:proofErr w:type="gramStart"/>
      <w:r>
        <w:rPr>
          <w:rFonts w:cs="Simplified Arabic" w:hint="cs"/>
          <w:b/>
          <w:bCs/>
          <w:sz w:val="30"/>
          <w:szCs w:val="30"/>
          <w:rtl/>
        </w:rPr>
        <w:t>الاختصاص</w:t>
      </w:r>
      <w:proofErr w:type="gramEnd"/>
      <w:r>
        <w:rPr>
          <w:rFonts w:cs="Simplified Arabic" w:hint="cs"/>
          <w:b/>
          <w:bCs/>
          <w:sz w:val="30"/>
          <w:szCs w:val="30"/>
          <w:rtl/>
        </w:rPr>
        <w:t xml:space="preserve"> القضائي: </w:t>
      </w:r>
      <w:r w:rsidRPr="00B82F5C">
        <w:rPr>
          <w:rFonts w:cs="Simplified Arabic" w:hint="cs"/>
          <w:sz w:val="30"/>
          <w:szCs w:val="30"/>
          <w:rtl/>
        </w:rPr>
        <w:t>وينقسم بدوره إلى اختصاص موضوعي واختصاص شخصي:</w:t>
      </w:r>
    </w:p>
    <w:p w:rsidR="00675DA6" w:rsidRDefault="00675DA6" w:rsidP="00675DA6">
      <w:pPr>
        <w:pStyle w:val="Paragraphedeliste"/>
        <w:numPr>
          <w:ilvl w:val="0"/>
          <w:numId w:val="33"/>
        </w:numPr>
        <w:tabs>
          <w:tab w:val="left" w:pos="368"/>
        </w:tabs>
        <w:spacing w:after="0"/>
        <w:ind w:left="0" w:firstLine="0"/>
        <w:jc w:val="lowKashida"/>
        <w:rPr>
          <w:rFonts w:cs="Simplified Arabic"/>
          <w:b/>
          <w:bCs/>
          <w:sz w:val="30"/>
          <w:szCs w:val="30"/>
        </w:rPr>
      </w:pPr>
      <w:r>
        <w:rPr>
          <w:rFonts w:cs="Simplified Arabic" w:hint="cs"/>
          <w:b/>
          <w:bCs/>
          <w:sz w:val="30"/>
          <w:szCs w:val="30"/>
          <w:rtl/>
        </w:rPr>
        <w:t xml:space="preserve">الاختصاص الموضوعي </w:t>
      </w:r>
      <w:proofErr w:type="spellStart"/>
      <w:r>
        <w:rPr>
          <w:rFonts w:cs="Simplified Arabic" w:hint="cs"/>
          <w:b/>
          <w:bCs/>
          <w:sz w:val="30"/>
          <w:szCs w:val="30"/>
          <w:rtl/>
        </w:rPr>
        <w:t>للمحكمة:</w:t>
      </w:r>
      <w:r w:rsidRPr="00B82F5C">
        <w:rPr>
          <w:rFonts w:cs="Simplified Arabic" w:hint="cs"/>
          <w:sz w:val="30"/>
          <w:szCs w:val="30"/>
          <w:rtl/>
        </w:rPr>
        <w:t>نصت</w:t>
      </w:r>
      <w:proofErr w:type="spellEnd"/>
      <w:r w:rsidRPr="00B82F5C">
        <w:rPr>
          <w:rFonts w:cs="Simplified Arabic" w:hint="cs"/>
          <w:sz w:val="30"/>
          <w:szCs w:val="30"/>
          <w:rtl/>
        </w:rPr>
        <w:t xml:space="preserve"> المادة 03 من البروتوكول على إختصاص موضوعي واسع للمحكمة" تختص المحكمة بالنظر في كل القضايا والنزاعات التي تخطر بها والتي تتعلق بتفسير وتطبيق الميثاق</w:t>
      </w:r>
      <w:r>
        <w:rPr>
          <w:rFonts w:cs="Simplified Arabic" w:hint="cs"/>
          <w:sz w:val="30"/>
          <w:szCs w:val="30"/>
          <w:rtl/>
        </w:rPr>
        <w:t xml:space="preserve"> </w:t>
      </w:r>
      <w:r w:rsidRPr="00B82F5C">
        <w:rPr>
          <w:rFonts w:cs="Simplified Arabic" w:hint="cs"/>
          <w:sz w:val="30"/>
          <w:szCs w:val="30"/>
          <w:rtl/>
        </w:rPr>
        <w:t>وهذا البروتوكول</w:t>
      </w:r>
      <w:r>
        <w:rPr>
          <w:rFonts w:cs="Simplified Arabic" w:hint="cs"/>
          <w:sz w:val="30"/>
          <w:szCs w:val="30"/>
          <w:rtl/>
        </w:rPr>
        <w:t xml:space="preserve"> </w:t>
      </w:r>
      <w:r w:rsidRPr="00B82F5C">
        <w:rPr>
          <w:rFonts w:cs="Simplified Arabic" w:hint="cs"/>
          <w:sz w:val="30"/>
          <w:szCs w:val="30"/>
          <w:rtl/>
        </w:rPr>
        <w:t>وكل الوثائق ذات العلاقة بحقوق الإنسان والتي صادقت عليها الدول المعنية"</w:t>
      </w:r>
      <w:r>
        <w:rPr>
          <w:rStyle w:val="Appelnotedebasdep"/>
          <w:rFonts w:cs="Simplified Arabic"/>
          <w:sz w:val="30"/>
          <w:szCs w:val="30"/>
          <w:rtl/>
        </w:rPr>
        <w:footnoteReference w:id="5"/>
      </w:r>
      <w:r w:rsidRPr="00B82F5C">
        <w:rPr>
          <w:rFonts w:cs="Simplified Arabic" w:hint="cs"/>
          <w:sz w:val="30"/>
          <w:szCs w:val="30"/>
          <w:rtl/>
        </w:rPr>
        <w:t>.</w:t>
      </w:r>
    </w:p>
    <w:p w:rsidR="00675DA6" w:rsidRPr="00B82F5C" w:rsidRDefault="00675DA6" w:rsidP="00675DA6">
      <w:pPr>
        <w:pStyle w:val="Paragraphedeliste"/>
        <w:numPr>
          <w:ilvl w:val="0"/>
          <w:numId w:val="33"/>
        </w:numPr>
        <w:tabs>
          <w:tab w:val="left" w:pos="509"/>
        </w:tabs>
        <w:spacing w:after="0"/>
        <w:ind w:left="0" w:firstLine="0"/>
        <w:jc w:val="lowKashida"/>
        <w:rPr>
          <w:rFonts w:cs="Simplified Arabic"/>
          <w:sz w:val="30"/>
          <w:szCs w:val="30"/>
          <w:rtl/>
        </w:rPr>
      </w:pPr>
      <w:r w:rsidRPr="00B82F5C">
        <w:rPr>
          <w:rFonts w:cs="Simplified Arabic" w:hint="cs"/>
          <w:b/>
          <w:bCs/>
          <w:sz w:val="30"/>
          <w:szCs w:val="30"/>
          <w:rtl/>
        </w:rPr>
        <w:t>الاختصاص الشخصي للمحكمة</w:t>
      </w:r>
      <w:r>
        <w:rPr>
          <w:rFonts w:cs="Simplified Arabic" w:hint="cs"/>
          <w:sz w:val="30"/>
          <w:szCs w:val="30"/>
          <w:rtl/>
        </w:rPr>
        <w:t>: ي</w:t>
      </w:r>
      <w:r w:rsidRPr="00B82F5C">
        <w:rPr>
          <w:rFonts w:cs="Simplified Arabic" w:hint="cs"/>
          <w:sz w:val="30"/>
          <w:szCs w:val="30"/>
          <w:rtl/>
        </w:rPr>
        <w:t>تمثل الإختصاص الشخصي للمحكمة طبقا لنص المادة 05 من البروتوكول في إختصاص إجباري واختصاص اختياري.</w:t>
      </w:r>
    </w:p>
    <w:p w:rsidR="00675DA6" w:rsidRPr="00B82F5C" w:rsidRDefault="00675DA6" w:rsidP="00675DA6">
      <w:pPr>
        <w:pStyle w:val="Paragraphedeliste"/>
        <w:numPr>
          <w:ilvl w:val="0"/>
          <w:numId w:val="34"/>
        </w:numPr>
        <w:tabs>
          <w:tab w:val="left" w:pos="368"/>
        </w:tabs>
        <w:spacing w:after="0"/>
        <w:ind w:left="0" w:firstLine="0"/>
        <w:jc w:val="lowKashida"/>
        <w:rPr>
          <w:rFonts w:cs="Simplified Arabic"/>
          <w:sz w:val="30"/>
          <w:szCs w:val="30"/>
        </w:rPr>
      </w:pPr>
      <w:r w:rsidRPr="00B82F5C">
        <w:rPr>
          <w:rFonts w:cs="Simplified Arabic" w:hint="cs"/>
          <w:b/>
          <w:bCs/>
          <w:sz w:val="30"/>
          <w:szCs w:val="30"/>
          <w:rtl/>
        </w:rPr>
        <w:t xml:space="preserve">الإختصاص الإجباري : </w:t>
      </w:r>
      <w:r w:rsidRPr="00B82F5C">
        <w:rPr>
          <w:rFonts w:cs="Simplified Arabic" w:hint="cs"/>
          <w:sz w:val="30"/>
          <w:szCs w:val="30"/>
          <w:rtl/>
        </w:rPr>
        <w:t>يقصد بالاختصاص الإجباري للمحكمة الإفريقية لحقوق الإنسان أن ولاية المحكمة للنظر في القضايا المرفوعة أمامها من طرف الجهات التي نصت عليها المادة 05/01 من البروتوكول، تصبح إجبارية بمجرد مصادقة الدول الإفريقية على البروتوكول المنشأ للمحكمة ، وتطبيقا لنص المادة 05/01 من البروتوكول، فإن من يحق لهم اللجوء إلى المحكمة هم:</w:t>
      </w:r>
      <w:r w:rsidRPr="00B82F5C">
        <w:rPr>
          <w:rFonts w:cs="Simplified Arabic" w:hint="cs"/>
          <w:b/>
          <w:bCs/>
          <w:sz w:val="30"/>
          <w:szCs w:val="30"/>
          <w:rtl/>
        </w:rPr>
        <w:t xml:space="preserve"> </w:t>
      </w:r>
      <w:r w:rsidRPr="00B82F5C">
        <w:rPr>
          <w:rFonts w:cs="Simplified Arabic" w:hint="cs"/>
          <w:sz w:val="30"/>
          <w:szCs w:val="30"/>
          <w:rtl/>
        </w:rPr>
        <w:t>اللجنة الإفريقية لحقوق الإنسان، الدول الأطراف(الدولة الطرف التي رفعت شكوى إلى اللجنة، الدولة الطرف التي رفعت ضدها شكوى إلى اللجنة، الدولة الطرف التي يكون أحد مواطنيها ضحية انتهاك حقوق الإنسان، الدولة الطرف التي لها مصلحة في قضية ما ) المنظمات الإفريقية الحكومية.</w:t>
      </w:r>
    </w:p>
    <w:p w:rsidR="00675DA6" w:rsidRDefault="00675DA6" w:rsidP="00675DA6">
      <w:pPr>
        <w:pStyle w:val="Paragraphedeliste"/>
        <w:numPr>
          <w:ilvl w:val="0"/>
          <w:numId w:val="34"/>
        </w:numPr>
        <w:tabs>
          <w:tab w:val="left" w:pos="368"/>
        </w:tabs>
        <w:spacing w:after="0"/>
        <w:ind w:left="0" w:firstLine="0"/>
        <w:jc w:val="lowKashida"/>
        <w:rPr>
          <w:rFonts w:cs="Simplified Arabic"/>
          <w:sz w:val="30"/>
          <w:szCs w:val="30"/>
        </w:rPr>
      </w:pPr>
      <w:r w:rsidRPr="00B82F5C">
        <w:rPr>
          <w:rFonts w:cs="Simplified Arabic" w:hint="cs"/>
          <w:b/>
          <w:bCs/>
          <w:sz w:val="30"/>
          <w:szCs w:val="30"/>
          <w:rtl/>
        </w:rPr>
        <w:t>الإختصاص الاختياري :</w:t>
      </w:r>
      <w:r w:rsidRPr="00B82F5C">
        <w:rPr>
          <w:rFonts w:cs="Simplified Arabic" w:hint="cs"/>
          <w:sz w:val="30"/>
          <w:szCs w:val="30"/>
          <w:rtl/>
        </w:rPr>
        <w:t xml:space="preserve"> نصت على هذا الإختصاص المادة 05/03 من البروتوكول ويتعلق هذا الإختصاص بالقضايا التي ترفع مباشرة إلى المحكمة من طرف الأفراد والمنظمات غير الحكومية التي تتمتع بمركز المراقب لدى اللجنة الإفريقية.</w:t>
      </w:r>
    </w:p>
    <w:p w:rsidR="00675DA6" w:rsidRPr="00B82F5C" w:rsidRDefault="00675DA6" w:rsidP="00675DA6">
      <w:pPr>
        <w:pStyle w:val="Paragraphedeliste"/>
        <w:tabs>
          <w:tab w:val="left" w:pos="368"/>
        </w:tabs>
        <w:spacing w:after="0"/>
        <w:ind w:left="0" w:firstLine="720"/>
        <w:jc w:val="lowKashida"/>
        <w:rPr>
          <w:rFonts w:cs="Simplified Arabic"/>
          <w:sz w:val="30"/>
          <w:szCs w:val="30"/>
          <w:rtl/>
        </w:rPr>
      </w:pPr>
      <w:r w:rsidRPr="007517C4">
        <w:rPr>
          <w:rFonts w:cs="Simplified Arabic" w:hint="cs"/>
          <w:sz w:val="30"/>
          <w:szCs w:val="30"/>
          <w:rtl/>
        </w:rPr>
        <w:t>والملاحظ على هذا الإختصاص الاختياري للمحكمة، أنه قيد حق الأفراد والمنظمات غير الحكومية في رفع الشكاوى أمام المحكمة، بقبول الدولة المشكو منها لقضاء المحكمة الإفريقية فيما يخص الدعاوى التي يرفعها الأفراد والمنظمات غير الحكومية، وذلك من خلال إصدار الدولة لإعلان تعترف فيه للمحكمة بإمكانية تسلم وفحص دعاوى الأفراد والمنظمات غير الحكومية وبدون هذا الإعلان لا يمكن للمحكمة النظر في تلك الدعاوى وذلك تطبيقا لنص المادة 34/06 من البروتوكول.</w:t>
      </w:r>
    </w:p>
    <w:p w:rsidR="00675DA6" w:rsidRDefault="00675DA6" w:rsidP="00675DA6">
      <w:pPr>
        <w:pStyle w:val="Paragraphedeliste"/>
        <w:tabs>
          <w:tab w:val="left" w:pos="368"/>
        </w:tabs>
        <w:spacing w:after="0"/>
        <w:ind w:left="0"/>
        <w:jc w:val="lowKashida"/>
        <w:rPr>
          <w:rFonts w:cs="Simplified Arabic"/>
          <w:sz w:val="30"/>
          <w:szCs w:val="30"/>
          <w:rtl/>
        </w:rPr>
      </w:pPr>
      <w:r>
        <w:rPr>
          <w:rFonts w:cs="Simplified Arabic" w:hint="cs"/>
          <w:b/>
          <w:bCs/>
          <w:sz w:val="30"/>
          <w:szCs w:val="30"/>
          <w:rtl/>
        </w:rPr>
        <w:t xml:space="preserve">2-2- </w:t>
      </w:r>
      <w:proofErr w:type="gramStart"/>
      <w:r>
        <w:rPr>
          <w:rFonts w:cs="Simplified Arabic" w:hint="cs"/>
          <w:b/>
          <w:bCs/>
          <w:sz w:val="30"/>
          <w:szCs w:val="30"/>
          <w:rtl/>
        </w:rPr>
        <w:t>الاختصاص</w:t>
      </w:r>
      <w:proofErr w:type="gramEnd"/>
      <w:r>
        <w:rPr>
          <w:rFonts w:cs="Simplified Arabic" w:hint="cs"/>
          <w:b/>
          <w:bCs/>
          <w:sz w:val="30"/>
          <w:szCs w:val="30"/>
          <w:rtl/>
        </w:rPr>
        <w:t xml:space="preserve"> الاستشاري: </w:t>
      </w:r>
      <w:r w:rsidRPr="0055497E">
        <w:rPr>
          <w:rFonts w:cs="Simplified Arabic" w:hint="cs"/>
          <w:sz w:val="30"/>
          <w:szCs w:val="30"/>
          <w:rtl/>
        </w:rPr>
        <w:t xml:space="preserve">للمحكمة الإفريقية صلاحية </w:t>
      </w:r>
      <w:r>
        <w:rPr>
          <w:rFonts w:cs="Simplified Arabic" w:hint="cs"/>
          <w:sz w:val="30"/>
          <w:szCs w:val="30"/>
          <w:rtl/>
        </w:rPr>
        <w:t>إبداء</w:t>
      </w:r>
      <w:r w:rsidRPr="0055497E">
        <w:rPr>
          <w:rFonts w:cs="Simplified Arabic" w:hint="cs"/>
          <w:sz w:val="30"/>
          <w:szCs w:val="30"/>
          <w:rtl/>
        </w:rPr>
        <w:t xml:space="preserve"> آراء استشارية</w:t>
      </w:r>
    </w:p>
    <w:p w:rsidR="00675DA6" w:rsidRDefault="00675DA6" w:rsidP="00675DA6">
      <w:pPr>
        <w:pStyle w:val="Paragraphedeliste"/>
        <w:numPr>
          <w:ilvl w:val="0"/>
          <w:numId w:val="35"/>
        </w:numPr>
        <w:tabs>
          <w:tab w:val="left" w:pos="368"/>
        </w:tabs>
        <w:spacing w:after="0"/>
        <w:ind w:left="0" w:firstLine="0"/>
        <w:jc w:val="lowKashida"/>
        <w:rPr>
          <w:rFonts w:cs="Simplified Arabic"/>
          <w:sz w:val="30"/>
          <w:szCs w:val="30"/>
        </w:rPr>
      </w:pPr>
      <w:r w:rsidRPr="00DF3754">
        <w:rPr>
          <w:rFonts w:cs="Simplified Arabic" w:hint="cs"/>
          <w:b/>
          <w:bCs/>
          <w:sz w:val="30"/>
          <w:szCs w:val="30"/>
          <w:rtl/>
        </w:rPr>
        <w:t xml:space="preserve">طلب الرأي </w:t>
      </w:r>
      <w:proofErr w:type="spellStart"/>
      <w:r w:rsidRPr="00DF3754">
        <w:rPr>
          <w:rFonts w:cs="Simplified Arabic" w:hint="cs"/>
          <w:b/>
          <w:bCs/>
          <w:sz w:val="30"/>
          <w:szCs w:val="30"/>
          <w:rtl/>
        </w:rPr>
        <w:t>الاستشاري:</w:t>
      </w:r>
      <w:r w:rsidRPr="00DF3754">
        <w:rPr>
          <w:rFonts w:cs="Simplified Arabic" w:hint="cs"/>
          <w:sz w:val="30"/>
          <w:szCs w:val="30"/>
          <w:rtl/>
        </w:rPr>
        <w:t>حددت</w:t>
      </w:r>
      <w:proofErr w:type="spellEnd"/>
      <w:r w:rsidRPr="00DF3754">
        <w:rPr>
          <w:rFonts w:cs="Simplified Arabic" w:hint="cs"/>
          <w:sz w:val="30"/>
          <w:szCs w:val="30"/>
          <w:rtl/>
        </w:rPr>
        <w:t xml:space="preserve"> المادة 04 من البروتوكول الأطراف الذين يحق لهم طلب رأي استشاري من المحكمة الإفريقية، وهذه الأطراف </w:t>
      </w:r>
      <w:proofErr w:type="spellStart"/>
      <w:r w:rsidRPr="00DF3754">
        <w:rPr>
          <w:rFonts w:cs="Simplified Arabic" w:hint="cs"/>
          <w:sz w:val="30"/>
          <w:szCs w:val="30"/>
          <w:rtl/>
        </w:rPr>
        <w:t>هي:كل</w:t>
      </w:r>
      <w:proofErr w:type="spellEnd"/>
      <w:r w:rsidRPr="00DF3754">
        <w:rPr>
          <w:rFonts w:cs="Simplified Arabic" w:hint="cs"/>
          <w:sz w:val="30"/>
          <w:szCs w:val="30"/>
          <w:rtl/>
        </w:rPr>
        <w:t xml:space="preserve"> دولة عضو في </w:t>
      </w:r>
      <w:proofErr w:type="spellStart"/>
      <w:r w:rsidRPr="00DF3754">
        <w:rPr>
          <w:rFonts w:cs="Simplified Arabic" w:hint="cs"/>
          <w:sz w:val="30"/>
          <w:szCs w:val="30"/>
          <w:rtl/>
        </w:rPr>
        <w:t>الإتحاد</w:t>
      </w:r>
      <w:proofErr w:type="spellEnd"/>
      <w:r w:rsidRPr="00DF3754">
        <w:rPr>
          <w:rFonts w:cs="Simplified Arabic" w:hint="cs"/>
          <w:sz w:val="30"/>
          <w:szCs w:val="30"/>
          <w:rtl/>
        </w:rPr>
        <w:t xml:space="preserve"> الإفريقي، كل هيئة من هيئات </w:t>
      </w:r>
      <w:proofErr w:type="spellStart"/>
      <w:r w:rsidRPr="00DF3754">
        <w:rPr>
          <w:rFonts w:cs="Simplified Arabic" w:hint="cs"/>
          <w:sz w:val="30"/>
          <w:szCs w:val="30"/>
          <w:rtl/>
        </w:rPr>
        <w:t>الإتحاد</w:t>
      </w:r>
      <w:proofErr w:type="spellEnd"/>
      <w:r w:rsidRPr="00DF3754">
        <w:rPr>
          <w:rFonts w:cs="Simplified Arabic" w:hint="cs"/>
          <w:sz w:val="30"/>
          <w:szCs w:val="30"/>
          <w:rtl/>
        </w:rPr>
        <w:t xml:space="preserve"> الإفريقي،</w:t>
      </w:r>
      <w:r>
        <w:rPr>
          <w:rFonts w:cs="Simplified Arabic" w:hint="cs"/>
          <w:sz w:val="30"/>
          <w:szCs w:val="30"/>
          <w:rtl/>
        </w:rPr>
        <w:t xml:space="preserve"> </w:t>
      </w:r>
      <w:r w:rsidRPr="00DF3754">
        <w:rPr>
          <w:rFonts w:cs="Simplified Arabic" w:hint="cs"/>
          <w:sz w:val="30"/>
          <w:szCs w:val="30"/>
          <w:rtl/>
        </w:rPr>
        <w:t xml:space="preserve">كل منظمة يعترف بها </w:t>
      </w:r>
      <w:proofErr w:type="spellStart"/>
      <w:r w:rsidRPr="00DF3754">
        <w:rPr>
          <w:rFonts w:cs="Simplified Arabic" w:hint="cs"/>
          <w:sz w:val="30"/>
          <w:szCs w:val="30"/>
          <w:rtl/>
        </w:rPr>
        <w:t>الإتحاد</w:t>
      </w:r>
      <w:proofErr w:type="spellEnd"/>
      <w:r w:rsidRPr="00DF3754">
        <w:rPr>
          <w:rFonts w:cs="Simplified Arabic" w:hint="cs"/>
          <w:sz w:val="30"/>
          <w:szCs w:val="30"/>
          <w:rtl/>
        </w:rPr>
        <w:t xml:space="preserve"> الإفريقي</w:t>
      </w:r>
      <w:r>
        <w:rPr>
          <w:rFonts w:cs="Simplified Arabic" w:hint="cs"/>
          <w:sz w:val="30"/>
          <w:szCs w:val="30"/>
          <w:rtl/>
        </w:rPr>
        <w:t>.</w:t>
      </w:r>
    </w:p>
    <w:p w:rsidR="00675DA6" w:rsidRDefault="00675DA6" w:rsidP="00675DA6">
      <w:pPr>
        <w:pStyle w:val="Paragraphedeliste"/>
        <w:numPr>
          <w:ilvl w:val="0"/>
          <w:numId w:val="35"/>
        </w:numPr>
        <w:tabs>
          <w:tab w:val="left" w:pos="509"/>
        </w:tabs>
        <w:spacing w:after="0"/>
        <w:ind w:left="0" w:firstLine="0"/>
        <w:jc w:val="lowKashida"/>
        <w:rPr>
          <w:rFonts w:cs="Simplified Arabic"/>
          <w:sz w:val="30"/>
          <w:szCs w:val="30"/>
        </w:rPr>
      </w:pPr>
      <w:r w:rsidRPr="00DF3754">
        <w:rPr>
          <w:rFonts w:cs="Simplified Arabic" w:hint="cs"/>
          <w:b/>
          <w:bCs/>
          <w:sz w:val="30"/>
          <w:szCs w:val="30"/>
          <w:rtl/>
        </w:rPr>
        <w:t xml:space="preserve">شروط طلب الرأي الاستشاري: </w:t>
      </w:r>
      <w:r w:rsidRPr="00DF3754">
        <w:rPr>
          <w:rFonts w:cs="Simplified Arabic" w:hint="cs"/>
          <w:sz w:val="30"/>
          <w:szCs w:val="30"/>
          <w:rtl/>
        </w:rPr>
        <w:t>حددت المادة 68 من النظام الداخلي للمحكمة الإفريقية الشروط المتعلقة بطلب الرأي الاستشاري، والمتمثلة فيما يلي: أن يتعلق الطلب بمسائل قانونية ويوضح فيه بدقة النقاط الخاصة التي يسعى للحصول على رأي من المحكمة بشأنها، يجب أن يحدد الطلب أحكام الميثاق أو أي صك من الصكوك الدولية الأخرى المتعلقة بحقوق الإنسان، التي تم التقدم بطلب الرأي الاستشاري حوله، والظروف المؤدية إلى الطلب وأسماء وعناوين ممثلي الكيانات المتقدمة بالطلب، لا ينبغي أن يتعلق موضوع الطلب بطلب معروض على اللجنة.</w:t>
      </w:r>
    </w:p>
    <w:p w:rsidR="00675DA6" w:rsidRPr="004B4B99" w:rsidRDefault="00675DA6" w:rsidP="00675DA6">
      <w:pPr>
        <w:pStyle w:val="Paragraphedeliste"/>
        <w:numPr>
          <w:ilvl w:val="0"/>
          <w:numId w:val="35"/>
        </w:numPr>
        <w:tabs>
          <w:tab w:val="left" w:pos="509"/>
        </w:tabs>
        <w:spacing w:after="0"/>
        <w:ind w:left="0" w:firstLine="0"/>
        <w:jc w:val="lowKashida"/>
        <w:rPr>
          <w:rFonts w:cs="Simplified Arabic"/>
          <w:sz w:val="30"/>
          <w:szCs w:val="30"/>
          <w:rtl/>
        </w:rPr>
      </w:pPr>
      <w:r w:rsidRPr="004B4B99">
        <w:rPr>
          <w:rFonts w:cs="Simplified Arabic" w:hint="cs"/>
          <w:b/>
          <w:bCs/>
          <w:sz w:val="30"/>
          <w:szCs w:val="30"/>
          <w:rtl/>
        </w:rPr>
        <w:t>مواضيع طلب الآراء الاستشارية</w:t>
      </w:r>
      <w:r w:rsidRPr="004B4B99">
        <w:rPr>
          <w:rFonts w:cs="Simplified Arabic" w:hint="cs"/>
          <w:sz w:val="30"/>
          <w:szCs w:val="30"/>
          <w:rtl/>
        </w:rPr>
        <w:t>:</w:t>
      </w:r>
      <w:r>
        <w:rPr>
          <w:rFonts w:cs="Simplified Arabic" w:hint="cs"/>
          <w:sz w:val="30"/>
          <w:szCs w:val="30"/>
          <w:rtl/>
        </w:rPr>
        <w:t xml:space="preserve"> </w:t>
      </w:r>
      <w:r w:rsidRPr="004B4B99">
        <w:rPr>
          <w:rFonts w:cs="Simplified Arabic" w:hint="cs"/>
          <w:sz w:val="30"/>
          <w:szCs w:val="30"/>
          <w:rtl/>
        </w:rPr>
        <w:t>للمحكمة الإفريقية لحقوق الإنسان صلاحيات واسعة في إبداء الآراء الاستشارية لأنها تمتد من الميثاق الإفريقي لحقوق الإنسان، إلى غاية أي صك متعلق بحقوق الإنسان، فالمحكمة الإفريقية تبدي آراء استشارية ليس فقط فيما تعلق بنصوص الميثاق أو البروتوكول أو الصكوك المتعلقة بحقوق الإنسان، بل يتعدى ذلك لكل النصوص القانونية غير الملزمة كالقرارات الصادرة عن بعض الأجهزة(اللجنة الإفريقية لحقوق الإنسان، الجمعية العامة للأمم المتحدة...الخ).</w:t>
      </w:r>
    </w:p>
    <w:p w:rsidR="00675DA6" w:rsidRDefault="00675DA6" w:rsidP="00675DA6">
      <w:pPr>
        <w:bidi w:val="0"/>
        <w:rPr>
          <w:rFonts w:cs="Simplified Arabic"/>
          <w:b/>
          <w:bCs/>
          <w:sz w:val="30"/>
          <w:szCs w:val="30"/>
          <w:lang w:val="fr-FR"/>
        </w:rPr>
      </w:pPr>
      <w:r>
        <w:rPr>
          <w:rFonts w:cs="Simplified Arabic"/>
          <w:b/>
          <w:bCs/>
          <w:sz w:val="30"/>
          <w:szCs w:val="30"/>
          <w:rtl/>
          <w:lang w:val="fr-FR"/>
        </w:rPr>
        <w:br w:type="page"/>
      </w:r>
    </w:p>
    <w:p w:rsidR="00675DA6" w:rsidRDefault="00675DA6" w:rsidP="00675DA6">
      <w:pPr>
        <w:tabs>
          <w:tab w:val="left" w:pos="424"/>
        </w:tabs>
        <w:jc w:val="both"/>
        <w:rPr>
          <w:rFonts w:cs="Simplified Arabic"/>
          <w:b/>
          <w:bCs/>
          <w:sz w:val="30"/>
          <w:szCs w:val="30"/>
          <w:rtl/>
          <w:lang w:val="fr-FR"/>
        </w:rPr>
      </w:pPr>
      <w:r w:rsidRPr="00E2521A">
        <w:rPr>
          <w:rFonts w:cs="Simplified Arabic" w:hint="cs"/>
          <w:b/>
          <w:bCs/>
          <w:sz w:val="30"/>
          <w:szCs w:val="30"/>
          <w:rtl/>
          <w:lang w:val="fr-FR"/>
        </w:rPr>
        <w:t>خاتمة</w:t>
      </w:r>
    </w:p>
    <w:p w:rsidR="00675DA6" w:rsidRPr="001D081F" w:rsidRDefault="00675DA6" w:rsidP="00675DA6">
      <w:pPr>
        <w:tabs>
          <w:tab w:val="left" w:pos="424"/>
        </w:tabs>
        <w:spacing w:after="0"/>
        <w:ind w:firstLine="720"/>
        <w:jc w:val="both"/>
        <w:rPr>
          <w:rFonts w:cs="Simplified Arabic"/>
          <w:sz w:val="30"/>
          <w:szCs w:val="30"/>
          <w:rtl/>
          <w:lang w:val="fr-FR"/>
        </w:rPr>
      </w:pPr>
      <w:proofErr w:type="gramStart"/>
      <w:r w:rsidRPr="001D081F">
        <w:rPr>
          <w:rFonts w:cs="Simplified Arabic" w:hint="cs"/>
          <w:sz w:val="30"/>
          <w:szCs w:val="30"/>
          <w:rtl/>
          <w:lang w:val="fr-FR"/>
        </w:rPr>
        <w:t>إن</w:t>
      </w:r>
      <w:proofErr w:type="gramEnd"/>
      <w:r w:rsidRPr="001D081F">
        <w:rPr>
          <w:rFonts w:cs="Simplified Arabic" w:hint="cs"/>
          <w:sz w:val="30"/>
          <w:szCs w:val="30"/>
          <w:rtl/>
          <w:lang w:val="fr-FR"/>
        </w:rPr>
        <w:t xml:space="preserve"> الاهتمام بحقوق الإنسان، ظهر منذ العصور القديمة، وتطور عبر حقب زمنية متتابعة، وكانت حقوق الإنسان في كل مرحلة تكتسب مكانة أكبر من التي مضت، ولعل أبرز اهتمام بحقوق الإنسان هو الاهتمام بها في العصر الحديث.</w:t>
      </w:r>
    </w:p>
    <w:p w:rsidR="00675DA6" w:rsidRPr="001D081F" w:rsidRDefault="00675DA6" w:rsidP="00675DA6">
      <w:pPr>
        <w:tabs>
          <w:tab w:val="left" w:pos="424"/>
        </w:tabs>
        <w:spacing w:after="0"/>
        <w:ind w:firstLine="720"/>
        <w:jc w:val="both"/>
        <w:rPr>
          <w:rFonts w:cs="Simplified Arabic"/>
          <w:sz w:val="30"/>
          <w:szCs w:val="30"/>
          <w:rtl/>
          <w:lang w:val="fr-FR"/>
        </w:rPr>
      </w:pPr>
      <w:r w:rsidRPr="001D081F">
        <w:rPr>
          <w:rFonts w:cs="Simplified Arabic" w:hint="cs"/>
          <w:sz w:val="30"/>
          <w:szCs w:val="30"/>
          <w:rtl/>
          <w:lang w:val="fr-FR"/>
        </w:rPr>
        <w:t>إن الاهتمام الفعلي بحقوق الإنسان في العصر الحديث، كان مع ظهور منظمة الأمم المتحدة وما تضمنه الميثاق من نصوص وآليات تسهر على حماية حقوق الإنسان وحرياته الأساسية كما أن اهتمام الأمم المتحدة، ظهر بصورة جلية واضحة، من خلال سهرها على إبرام العديد من الاتفاقيات ذات الصلة بحقوق الإنسان.</w:t>
      </w:r>
    </w:p>
    <w:p w:rsidR="00675DA6" w:rsidRPr="001D081F" w:rsidRDefault="00675DA6" w:rsidP="00675DA6">
      <w:pPr>
        <w:tabs>
          <w:tab w:val="left" w:pos="424"/>
        </w:tabs>
        <w:spacing w:after="0"/>
        <w:ind w:firstLine="720"/>
        <w:jc w:val="both"/>
        <w:rPr>
          <w:rFonts w:cs="Simplified Arabic"/>
          <w:sz w:val="30"/>
          <w:szCs w:val="30"/>
          <w:rtl/>
          <w:lang w:val="fr-FR"/>
        </w:rPr>
      </w:pPr>
      <w:r w:rsidRPr="001D081F">
        <w:rPr>
          <w:rFonts w:cs="Simplified Arabic" w:hint="cs"/>
          <w:sz w:val="30"/>
          <w:szCs w:val="30"/>
          <w:rtl/>
          <w:lang w:val="fr-FR"/>
        </w:rPr>
        <w:t>وإلى جانب الاهتمام العالمي بحقوق الإنسان من جانب منظمة الأمم المتحدة، ظهر اهتمام مماثل على المستوى الإقليمي، بين الدول التي تجمعها روابط جغرافية مشتركة، ويظهر ذلك جليا من خلال الأنظمة الإقليمية الكبرى لحقوق الإنسان، كالنظام الأوربي والأمريكي والإفريقي لحقوق الإنسان.</w:t>
      </w:r>
    </w:p>
    <w:p w:rsidR="005F163C" w:rsidRDefault="005F163C" w:rsidP="0019692A">
      <w:pPr>
        <w:pStyle w:val="Paragraphedeliste"/>
        <w:spacing w:before="100" w:beforeAutospacing="1" w:after="100" w:afterAutospacing="1"/>
        <w:ind w:left="0"/>
        <w:jc w:val="center"/>
        <w:rPr>
          <w:rFonts w:ascii="Simplified Arabic" w:hAnsi="Simplified Arabic" w:cs="Simplified Arabic" w:hint="cs"/>
          <w:sz w:val="30"/>
          <w:szCs w:val="30"/>
          <w:rtl/>
          <w:lang w:val="fr-FR"/>
        </w:rPr>
      </w:pPr>
      <w:bookmarkStart w:id="0" w:name="_GoBack"/>
      <w:bookmarkEnd w:id="0"/>
    </w:p>
    <w:sectPr w:rsidR="005F163C" w:rsidSect="00624AAF">
      <w:footnotePr>
        <w:numRestart w:val="eachPage"/>
      </w:footnotePr>
      <w:pgSz w:w="11906" w:h="16838"/>
      <w:pgMar w:top="851"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F4" w:rsidRDefault="004619F4" w:rsidP="00627AF8">
      <w:pPr>
        <w:spacing w:after="0" w:line="240" w:lineRule="auto"/>
      </w:pPr>
      <w:r>
        <w:separator/>
      </w:r>
    </w:p>
  </w:endnote>
  <w:endnote w:type="continuationSeparator" w:id="0">
    <w:p w:rsidR="004619F4" w:rsidRDefault="004619F4"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F4" w:rsidRDefault="004619F4" w:rsidP="00627AF8">
      <w:pPr>
        <w:spacing w:after="0" w:line="240" w:lineRule="auto"/>
      </w:pPr>
      <w:r>
        <w:separator/>
      </w:r>
    </w:p>
  </w:footnote>
  <w:footnote w:type="continuationSeparator" w:id="0">
    <w:p w:rsidR="004619F4" w:rsidRDefault="004619F4" w:rsidP="00627AF8">
      <w:pPr>
        <w:spacing w:after="0" w:line="240" w:lineRule="auto"/>
      </w:pPr>
      <w:r>
        <w:continuationSeparator/>
      </w:r>
    </w:p>
  </w:footnote>
  <w:footnote w:id="1">
    <w:p w:rsidR="00675DA6" w:rsidRPr="00F20886" w:rsidRDefault="00675DA6" w:rsidP="00675DA6">
      <w:pPr>
        <w:pStyle w:val="Notedebasdepage"/>
        <w:rPr>
          <w:rFonts w:ascii="Simplified Arabic" w:hAnsi="Simplified Arabic" w:cs="Simplified Arabic"/>
          <w:sz w:val="24"/>
          <w:szCs w:val="24"/>
          <w:rtl/>
        </w:rPr>
      </w:pPr>
      <w:r w:rsidRPr="00F20886">
        <w:rPr>
          <w:rStyle w:val="Appelnotedebasdep"/>
          <w:rFonts w:ascii="Simplified Arabic" w:hAnsi="Simplified Arabic" w:cs="Simplified Arabic"/>
          <w:sz w:val="24"/>
          <w:szCs w:val="24"/>
        </w:rPr>
        <w:footnoteRef/>
      </w:r>
      <w:r w:rsidRPr="00F20886">
        <w:rPr>
          <w:rFonts w:ascii="Simplified Arabic" w:hAnsi="Simplified Arabic" w:cs="Simplified Arabic"/>
          <w:sz w:val="24"/>
          <w:szCs w:val="24"/>
          <w:rtl/>
        </w:rPr>
        <w:t xml:space="preserve"> - أنظر المواد 4-12 من الميثاق الإفريقي لحقوق الإنسان </w:t>
      </w:r>
      <w:proofErr w:type="gramStart"/>
      <w:r w:rsidRPr="00F20886">
        <w:rPr>
          <w:rFonts w:ascii="Simplified Arabic" w:hAnsi="Simplified Arabic" w:cs="Simplified Arabic"/>
          <w:sz w:val="24"/>
          <w:szCs w:val="24"/>
          <w:rtl/>
        </w:rPr>
        <w:t>والشعوب</w:t>
      </w:r>
      <w:proofErr w:type="gramEnd"/>
      <w:r w:rsidRPr="00F20886">
        <w:rPr>
          <w:rFonts w:ascii="Simplified Arabic" w:hAnsi="Simplified Arabic" w:cs="Simplified Arabic"/>
          <w:sz w:val="24"/>
          <w:szCs w:val="24"/>
          <w:rtl/>
        </w:rPr>
        <w:t>.</w:t>
      </w:r>
    </w:p>
  </w:footnote>
  <w:footnote w:id="2">
    <w:p w:rsidR="00675DA6" w:rsidRPr="00B82F5C" w:rsidRDefault="00675DA6" w:rsidP="00675DA6">
      <w:pPr>
        <w:pStyle w:val="Notedebasdepage"/>
        <w:rPr>
          <w:rFonts w:cs="Simplified Arabic"/>
          <w:sz w:val="24"/>
          <w:szCs w:val="24"/>
        </w:rPr>
      </w:pPr>
      <w:r w:rsidRPr="00B82F5C">
        <w:rPr>
          <w:rFonts w:cs="Simplified Arabic"/>
          <w:sz w:val="24"/>
          <w:szCs w:val="24"/>
          <w:vertAlign w:val="superscript"/>
        </w:rPr>
        <w:footnoteRef/>
      </w:r>
      <w:r w:rsidRPr="00B82F5C">
        <w:rPr>
          <w:rFonts w:cs="Simplified Arabic" w:hint="cs"/>
          <w:sz w:val="24"/>
          <w:szCs w:val="24"/>
          <w:rtl/>
        </w:rPr>
        <w:t xml:space="preserve">- انظر المادة 31/02 من الميثاق الإفريقي لحقوق الإنسان </w:t>
      </w:r>
      <w:proofErr w:type="gramStart"/>
      <w:r w:rsidRPr="00B82F5C">
        <w:rPr>
          <w:rFonts w:cs="Simplified Arabic" w:hint="cs"/>
          <w:sz w:val="24"/>
          <w:szCs w:val="24"/>
          <w:rtl/>
        </w:rPr>
        <w:t>والشعوب</w:t>
      </w:r>
      <w:proofErr w:type="gramEnd"/>
      <w:r w:rsidRPr="00B82F5C">
        <w:rPr>
          <w:rFonts w:cs="Simplified Arabic" w:hint="cs"/>
          <w:sz w:val="24"/>
          <w:szCs w:val="24"/>
          <w:rtl/>
        </w:rPr>
        <w:t>.</w:t>
      </w:r>
    </w:p>
  </w:footnote>
  <w:footnote w:id="3">
    <w:p w:rsidR="00675DA6" w:rsidRPr="00B82F5C" w:rsidRDefault="00675DA6" w:rsidP="00675DA6">
      <w:pPr>
        <w:pStyle w:val="Notedebasdepage"/>
        <w:rPr>
          <w:rFonts w:cs="Simplified Arabic"/>
          <w:sz w:val="24"/>
          <w:szCs w:val="24"/>
          <w:lang w:val="fr-FR"/>
        </w:rPr>
      </w:pPr>
      <w:r w:rsidRPr="00B82F5C">
        <w:rPr>
          <w:rStyle w:val="Appelnotedebasdep"/>
          <w:sz w:val="24"/>
          <w:szCs w:val="24"/>
        </w:rPr>
        <w:footnoteRef/>
      </w:r>
      <w:r w:rsidRPr="00B82F5C">
        <w:rPr>
          <w:rFonts w:cs="Simplified Arabic" w:hint="cs"/>
          <w:sz w:val="24"/>
          <w:szCs w:val="24"/>
          <w:rtl/>
          <w:lang w:val="fr-FR"/>
        </w:rPr>
        <w:t xml:space="preserve">- المادة 11 من البروتوكول </w:t>
      </w:r>
      <w:proofErr w:type="gramStart"/>
      <w:r w:rsidRPr="00B82F5C">
        <w:rPr>
          <w:rFonts w:cs="Simplified Arabic" w:hint="cs"/>
          <w:sz w:val="24"/>
          <w:szCs w:val="24"/>
          <w:rtl/>
          <w:lang w:val="fr-FR"/>
        </w:rPr>
        <w:t>المنشأ</w:t>
      </w:r>
      <w:proofErr w:type="gramEnd"/>
      <w:r w:rsidRPr="00B82F5C">
        <w:rPr>
          <w:rFonts w:cs="Simplified Arabic" w:hint="cs"/>
          <w:sz w:val="24"/>
          <w:szCs w:val="24"/>
          <w:rtl/>
          <w:lang w:val="fr-FR"/>
        </w:rPr>
        <w:t xml:space="preserve"> للمحكمة الإفريقية</w:t>
      </w:r>
      <w:r>
        <w:rPr>
          <w:rFonts w:cs="Simplified Arabic" w:hint="cs"/>
          <w:sz w:val="24"/>
          <w:szCs w:val="24"/>
          <w:rtl/>
          <w:lang w:val="fr-FR"/>
        </w:rPr>
        <w:t>.</w:t>
      </w:r>
    </w:p>
  </w:footnote>
  <w:footnote w:id="4">
    <w:p w:rsidR="00675DA6" w:rsidRPr="00B82F5C" w:rsidRDefault="00675DA6" w:rsidP="00675DA6">
      <w:pPr>
        <w:pStyle w:val="Notedebasdepage"/>
        <w:rPr>
          <w:rFonts w:cs="Simplified Arabic"/>
          <w:sz w:val="24"/>
          <w:szCs w:val="24"/>
          <w:rtl/>
          <w:lang w:val="fr-FR"/>
        </w:rPr>
      </w:pPr>
      <w:r w:rsidRPr="00B82F5C">
        <w:rPr>
          <w:rStyle w:val="Appelnotedebasdep"/>
          <w:sz w:val="24"/>
          <w:szCs w:val="24"/>
        </w:rPr>
        <w:footnoteRef/>
      </w:r>
      <w:r w:rsidRPr="00B82F5C">
        <w:rPr>
          <w:rFonts w:cs="Simplified Arabic" w:hint="cs"/>
          <w:sz w:val="24"/>
          <w:szCs w:val="24"/>
          <w:rtl/>
          <w:lang w:val="fr-FR"/>
        </w:rPr>
        <w:t xml:space="preserve">- حيث يشترط في أعضاء اللجنة أن يكونوا منتمين للدول الأطراف في </w:t>
      </w:r>
      <w:proofErr w:type="gramStart"/>
      <w:r w:rsidRPr="00B82F5C">
        <w:rPr>
          <w:rFonts w:cs="Simplified Arabic" w:hint="cs"/>
          <w:sz w:val="24"/>
          <w:szCs w:val="24"/>
          <w:rtl/>
          <w:lang w:val="fr-FR"/>
        </w:rPr>
        <w:t>الميثاق ،</w:t>
      </w:r>
      <w:proofErr w:type="gramEnd"/>
      <w:r w:rsidRPr="00B82F5C">
        <w:rPr>
          <w:rFonts w:cs="Simplified Arabic" w:hint="cs"/>
          <w:sz w:val="24"/>
          <w:szCs w:val="24"/>
          <w:rtl/>
          <w:lang w:val="fr-FR"/>
        </w:rPr>
        <w:t xml:space="preserve"> انظر المادة 34 من الميثاق.</w:t>
      </w:r>
    </w:p>
  </w:footnote>
  <w:footnote w:id="5">
    <w:p w:rsidR="00675DA6" w:rsidRPr="00F63FE4" w:rsidRDefault="00675DA6" w:rsidP="00675DA6">
      <w:pPr>
        <w:pStyle w:val="Notedebasdepage"/>
        <w:jc w:val="both"/>
        <w:rPr>
          <w:rFonts w:ascii="Simplified Arabic" w:hAnsi="Simplified Arabic" w:cs="Simplified Arabic"/>
          <w:sz w:val="24"/>
          <w:szCs w:val="24"/>
          <w:rtl/>
          <w:lang w:val="fr-FR"/>
        </w:rPr>
      </w:pPr>
      <w:r w:rsidRPr="00F63FE4">
        <w:rPr>
          <w:rStyle w:val="Appelnotedebasdep"/>
          <w:sz w:val="24"/>
          <w:szCs w:val="24"/>
        </w:rPr>
        <w:footnoteRef/>
      </w:r>
      <w:r w:rsidRPr="00F63FE4">
        <w:rPr>
          <w:rFonts w:hint="cs"/>
          <w:sz w:val="24"/>
          <w:szCs w:val="24"/>
          <w:rtl/>
        </w:rPr>
        <w:t xml:space="preserve">- </w:t>
      </w:r>
      <w:r w:rsidRPr="00F63FE4">
        <w:rPr>
          <w:rFonts w:ascii="Simplified Arabic" w:hAnsi="Simplified Arabic" w:cs="Simplified Arabic"/>
          <w:sz w:val="24"/>
          <w:szCs w:val="24"/>
          <w:rtl/>
        </w:rPr>
        <w:t xml:space="preserve">رفضت المحكمة </w:t>
      </w:r>
      <w:r w:rsidRPr="00F63FE4">
        <w:rPr>
          <w:rFonts w:ascii="Simplified Arabic" w:hAnsi="Simplified Arabic" w:cs="Simplified Arabic" w:hint="cs"/>
          <w:sz w:val="24"/>
          <w:szCs w:val="24"/>
          <w:rtl/>
        </w:rPr>
        <w:t>الإفريقية</w:t>
      </w:r>
      <w:r w:rsidRPr="00F63FE4">
        <w:rPr>
          <w:rFonts w:ascii="Simplified Arabic" w:hAnsi="Simplified Arabic" w:cs="Simplified Arabic"/>
          <w:sz w:val="24"/>
          <w:szCs w:val="24"/>
          <w:rtl/>
        </w:rPr>
        <w:t xml:space="preserve"> الشكوى رقم 007/</w:t>
      </w:r>
      <w:r>
        <w:rPr>
          <w:rFonts w:ascii="Simplified Arabic" w:hAnsi="Simplified Arabic" w:cs="Simplified Arabic" w:hint="cs"/>
          <w:sz w:val="24"/>
          <w:szCs w:val="24"/>
          <w:rtl/>
        </w:rPr>
        <w:t xml:space="preserve"> </w:t>
      </w:r>
      <w:r w:rsidRPr="00F63FE4">
        <w:rPr>
          <w:rFonts w:ascii="Simplified Arabic" w:hAnsi="Simplified Arabic" w:cs="Simplified Arabic"/>
          <w:sz w:val="24"/>
          <w:szCs w:val="24"/>
          <w:rtl/>
        </w:rPr>
        <w:t>2011</w:t>
      </w:r>
      <w:r w:rsidRPr="00F63FE4">
        <w:rPr>
          <w:sz w:val="24"/>
          <w:szCs w:val="24"/>
          <w:lang w:val="fr-FR"/>
        </w:rPr>
        <w:t>Yousef Ababou/ Royaume du Maroc</w:t>
      </w:r>
      <w:r>
        <w:rPr>
          <w:sz w:val="24"/>
          <w:szCs w:val="24"/>
          <w:lang w:val="fr-FR"/>
        </w:rPr>
        <w:t xml:space="preserve"> </w:t>
      </w:r>
      <w:r>
        <w:rPr>
          <w:rFonts w:ascii="Simplified Arabic" w:hAnsi="Simplified Arabic" w:cs="Simplified Arabic" w:hint="cs"/>
          <w:sz w:val="24"/>
          <w:szCs w:val="24"/>
          <w:rtl/>
          <w:lang w:val="fr-FR"/>
        </w:rPr>
        <w:t xml:space="preserve"> </w:t>
      </w:r>
      <w:r w:rsidRPr="00F63FE4">
        <w:rPr>
          <w:rFonts w:ascii="Simplified Arabic" w:hAnsi="Simplified Arabic" w:cs="Simplified Arabic"/>
          <w:sz w:val="24"/>
          <w:szCs w:val="24"/>
          <w:rtl/>
          <w:lang w:val="fr-FR"/>
        </w:rPr>
        <w:t xml:space="preserve">وذلك على أساس أن المغرب ليست طرف في </w:t>
      </w:r>
      <w:proofErr w:type="spellStart"/>
      <w:r w:rsidRPr="00F63FE4">
        <w:rPr>
          <w:rFonts w:ascii="Simplified Arabic" w:hAnsi="Simplified Arabic" w:cs="Simplified Arabic" w:hint="cs"/>
          <w:sz w:val="24"/>
          <w:szCs w:val="24"/>
          <w:rtl/>
          <w:lang w:val="fr-FR"/>
        </w:rPr>
        <w:t>الإتحاد</w:t>
      </w:r>
      <w:proofErr w:type="spellEnd"/>
      <w:r w:rsidRPr="00F63FE4">
        <w:rPr>
          <w:rFonts w:ascii="Simplified Arabic" w:hAnsi="Simplified Arabic" w:cs="Simplified Arabic" w:hint="cs"/>
          <w:sz w:val="24"/>
          <w:szCs w:val="24"/>
          <w:rtl/>
          <w:lang w:val="fr-FR"/>
        </w:rPr>
        <w:t xml:space="preserve"> الإفريق</w:t>
      </w:r>
      <w:r w:rsidRPr="00F63FE4">
        <w:rPr>
          <w:rFonts w:ascii="Simplified Arabic" w:hAnsi="Simplified Arabic" w:cs="Simplified Arabic" w:hint="eastAsia"/>
          <w:sz w:val="24"/>
          <w:szCs w:val="24"/>
          <w:rtl/>
          <w:lang w:val="fr-FR"/>
        </w:rPr>
        <w:t>ي</w:t>
      </w:r>
      <w:r w:rsidRPr="00F63FE4">
        <w:rPr>
          <w:rFonts w:ascii="Simplified Arabic" w:hAnsi="Simplified Arabic" w:cs="Simplified Arabic"/>
          <w:sz w:val="24"/>
          <w:szCs w:val="24"/>
          <w:rtl/>
          <w:lang w:val="fr-FR"/>
        </w:rPr>
        <w:t xml:space="preserve"> ولم تصادق على البروتوكول المنشأ للمحكمة </w:t>
      </w:r>
      <w:r w:rsidRPr="00F63FE4">
        <w:rPr>
          <w:rFonts w:ascii="Simplified Arabic" w:hAnsi="Simplified Arabic" w:cs="Simplified Arabic" w:hint="cs"/>
          <w:sz w:val="24"/>
          <w:szCs w:val="24"/>
          <w:rtl/>
          <w:lang w:val="fr-FR"/>
        </w:rPr>
        <w:t>الإفريقية</w:t>
      </w:r>
      <w:r w:rsidRPr="00F63FE4">
        <w:rPr>
          <w:rFonts w:ascii="Simplified Arabic" w:hAnsi="Simplified Arabic" w:cs="Simplified Arabic"/>
          <w:sz w:val="24"/>
          <w:szCs w:val="24"/>
          <w:rtl/>
          <w:lang w:val="fr-FR"/>
        </w:rPr>
        <w:t xml:space="preserve"> لحقوق </w:t>
      </w:r>
      <w:r w:rsidRPr="00F63FE4">
        <w:rPr>
          <w:rFonts w:ascii="Simplified Arabic" w:hAnsi="Simplified Arabic" w:cs="Simplified Arabic" w:hint="cs"/>
          <w:sz w:val="24"/>
          <w:szCs w:val="24"/>
          <w:rtl/>
          <w:lang w:val="fr-FR"/>
        </w:rPr>
        <w:t>الإنسان</w:t>
      </w:r>
      <w:r w:rsidRPr="00F63FE4">
        <w:rPr>
          <w:rFonts w:ascii="Simplified Arabic" w:hAnsi="Simplified Arabic" w:cs="Simplified Arabic"/>
          <w:sz w:val="24"/>
          <w:szCs w:val="24"/>
          <w:rtl/>
          <w:lang w:val="fr-FR"/>
        </w:rPr>
        <w:t xml:space="preserve"> والشعوب.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E37"/>
    <w:multiLevelType w:val="hybridMultilevel"/>
    <w:tmpl w:val="E7E6E5D4"/>
    <w:lvl w:ilvl="0" w:tplc="B0983090">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162FD"/>
    <w:multiLevelType w:val="hybridMultilevel"/>
    <w:tmpl w:val="DD2A5406"/>
    <w:lvl w:ilvl="0" w:tplc="C72460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E5A0C"/>
    <w:multiLevelType w:val="hybridMultilevel"/>
    <w:tmpl w:val="DD849790"/>
    <w:lvl w:ilvl="0" w:tplc="DDC688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4C3"/>
    <w:multiLevelType w:val="hybridMultilevel"/>
    <w:tmpl w:val="03CAD0B8"/>
    <w:lvl w:ilvl="0" w:tplc="94645728">
      <w:start w:val="2"/>
      <w:numFmt w:val="bullet"/>
      <w:lvlText w:val="-"/>
      <w:lvlJc w:val="left"/>
      <w:pPr>
        <w:ind w:left="1185"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A27201"/>
    <w:multiLevelType w:val="hybridMultilevel"/>
    <w:tmpl w:val="A0D8F31A"/>
    <w:lvl w:ilvl="0" w:tplc="EC866802">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6B59D4"/>
    <w:multiLevelType w:val="hybridMultilevel"/>
    <w:tmpl w:val="1B168B74"/>
    <w:lvl w:ilvl="0" w:tplc="4D6EC4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24A5A"/>
    <w:multiLevelType w:val="hybridMultilevel"/>
    <w:tmpl w:val="938CCBA6"/>
    <w:lvl w:ilvl="0" w:tplc="1756B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62021"/>
    <w:multiLevelType w:val="multilevel"/>
    <w:tmpl w:val="F3F0081E"/>
    <w:lvl w:ilvl="0">
      <w:start w:val="1"/>
      <w:numFmt w:val="decimal"/>
      <w:lvlText w:val="%1-"/>
      <w:lvlJc w:val="left"/>
      <w:pPr>
        <w:ind w:left="660" w:hanging="66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nsid w:val="21C07272"/>
    <w:multiLevelType w:val="hybridMultilevel"/>
    <w:tmpl w:val="B6ECEF1C"/>
    <w:lvl w:ilvl="0" w:tplc="A378B84A">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226EA"/>
    <w:multiLevelType w:val="hybridMultilevel"/>
    <w:tmpl w:val="A556882C"/>
    <w:lvl w:ilvl="0" w:tplc="994EBE9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356DF"/>
    <w:multiLevelType w:val="hybridMultilevel"/>
    <w:tmpl w:val="C69625CE"/>
    <w:lvl w:ilvl="0" w:tplc="B17C6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C086E"/>
    <w:multiLevelType w:val="multilevel"/>
    <w:tmpl w:val="49F6D9BA"/>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4">
    <w:nsid w:val="31A25A4B"/>
    <w:multiLevelType w:val="multilevel"/>
    <w:tmpl w:val="61AC9160"/>
    <w:lvl w:ilvl="0">
      <w:start w:val="3"/>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3435100F"/>
    <w:multiLevelType w:val="hybridMultilevel"/>
    <w:tmpl w:val="53068DC2"/>
    <w:lvl w:ilvl="0" w:tplc="D8C229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5540E"/>
    <w:multiLevelType w:val="hybridMultilevel"/>
    <w:tmpl w:val="E9AAD616"/>
    <w:lvl w:ilvl="0" w:tplc="8B20AF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540A7"/>
    <w:multiLevelType w:val="hybridMultilevel"/>
    <w:tmpl w:val="9BEEA722"/>
    <w:lvl w:ilvl="0" w:tplc="578AA4E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C5E67A7"/>
    <w:multiLevelType w:val="hybridMultilevel"/>
    <w:tmpl w:val="7826DAE8"/>
    <w:lvl w:ilvl="0" w:tplc="769232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763D9"/>
    <w:multiLevelType w:val="multilevel"/>
    <w:tmpl w:val="12C672C0"/>
    <w:lvl w:ilvl="0">
      <w:start w:val="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54CB3012"/>
    <w:multiLevelType w:val="hybridMultilevel"/>
    <w:tmpl w:val="40988224"/>
    <w:lvl w:ilvl="0" w:tplc="1BA041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F5153A"/>
    <w:multiLevelType w:val="hybridMultilevel"/>
    <w:tmpl w:val="A9FA4FBC"/>
    <w:lvl w:ilvl="0" w:tplc="7352A7E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46A9F"/>
    <w:multiLevelType w:val="hybridMultilevel"/>
    <w:tmpl w:val="800E25A2"/>
    <w:lvl w:ilvl="0" w:tplc="BED0D41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0223C4"/>
    <w:multiLevelType w:val="hybridMultilevel"/>
    <w:tmpl w:val="94AC0E02"/>
    <w:lvl w:ilvl="0" w:tplc="7B4A5462">
      <w:start w:val="2"/>
      <w:numFmt w:val="bullet"/>
      <w:lvlText w:val="-"/>
      <w:lvlJc w:val="left"/>
      <w:pPr>
        <w:ind w:left="720"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1890CCC"/>
    <w:multiLevelType w:val="hybridMultilevel"/>
    <w:tmpl w:val="75886520"/>
    <w:lvl w:ilvl="0" w:tplc="0E8C90B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1E25FD"/>
    <w:multiLevelType w:val="hybridMultilevel"/>
    <w:tmpl w:val="7666A060"/>
    <w:lvl w:ilvl="0" w:tplc="11148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904F88"/>
    <w:multiLevelType w:val="hybridMultilevel"/>
    <w:tmpl w:val="91500D48"/>
    <w:lvl w:ilvl="0" w:tplc="C860AC5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E5886"/>
    <w:multiLevelType w:val="hybridMultilevel"/>
    <w:tmpl w:val="1B226CA4"/>
    <w:lvl w:ilvl="0" w:tplc="361426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7B4DA0"/>
    <w:multiLevelType w:val="multilevel"/>
    <w:tmpl w:val="BD74A3C2"/>
    <w:lvl w:ilvl="0">
      <w:start w:val="2"/>
      <w:numFmt w:val="decimal"/>
      <w:lvlText w:val="%1-"/>
      <w:lvlJc w:val="left"/>
      <w:pPr>
        <w:ind w:left="630" w:hanging="630"/>
      </w:pPr>
      <w:rPr>
        <w:rFonts w:hint="default"/>
        <w:b/>
      </w:rPr>
    </w:lvl>
    <w:lvl w:ilvl="1">
      <w:start w:val="3"/>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0">
    <w:nsid w:val="76557B0E"/>
    <w:multiLevelType w:val="hybridMultilevel"/>
    <w:tmpl w:val="57884F7E"/>
    <w:lvl w:ilvl="0" w:tplc="EA660E0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47373"/>
    <w:multiLevelType w:val="hybridMultilevel"/>
    <w:tmpl w:val="08A64690"/>
    <w:lvl w:ilvl="0" w:tplc="7480BF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A4349"/>
    <w:multiLevelType w:val="hybridMultilevel"/>
    <w:tmpl w:val="BC7C832E"/>
    <w:lvl w:ilvl="0" w:tplc="6A84E00C">
      <w:start w:val="1"/>
      <w:numFmt w:val="bullet"/>
      <w:lvlText w:val="-"/>
      <w:lvlJc w:val="left"/>
      <w:pPr>
        <w:ind w:left="611" w:hanging="360"/>
      </w:pPr>
      <w:rPr>
        <w:rFonts w:ascii="Simplified Arabic" w:eastAsia="Times New Roman" w:hAnsi="Simplified Arabic" w:cs="Simplified Arabic"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33">
    <w:nsid w:val="7862080D"/>
    <w:multiLevelType w:val="multilevel"/>
    <w:tmpl w:val="9D80B82E"/>
    <w:lvl w:ilvl="0">
      <w:start w:val="2"/>
      <w:numFmt w:val="decimal"/>
      <w:lvlText w:val="%1-"/>
      <w:lvlJc w:val="left"/>
      <w:pPr>
        <w:ind w:left="630" w:hanging="630"/>
      </w:pPr>
      <w:rPr>
        <w:b w:val="0"/>
      </w:rPr>
    </w:lvl>
    <w:lvl w:ilvl="1">
      <w:start w:val="1"/>
      <w:numFmt w:val="decimal"/>
      <w:lvlText w:val="%1-%2-"/>
      <w:lvlJc w:val="left"/>
      <w:pPr>
        <w:ind w:left="1440" w:hanging="720"/>
      </w:pPr>
      <w:rPr>
        <w:b/>
        <w:bCs/>
      </w:rPr>
    </w:lvl>
    <w:lvl w:ilvl="2">
      <w:start w:val="1"/>
      <w:numFmt w:val="decimal"/>
      <w:lvlText w:val="%1-%2-%3."/>
      <w:lvlJc w:val="left"/>
      <w:pPr>
        <w:ind w:left="2520" w:hanging="1080"/>
      </w:pPr>
      <w:rPr>
        <w:b w:val="0"/>
      </w:rPr>
    </w:lvl>
    <w:lvl w:ilvl="3">
      <w:start w:val="1"/>
      <w:numFmt w:val="decimal"/>
      <w:lvlText w:val="%1-%2-%3.%4."/>
      <w:lvlJc w:val="left"/>
      <w:pPr>
        <w:ind w:left="3600" w:hanging="144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34">
    <w:nsid w:val="78E6604D"/>
    <w:multiLevelType w:val="hybridMultilevel"/>
    <w:tmpl w:val="94502B48"/>
    <w:lvl w:ilvl="0" w:tplc="F40AC516">
      <w:start w:val="1"/>
      <w:numFmt w:val="arabicAlpha"/>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3A6B6E"/>
    <w:multiLevelType w:val="hybridMultilevel"/>
    <w:tmpl w:val="1F6CE2B2"/>
    <w:lvl w:ilvl="0" w:tplc="7E90CA8E">
      <w:numFmt w:val="bullet"/>
      <w:lvlText w:val="-"/>
      <w:lvlJc w:val="left"/>
      <w:pPr>
        <w:ind w:left="720" w:hanging="360"/>
      </w:pPr>
      <w:rPr>
        <w:rFonts w:ascii="Simplified Arabic" w:eastAsiaTheme="minorHAnsi" w:hAnsi="Simplified Arabic" w:cs="Simplified Arabic" w:hint="default"/>
        <w:b w:val="0"/>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5"/>
  </w:num>
  <w:num w:numId="4">
    <w:abstractNumId w:val="0"/>
  </w:num>
  <w:num w:numId="5">
    <w:abstractNumId w:val="13"/>
  </w:num>
  <w:num w:numId="6">
    <w:abstractNumId w:val="9"/>
  </w:num>
  <w:num w:numId="7">
    <w:abstractNumId w:val="11"/>
  </w:num>
  <w:num w:numId="8">
    <w:abstractNumId w:val="18"/>
  </w:num>
  <w:num w:numId="9">
    <w:abstractNumId w:val="12"/>
  </w:num>
  <w:num w:numId="10">
    <w:abstractNumId w:val="31"/>
  </w:num>
  <w:num w:numId="11">
    <w:abstractNumId w:val="25"/>
  </w:num>
  <w:num w:numId="12">
    <w:abstractNumId w:val="35"/>
  </w:num>
  <w:num w:numId="13">
    <w:abstractNumId w:val="2"/>
  </w:num>
  <w:num w:numId="14">
    <w:abstractNumId w:val="4"/>
  </w:num>
  <w:num w:numId="15">
    <w:abstractNumId w:val="15"/>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6"/>
  </w:num>
  <w:num w:numId="26">
    <w:abstractNumId w:val="19"/>
  </w:num>
  <w:num w:numId="27">
    <w:abstractNumId w:val="14"/>
  </w:num>
  <w:num w:numId="28">
    <w:abstractNumId w:val="27"/>
  </w:num>
  <w:num w:numId="29">
    <w:abstractNumId w:val="10"/>
  </w:num>
  <w:num w:numId="30">
    <w:abstractNumId w:val="30"/>
  </w:num>
  <w:num w:numId="31">
    <w:abstractNumId w:val="29"/>
  </w:num>
  <w:num w:numId="32">
    <w:abstractNumId w:val="1"/>
  </w:num>
  <w:num w:numId="33">
    <w:abstractNumId w:val="21"/>
  </w:num>
  <w:num w:numId="34">
    <w:abstractNumId w:val="32"/>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19692A"/>
    <w:rsid w:val="003448D2"/>
    <w:rsid w:val="004619F4"/>
    <w:rsid w:val="005D01CD"/>
    <w:rsid w:val="005F163C"/>
    <w:rsid w:val="00624AAF"/>
    <w:rsid w:val="00627AF8"/>
    <w:rsid w:val="00675DA6"/>
    <w:rsid w:val="00A12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2F66-223B-4233-86F9-FB21DDDC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1697</Words>
  <Characters>9675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2</cp:revision>
  <dcterms:created xsi:type="dcterms:W3CDTF">2021-05-11T23:09:00Z</dcterms:created>
  <dcterms:modified xsi:type="dcterms:W3CDTF">2021-05-11T23:09:00Z</dcterms:modified>
</cp:coreProperties>
</file>