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BB" w:rsidRDefault="007C29BB" w:rsidP="007C29BB">
      <w:pPr>
        <w:tabs>
          <w:tab w:val="left" w:pos="5031"/>
        </w:tabs>
        <w:spacing w:after="0"/>
        <w:jc w:val="center"/>
        <w:rPr>
          <w:rFonts w:asciiTheme="majorBidi" w:hAnsiTheme="majorBidi" w:cstheme="majorBidi"/>
          <w:b/>
          <w:bCs/>
          <w:i/>
          <w:iCs/>
          <w:sz w:val="24"/>
          <w:szCs w:val="24"/>
        </w:rPr>
      </w:pPr>
      <w:r>
        <w:rPr>
          <w:rFonts w:asciiTheme="majorBidi" w:hAnsiTheme="majorBidi" w:cstheme="majorBidi"/>
          <w:b/>
          <w:bCs/>
          <w:i/>
          <w:iCs/>
          <w:sz w:val="24"/>
          <w:szCs w:val="24"/>
        </w:rPr>
        <w:t>Université Mohamed BOUDIAF -Msila-</w:t>
      </w:r>
    </w:p>
    <w:p w:rsidR="007C29BB" w:rsidRDefault="007C29BB" w:rsidP="007C29BB">
      <w:pPr>
        <w:tabs>
          <w:tab w:val="left" w:pos="5031"/>
        </w:tabs>
        <w:spacing w:after="0"/>
        <w:jc w:val="center"/>
        <w:rPr>
          <w:rFonts w:asciiTheme="majorBidi" w:hAnsiTheme="majorBidi" w:cstheme="majorBidi"/>
          <w:b/>
          <w:bCs/>
          <w:i/>
          <w:iCs/>
          <w:sz w:val="24"/>
          <w:szCs w:val="24"/>
        </w:rPr>
      </w:pPr>
      <w:r>
        <w:rPr>
          <w:rFonts w:asciiTheme="majorBidi" w:hAnsiTheme="majorBidi" w:cstheme="majorBidi"/>
          <w:b/>
          <w:bCs/>
          <w:i/>
          <w:iCs/>
          <w:sz w:val="24"/>
          <w:szCs w:val="24"/>
        </w:rPr>
        <w:t xml:space="preserve">Faculté des Lettres et des Langues </w:t>
      </w:r>
    </w:p>
    <w:p w:rsidR="007C29BB" w:rsidRDefault="007C29BB" w:rsidP="007C29BB">
      <w:pPr>
        <w:tabs>
          <w:tab w:val="left" w:pos="5031"/>
        </w:tabs>
        <w:spacing w:after="0"/>
        <w:jc w:val="center"/>
        <w:rPr>
          <w:rFonts w:asciiTheme="majorBidi" w:hAnsiTheme="majorBidi" w:cstheme="majorBidi"/>
          <w:b/>
          <w:bCs/>
          <w:i/>
          <w:iCs/>
          <w:sz w:val="24"/>
          <w:szCs w:val="24"/>
        </w:rPr>
      </w:pPr>
      <w:r>
        <w:rPr>
          <w:rFonts w:asciiTheme="majorBidi" w:hAnsiTheme="majorBidi" w:cstheme="majorBidi"/>
          <w:b/>
          <w:bCs/>
          <w:i/>
          <w:iCs/>
          <w:sz w:val="24"/>
          <w:szCs w:val="24"/>
        </w:rPr>
        <w:t>Département des Lettres et  langue Française</w:t>
      </w:r>
    </w:p>
    <w:p w:rsidR="007C29BB" w:rsidRDefault="007C29BB" w:rsidP="007C29BB">
      <w:pPr>
        <w:tabs>
          <w:tab w:val="left" w:pos="5031"/>
        </w:tabs>
        <w:spacing w:after="0"/>
        <w:jc w:val="center"/>
        <w:rPr>
          <w:rFonts w:asciiTheme="majorBidi" w:hAnsiTheme="majorBidi" w:cstheme="majorBidi"/>
          <w:b/>
          <w:bCs/>
          <w:i/>
          <w:iCs/>
          <w:sz w:val="24"/>
          <w:szCs w:val="24"/>
        </w:rPr>
      </w:pPr>
    </w:p>
    <w:p w:rsidR="00E947A3" w:rsidRDefault="007C29BB" w:rsidP="007C29BB">
      <w:pPr>
        <w:tabs>
          <w:tab w:val="left" w:pos="5031"/>
        </w:tabs>
        <w:spacing w:after="0"/>
        <w:rPr>
          <w:rFonts w:asciiTheme="majorBidi" w:hAnsiTheme="majorBidi" w:cstheme="majorBidi"/>
          <w:b/>
          <w:bCs/>
          <w:i/>
          <w:iCs/>
          <w:sz w:val="24"/>
          <w:szCs w:val="24"/>
        </w:rPr>
      </w:pPr>
      <w:r>
        <w:rPr>
          <w:rFonts w:asciiTheme="majorBidi" w:hAnsiTheme="majorBidi" w:cstheme="majorBidi"/>
          <w:b/>
          <w:bCs/>
          <w:i/>
          <w:iCs/>
          <w:sz w:val="24"/>
          <w:szCs w:val="24"/>
        </w:rPr>
        <w:t>Module : Initiation à la traduction                                                                                                                                                  2</w:t>
      </w:r>
      <w:r>
        <w:rPr>
          <w:rFonts w:asciiTheme="majorBidi" w:hAnsiTheme="majorBidi" w:cstheme="majorBidi"/>
          <w:b/>
          <w:bCs/>
          <w:i/>
          <w:iCs/>
          <w:sz w:val="24"/>
          <w:szCs w:val="24"/>
          <w:vertAlign w:val="superscript"/>
        </w:rPr>
        <w:t>ère</w:t>
      </w:r>
      <w:r>
        <w:rPr>
          <w:rFonts w:asciiTheme="majorBidi" w:hAnsiTheme="majorBidi" w:cstheme="majorBidi"/>
          <w:b/>
          <w:bCs/>
          <w:i/>
          <w:iCs/>
          <w:sz w:val="24"/>
          <w:szCs w:val="24"/>
        </w:rPr>
        <w:t xml:space="preserve"> année (LMD)                                                                                  </w:t>
      </w:r>
    </w:p>
    <w:p w:rsidR="00E43B57" w:rsidRPr="00270E5F" w:rsidRDefault="007C29BB" w:rsidP="00270E5F">
      <w:pPr>
        <w:tabs>
          <w:tab w:val="left" w:pos="5031"/>
        </w:tabs>
        <w:spacing w:after="0"/>
        <w:rPr>
          <w:rFonts w:asciiTheme="majorBidi" w:hAnsiTheme="majorBidi" w:cstheme="majorBidi"/>
          <w:b/>
          <w:bCs/>
          <w:i/>
          <w:iCs/>
          <w:sz w:val="24"/>
          <w:szCs w:val="24"/>
        </w:rPr>
      </w:pPr>
      <w:r>
        <w:rPr>
          <w:rFonts w:asciiTheme="majorBidi" w:hAnsiTheme="majorBidi" w:cstheme="majorBidi"/>
          <w:b/>
          <w:bCs/>
          <w:i/>
          <w:iCs/>
          <w:sz w:val="24"/>
          <w:szCs w:val="24"/>
        </w:rPr>
        <w:t>-----------------------------------------------------------------------------------------------------------------</w:t>
      </w:r>
    </w:p>
    <w:p w:rsidR="00FE1133" w:rsidRPr="00D76FE3" w:rsidRDefault="00FE1133" w:rsidP="00FE1133">
      <w:pPr>
        <w:tabs>
          <w:tab w:val="right" w:pos="9072"/>
        </w:tabs>
        <w:jc w:val="both"/>
        <w:rPr>
          <w:rFonts w:asciiTheme="majorBidi" w:hAnsiTheme="majorBidi" w:cstheme="majorBidi"/>
          <w:sz w:val="28"/>
          <w:szCs w:val="28"/>
        </w:rPr>
      </w:pPr>
      <w:r>
        <w:rPr>
          <w:rFonts w:asciiTheme="majorBidi" w:hAnsiTheme="majorBidi" w:cstheme="majorBidi"/>
          <w:sz w:val="28"/>
          <w:szCs w:val="28"/>
        </w:rPr>
        <w:t xml:space="preserve">    </w:t>
      </w:r>
    </w:p>
    <w:p w:rsidR="00FE1133" w:rsidRPr="00C4290E" w:rsidRDefault="00FE1133" w:rsidP="00270E5F">
      <w:pPr>
        <w:jc w:val="center"/>
        <w:rPr>
          <w:rFonts w:asciiTheme="majorBidi" w:hAnsiTheme="majorBidi" w:cstheme="majorBidi"/>
          <w:b/>
          <w:bCs/>
          <w:sz w:val="32"/>
          <w:szCs w:val="32"/>
        </w:rPr>
      </w:pPr>
      <w:r w:rsidRPr="00C4290E">
        <w:rPr>
          <w:rFonts w:asciiTheme="majorBidi" w:hAnsiTheme="majorBidi" w:cstheme="majorBidi"/>
          <w:b/>
          <w:bCs/>
          <w:sz w:val="32"/>
          <w:szCs w:val="32"/>
        </w:rPr>
        <w:t>La problématique typologique de Reiss </w:t>
      </w:r>
    </w:p>
    <w:p w:rsidR="00377D7C" w:rsidRPr="00D47517" w:rsidRDefault="00E43B57" w:rsidP="00377D7C">
      <w:pPr>
        <w:shd w:val="clear" w:color="auto" w:fill="FFFFFF"/>
        <w:spacing w:after="360" w:line="240" w:lineRule="auto"/>
        <w:jc w:val="both"/>
        <w:rPr>
          <w:rFonts w:asciiTheme="majorBidi" w:eastAsia="Times New Roman" w:hAnsiTheme="majorBidi" w:cstheme="majorBidi"/>
          <w:color w:val="6D6D6D"/>
          <w:sz w:val="28"/>
          <w:szCs w:val="28"/>
          <w:lang w:eastAsia="fr-FR"/>
        </w:rPr>
      </w:pPr>
      <w:r>
        <w:rPr>
          <w:rFonts w:asciiTheme="majorBidi" w:hAnsiTheme="majorBidi" w:cstheme="majorBidi"/>
          <w:sz w:val="28"/>
          <w:szCs w:val="28"/>
        </w:rPr>
        <w:t xml:space="preserve">    </w:t>
      </w:r>
      <w:r w:rsidR="00FE1133" w:rsidRPr="005F64F4">
        <w:rPr>
          <w:rFonts w:asciiTheme="majorBidi" w:hAnsiTheme="majorBidi" w:cstheme="majorBidi"/>
          <w:sz w:val="28"/>
          <w:szCs w:val="28"/>
        </w:rPr>
        <w:t xml:space="preserve">Partant du constat que les praticiens de la traduction travaillent sur des textes d’une variété vertigineuse, elle a jugé utile de mettre au point, comme cela a été fait dans le domaine de la linguistique textuelle, une classification permettant </w:t>
      </w:r>
      <w:r w:rsidR="008A0507">
        <w:rPr>
          <w:rFonts w:asciiTheme="majorBidi" w:hAnsiTheme="majorBidi" w:cstheme="majorBidi"/>
          <w:sz w:val="28"/>
          <w:szCs w:val="28"/>
        </w:rPr>
        <w:t>d</w:t>
      </w:r>
      <w:r w:rsidR="00FE1133" w:rsidRPr="005F64F4">
        <w:rPr>
          <w:rFonts w:asciiTheme="majorBidi" w:hAnsiTheme="majorBidi" w:cstheme="majorBidi"/>
          <w:sz w:val="28"/>
          <w:szCs w:val="28"/>
        </w:rPr>
        <w:t>e s’orienter dans l’univers foisonnant des textes. Elle soutient que les traducteurs chevronnés modulent, d’une manière intuitive, leur stratégie en fonction des textes qui leur sont confiés. Ainsi, il y a lieu, selon Reiss, de trouver une explication et une justification théorique à la multiplicité de ces stratégies traductives.</w:t>
      </w:r>
      <w:r w:rsidR="00377D7C">
        <w:rPr>
          <w:rFonts w:asciiTheme="majorBidi" w:hAnsiTheme="majorBidi" w:cstheme="majorBidi"/>
          <w:sz w:val="28"/>
          <w:szCs w:val="28"/>
        </w:rPr>
        <w:t xml:space="preserve"> C’est-à-dire</w:t>
      </w:r>
      <w:r w:rsidR="00377D7C">
        <w:rPr>
          <w:rFonts w:ascii="Arial" w:eastAsia="Times New Roman" w:hAnsi="Arial" w:cs="Arial"/>
          <w:color w:val="000000"/>
          <w:sz w:val="27"/>
          <w:szCs w:val="27"/>
          <w:lang w:eastAsia="fr-FR"/>
        </w:rPr>
        <w:t xml:space="preserve"> </w:t>
      </w:r>
      <w:r w:rsidR="00377D7C" w:rsidRPr="00377D7C">
        <w:rPr>
          <w:rFonts w:asciiTheme="majorBidi" w:eastAsia="Times New Roman" w:hAnsiTheme="majorBidi" w:cstheme="majorBidi"/>
          <w:color w:val="000000"/>
          <w:sz w:val="28"/>
          <w:szCs w:val="28"/>
          <w:lang w:eastAsia="fr-FR"/>
        </w:rPr>
        <w:t>avant de traduire un texte, </w:t>
      </w:r>
      <w:r w:rsidR="00377D7C" w:rsidRPr="00377D7C">
        <w:rPr>
          <w:rFonts w:asciiTheme="majorBidi" w:eastAsia="Times New Roman" w:hAnsiTheme="majorBidi" w:cstheme="majorBidi"/>
          <w:b/>
          <w:bCs/>
          <w:color w:val="000000"/>
          <w:sz w:val="28"/>
          <w:szCs w:val="28"/>
          <w:lang w:eastAsia="fr-FR"/>
        </w:rPr>
        <w:t>il est nécessaire de déterminer le type du texte et donc de déterminer de manière indirecte le groupe visé pour ce texte.</w:t>
      </w:r>
      <w:r w:rsidR="00377D7C" w:rsidRPr="00377D7C">
        <w:rPr>
          <w:rFonts w:asciiTheme="majorBidi" w:eastAsia="Times New Roman" w:hAnsiTheme="majorBidi" w:cstheme="majorBidi"/>
          <w:color w:val="000000"/>
          <w:sz w:val="28"/>
          <w:szCs w:val="28"/>
          <w:lang w:eastAsia="fr-FR"/>
        </w:rPr>
        <w:t> De cette manière le traducteur peut adapter le texte au groupe visé, si nécessaire.</w:t>
      </w:r>
      <w:r w:rsidR="00377D7C" w:rsidRPr="0079120C">
        <w:rPr>
          <w:rFonts w:ascii="Arial" w:eastAsia="Times New Roman" w:hAnsi="Arial" w:cs="Arial"/>
          <w:color w:val="000000"/>
          <w:sz w:val="27"/>
          <w:szCs w:val="27"/>
          <w:lang w:eastAsia="fr-FR"/>
        </w:rPr>
        <w:t> </w:t>
      </w:r>
      <w:r w:rsidR="00FE1133" w:rsidRPr="005F64F4">
        <w:rPr>
          <w:rFonts w:asciiTheme="majorBidi" w:hAnsiTheme="majorBidi" w:cstheme="majorBidi"/>
          <w:sz w:val="28"/>
          <w:szCs w:val="28"/>
        </w:rPr>
        <w:t xml:space="preserve"> S’inspirant des travaux de Karl Bühler (1965), </w:t>
      </w:r>
      <w:r w:rsidR="00FE1133">
        <w:rPr>
          <w:rFonts w:asciiTheme="majorBidi" w:hAnsiTheme="majorBidi" w:cstheme="majorBidi"/>
          <w:sz w:val="28"/>
          <w:szCs w:val="28"/>
        </w:rPr>
        <w:t>qui</w:t>
      </w:r>
      <w:r w:rsidR="00FE1133" w:rsidRPr="005F64F4">
        <w:rPr>
          <w:rFonts w:asciiTheme="majorBidi" w:hAnsiTheme="majorBidi" w:cstheme="majorBidi"/>
          <w:sz w:val="28"/>
          <w:szCs w:val="28"/>
        </w:rPr>
        <w:t xml:space="preserve"> a classé le signe linguistique en trois fonctions fondamentales (la représentation, l’expression et l’appel), Reiss propose trois types de textes : </w:t>
      </w:r>
      <w:r w:rsidR="00FE1133" w:rsidRPr="005F64F4">
        <w:rPr>
          <w:rFonts w:asciiTheme="majorBidi" w:hAnsiTheme="majorBidi" w:cstheme="majorBidi"/>
          <w:b/>
          <w:bCs/>
          <w:sz w:val="28"/>
          <w:szCs w:val="28"/>
          <w:u w:val="single"/>
        </w:rPr>
        <w:t>informatifs</w:t>
      </w:r>
      <w:r w:rsidR="00FE1133" w:rsidRPr="005F64F4">
        <w:rPr>
          <w:rFonts w:asciiTheme="majorBidi" w:hAnsiTheme="majorBidi" w:cstheme="majorBidi"/>
          <w:sz w:val="28"/>
          <w:szCs w:val="28"/>
        </w:rPr>
        <w:t xml:space="preserve">, </w:t>
      </w:r>
      <w:r w:rsidR="00FE1133" w:rsidRPr="005F64F4">
        <w:rPr>
          <w:rFonts w:asciiTheme="majorBidi" w:hAnsiTheme="majorBidi" w:cstheme="majorBidi"/>
          <w:b/>
          <w:bCs/>
          <w:sz w:val="28"/>
          <w:szCs w:val="28"/>
          <w:u w:val="single"/>
        </w:rPr>
        <w:t>expressifs</w:t>
      </w:r>
      <w:r w:rsidR="00FE1133" w:rsidRPr="005F64F4">
        <w:rPr>
          <w:rFonts w:asciiTheme="majorBidi" w:hAnsiTheme="majorBidi" w:cstheme="majorBidi"/>
          <w:sz w:val="28"/>
          <w:szCs w:val="28"/>
        </w:rPr>
        <w:t xml:space="preserve"> et </w:t>
      </w:r>
      <w:r w:rsidR="00FE1133" w:rsidRPr="005F64F4">
        <w:rPr>
          <w:rFonts w:asciiTheme="majorBidi" w:hAnsiTheme="majorBidi" w:cstheme="majorBidi"/>
          <w:b/>
          <w:bCs/>
          <w:sz w:val="28"/>
          <w:szCs w:val="28"/>
          <w:u w:val="single"/>
        </w:rPr>
        <w:t>opératifs</w:t>
      </w:r>
      <w:r w:rsidR="00377D7C">
        <w:rPr>
          <w:rFonts w:asciiTheme="majorBidi" w:hAnsiTheme="majorBidi" w:cstheme="majorBidi"/>
          <w:sz w:val="28"/>
          <w:szCs w:val="28"/>
        </w:rPr>
        <w:t xml:space="preserve"> </w:t>
      </w:r>
      <w:r w:rsidR="00377D7C" w:rsidRPr="00D47517">
        <w:rPr>
          <w:rFonts w:asciiTheme="majorBidi" w:eastAsia="Times New Roman" w:hAnsiTheme="majorBidi" w:cstheme="majorBidi"/>
          <w:color w:val="000000"/>
          <w:sz w:val="28"/>
          <w:szCs w:val="28"/>
          <w:lang w:eastAsia="fr-FR"/>
        </w:rPr>
        <w:t>qui, selon e</w:t>
      </w:r>
      <w:r w:rsidR="00D47517" w:rsidRPr="00D47517">
        <w:rPr>
          <w:rFonts w:asciiTheme="majorBidi" w:eastAsia="Times New Roman" w:hAnsiTheme="majorBidi" w:cstheme="majorBidi"/>
          <w:color w:val="000000"/>
          <w:sz w:val="28"/>
          <w:szCs w:val="28"/>
          <w:lang w:eastAsia="fr-FR"/>
        </w:rPr>
        <w:t>lle,</w:t>
      </w:r>
      <w:r w:rsidR="00377D7C" w:rsidRPr="00D47517">
        <w:rPr>
          <w:rFonts w:asciiTheme="majorBidi" w:eastAsia="Times New Roman" w:hAnsiTheme="majorBidi" w:cstheme="majorBidi"/>
          <w:color w:val="000000"/>
          <w:sz w:val="28"/>
          <w:szCs w:val="28"/>
          <w:lang w:eastAsia="fr-FR"/>
        </w:rPr>
        <w:t xml:space="preserve"> ont tous leur propre méthode spécifique de traduction.</w:t>
      </w:r>
    </w:p>
    <w:p w:rsidR="00FE1133" w:rsidRPr="005F64F4" w:rsidRDefault="00FE1133" w:rsidP="00377D7C">
      <w:pPr>
        <w:jc w:val="both"/>
        <w:rPr>
          <w:rFonts w:asciiTheme="majorBidi" w:hAnsiTheme="majorBidi" w:cstheme="majorBidi"/>
          <w:sz w:val="28"/>
          <w:szCs w:val="28"/>
        </w:rPr>
      </w:pPr>
    </w:p>
    <w:p w:rsidR="00FE1133" w:rsidRDefault="00FE1133" w:rsidP="00FE1133">
      <w:pPr>
        <w:jc w:val="both"/>
        <w:rPr>
          <w:rFonts w:asciiTheme="majorBidi" w:hAnsiTheme="majorBidi" w:cstheme="majorBidi"/>
          <w:sz w:val="28"/>
          <w:szCs w:val="28"/>
        </w:rPr>
      </w:pPr>
      <w:r w:rsidRPr="005F64F4">
        <w:rPr>
          <w:rFonts w:asciiTheme="majorBidi" w:hAnsiTheme="majorBidi" w:cstheme="majorBidi"/>
          <w:b/>
          <w:bCs/>
          <w:i/>
          <w:iCs/>
          <w:sz w:val="28"/>
          <w:szCs w:val="28"/>
        </w:rPr>
        <w:t>1- Les textes informatifs :</w:t>
      </w:r>
      <w:r w:rsidRPr="005F64F4">
        <w:rPr>
          <w:rFonts w:asciiTheme="majorBidi" w:hAnsiTheme="majorBidi" w:cstheme="majorBidi"/>
          <w:sz w:val="28"/>
          <w:szCs w:val="28"/>
        </w:rPr>
        <w:t xml:space="preserve"> Lorsqu’en présentant une offre d’information, un auteur veut simplement exprimer un contenu informationnel, autrement dit si cet auteur rédige son texte pour transmettre des nouvelles, des connaissances, des opinions, un savoir, etc., en un mot, pour informer, l’intention de cet auteur relève de la fonction de représentation selon le modèle de Bühler. Les textes de ce type seront qualifiés d’informatifs. </w:t>
      </w:r>
    </w:p>
    <w:p w:rsidR="005E58EE" w:rsidRPr="005E58EE" w:rsidRDefault="005E58EE" w:rsidP="005E58EE">
      <w:pPr>
        <w:shd w:val="clear" w:color="auto" w:fill="FFFFFF"/>
        <w:spacing w:after="360" w:line="240" w:lineRule="auto"/>
        <w:jc w:val="both"/>
        <w:rPr>
          <w:rFonts w:asciiTheme="majorBidi" w:eastAsia="Times New Roman" w:hAnsiTheme="majorBidi" w:cstheme="majorBidi"/>
          <w:color w:val="000000"/>
          <w:sz w:val="28"/>
          <w:szCs w:val="28"/>
          <w:lang w:eastAsia="fr-FR"/>
        </w:rPr>
      </w:pPr>
      <w:r w:rsidRPr="005E58EE">
        <w:rPr>
          <w:rFonts w:asciiTheme="majorBidi" w:eastAsia="Times New Roman" w:hAnsiTheme="majorBidi" w:cstheme="majorBidi"/>
          <w:b/>
          <w:bCs/>
          <w:color w:val="000000"/>
          <w:sz w:val="28"/>
          <w:szCs w:val="28"/>
          <w:lang w:eastAsia="fr-FR"/>
        </w:rPr>
        <w:t>Le texte cible d’un texte informatif</w:t>
      </w:r>
      <w:r w:rsidRPr="005E58EE">
        <w:rPr>
          <w:rFonts w:asciiTheme="majorBidi" w:eastAsia="Times New Roman" w:hAnsiTheme="majorBidi" w:cstheme="majorBidi"/>
          <w:color w:val="000000"/>
          <w:sz w:val="28"/>
          <w:szCs w:val="28"/>
          <w:lang w:eastAsia="fr-FR"/>
        </w:rPr>
        <w:t> devra transmettre le contenu du texte source dans son intégralité référentielle et conceptuelle et doit être écrit très clair en prose, sans informations superflues, mais avec des explications supplémentaires si nécessaire.</w:t>
      </w:r>
    </w:p>
    <w:p w:rsidR="005E58EE" w:rsidRPr="005E58EE" w:rsidRDefault="005E58EE" w:rsidP="005E58EE">
      <w:pPr>
        <w:shd w:val="clear" w:color="auto" w:fill="FFFFFF"/>
        <w:spacing w:after="360" w:line="240" w:lineRule="auto"/>
        <w:jc w:val="both"/>
        <w:rPr>
          <w:rFonts w:asciiTheme="majorBidi" w:eastAsia="Times New Roman" w:hAnsiTheme="majorBidi" w:cstheme="majorBidi"/>
          <w:color w:val="6D6D6D"/>
          <w:sz w:val="28"/>
          <w:szCs w:val="28"/>
          <w:lang w:eastAsia="fr-FR"/>
        </w:rPr>
      </w:pPr>
      <w:r w:rsidRPr="005E58EE">
        <w:rPr>
          <w:rFonts w:asciiTheme="majorBidi" w:eastAsia="Times New Roman" w:hAnsiTheme="majorBidi" w:cstheme="majorBidi"/>
          <w:color w:val="000000"/>
          <w:sz w:val="28"/>
          <w:szCs w:val="28"/>
          <w:lang w:eastAsia="fr-FR"/>
        </w:rPr>
        <w:t xml:space="preserve"> Quelques exemples des textes informatifs sont les textes scientifiques, les modes d’emploi et les comptes rendus.</w:t>
      </w:r>
    </w:p>
    <w:p w:rsidR="005E58EE" w:rsidRPr="005E58EE" w:rsidRDefault="005E58EE" w:rsidP="00FE1133">
      <w:pPr>
        <w:jc w:val="both"/>
        <w:rPr>
          <w:rFonts w:asciiTheme="majorBidi" w:hAnsiTheme="majorBidi" w:cstheme="majorBidi"/>
          <w:sz w:val="28"/>
          <w:szCs w:val="28"/>
        </w:rPr>
      </w:pPr>
    </w:p>
    <w:p w:rsidR="00FE1133" w:rsidRPr="005E58EE" w:rsidRDefault="00FE1133" w:rsidP="00FE1133">
      <w:pPr>
        <w:jc w:val="both"/>
        <w:rPr>
          <w:rFonts w:asciiTheme="majorBidi" w:hAnsiTheme="majorBidi" w:cstheme="majorBidi"/>
          <w:sz w:val="28"/>
          <w:szCs w:val="28"/>
        </w:rPr>
      </w:pPr>
      <w:r w:rsidRPr="005E58EE">
        <w:rPr>
          <w:rFonts w:asciiTheme="majorBidi" w:hAnsiTheme="majorBidi" w:cstheme="majorBidi"/>
          <w:b/>
          <w:bCs/>
          <w:i/>
          <w:iCs/>
          <w:sz w:val="28"/>
          <w:szCs w:val="28"/>
        </w:rPr>
        <w:t xml:space="preserve">2- Les textes expressifs : </w:t>
      </w:r>
      <w:r w:rsidRPr="005E58EE">
        <w:rPr>
          <w:rFonts w:asciiTheme="majorBidi" w:hAnsiTheme="majorBidi" w:cstheme="majorBidi"/>
          <w:sz w:val="28"/>
          <w:szCs w:val="28"/>
        </w:rPr>
        <w:t>Si notre auteur souhaite par son offre d’information, faire passer un contenu mis en forme d’une manière artistique, c’est-à-dire s’il organise volontairement le contenu de son texte selon des critères esthétiques – son intention peut alors être rattachée à la fonction d’expression de la langue -, son texte est alors de type expressif.</w:t>
      </w:r>
    </w:p>
    <w:p w:rsidR="005E58EE" w:rsidRPr="005E58EE" w:rsidRDefault="005E58EE" w:rsidP="005E58EE">
      <w:pPr>
        <w:shd w:val="clear" w:color="auto" w:fill="FFFFFF"/>
        <w:spacing w:after="360" w:line="240" w:lineRule="auto"/>
        <w:jc w:val="both"/>
        <w:rPr>
          <w:rFonts w:asciiTheme="majorBidi" w:eastAsia="Times New Roman" w:hAnsiTheme="majorBidi" w:cstheme="majorBidi"/>
          <w:color w:val="6D6D6D"/>
          <w:sz w:val="28"/>
          <w:szCs w:val="28"/>
          <w:lang w:eastAsia="fr-FR"/>
        </w:rPr>
      </w:pPr>
      <w:r w:rsidRPr="005E58EE">
        <w:rPr>
          <w:rFonts w:asciiTheme="majorBidi" w:eastAsia="Times New Roman" w:hAnsiTheme="majorBidi" w:cstheme="majorBidi"/>
          <w:b/>
          <w:bCs/>
          <w:color w:val="000000"/>
          <w:sz w:val="28"/>
          <w:szCs w:val="28"/>
          <w:lang w:eastAsia="fr-FR"/>
        </w:rPr>
        <w:t>Le texte cible d’un texte expressif</w:t>
      </w:r>
      <w:r w:rsidRPr="005E58EE">
        <w:rPr>
          <w:rFonts w:asciiTheme="majorBidi" w:eastAsia="Times New Roman" w:hAnsiTheme="majorBidi" w:cstheme="majorBidi"/>
          <w:color w:val="000000"/>
          <w:sz w:val="28"/>
          <w:szCs w:val="28"/>
          <w:lang w:eastAsia="fr-FR"/>
        </w:rPr>
        <w:t> devra transmettre la forme esthétique et artistique du texte source et doit s’identifier avec le texte source en adaptant le point de vue de l’auteur du texte source.</w:t>
      </w:r>
    </w:p>
    <w:p w:rsidR="005E58EE" w:rsidRPr="005E58EE" w:rsidRDefault="005E58EE" w:rsidP="005E58EE">
      <w:pPr>
        <w:shd w:val="clear" w:color="auto" w:fill="FFFFFF"/>
        <w:spacing w:after="360" w:line="240" w:lineRule="auto"/>
        <w:jc w:val="both"/>
        <w:rPr>
          <w:rFonts w:asciiTheme="majorBidi" w:eastAsia="Times New Roman" w:hAnsiTheme="majorBidi" w:cstheme="majorBidi"/>
          <w:color w:val="6D6D6D"/>
          <w:sz w:val="28"/>
          <w:szCs w:val="28"/>
          <w:lang w:eastAsia="fr-FR"/>
        </w:rPr>
      </w:pPr>
      <w:r w:rsidRPr="005E58EE">
        <w:rPr>
          <w:rFonts w:asciiTheme="majorBidi" w:eastAsia="Times New Roman" w:hAnsiTheme="majorBidi" w:cstheme="majorBidi"/>
          <w:color w:val="000000"/>
          <w:sz w:val="28"/>
          <w:szCs w:val="28"/>
          <w:lang w:eastAsia="fr-FR"/>
        </w:rPr>
        <w:t>Quelques exemples des textes expressifs sont les poèmes, les pièces de théâtre et les (auto) biographies.</w:t>
      </w:r>
    </w:p>
    <w:p w:rsidR="005E58EE" w:rsidRPr="005E58EE" w:rsidRDefault="005E58EE" w:rsidP="005E58EE">
      <w:pPr>
        <w:shd w:val="clear" w:color="auto" w:fill="FFFFFF"/>
        <w:spacing w:after="360" w:line="240" w:lineRule="auto"/>
        <w:jc w:val="both"/>
        <w:rPr>
          <w:rFonts w:asciiTheme="majorBidi" w:eastAsia="Times New Roman" w:hAnsiTheme="majorBidi" w:cstheme="majorBidi"/>
          <w:color w:val="6D6D6D"/>
          <w:sz w:val="28"/>
          <w:szCs w:val="28"/>
          <w:lang w:eastAsia="fr-FR"/>
        </w:rPr>
      </w:pPr>
    </w:p>
    <w:p w:rsidR="00FE1133" w:rsidRPr="005E58EE" w:rsidRDefault="00FE1133" w:rsidP="00FE1133">
      <w:pPr>
        <w:jc w:val="both"/>
        <w:rPr>
          <w:rFonts w:asciiTheme="majorBidi" w:hAnsiTheme="majorBidi" w:cstheme="majorBidi"/>
          <w:sz w:val="28"/>
          <w:szCs w:val="28"/>
        </w:rPr>
      </w:pPr>
      <w:r w:rsidRPr="005E58EE">
        <w:rPr>
          <w:rFonts w:asciiTheme="majorBidi" w:hAnsiTheme="majorBidi" w:cstheme="majorBidi"/>
          <w:b/>
          <w:bCs/>
          <w:i/>
          <w:iCs/>
          <w:sz w:val="28"/>
          <w:szCs w:val="28"/>
        </w:rPr>
        <w:t>3- Les textes opératifs :</w:t>
      </w:r>
      <w:r w:rsidRPr="005E58EE">
        <w:rPr>
          <w:rFonts w:asciiTheme="majorBidi" w:hAnsiTheme="majorBidi" w:cstheme="majorBidi"/>
          <w:sz w:val="28"/>
          <w:szCs w:val="28"/>
        </w:rPr>
        <w:t xml:space="preserve"> Lorsque l’offre d’information est censée véhiculer des contenus organisés à des fins de persuasion, conçus pour conduire le récepteur du texte à agir dans le sens attendu par l’auteur (ou par son donneur d’ouvrage) – l’intention de l’émetteur du texte se rattache alors à la fonction d’appel de la langue -, nous dirons qu’il s’agit d’un texte opératif.</w:t>
      </w:r>
    </w:p>
    <w:p w:rsidR="005E58EE" w:rsidRPr="005E58EE" w:rsidRDefault="005E58EE" w:rsidP="005E58EE">
      <w:pPr>
        <w:shd w:val="clear" w:color="auto" w:fill="FFFFFF"/>
        <w:spacing w:after="360" w:line="240" w:lineRule="auto"/>
        <w:jc w:val="both"/>
        <w:rPr>
          <w:rFonts w:asciiTheme="majorBidi" w:eastAsia="Times New Roman" w:hAnsiTheme="majorBidi" w:cstheme="majorBidi"/>
          <w:color w:val="6D6D6D"/>
          <w:sz w:val="28"/>
          <w:szCs w:val="28"/>
          <w:lang w:eastAsia="fr-FR"/>
        </w:rPr>
      </w:pPr>
      <w:r w:rsidRPr="005E58EE">
        <w:rPr>
          <w:rFonts w:asciiTheme="majorBidi" w:eastAsia="Times New Roman" w:hAnsiTheme="majorBidi" w:cstheme="majorBidi"/>
          <w:b/>
          <w:bCs/>
          <w:color w:val="000000"/>
          <w:sz w:val="28"/>
          <w:szCs w:val="28"/>
          <w:lang w:eastAsia="fr-FR"/>
        </w:rPr>
        <w:t>Le texte cible d’un texte opérant</w:t>
      </w:r>
      <w:r w:rsidRPr="005E58EE">
        <w:rPr>
          <w:rFonts w:asciiTheme="majorBidi" w:eastAsia="Times New Roman" w:hAnsiTheme="majorBidi" w:cstheme="majorBidi"/>
          <w:color w:val="000000"/>
          <w:sz w:val="28"/>
          <w:szCs w:val="28"/>
          <w:lang w:eastAsia="fr-FR"/>
        </w:rPr>
        <w:t> devra réaliser la réaction désirée au groupe visé et devra s’adapter à la culture du texte cible pour créer un effet équivalent parmi les lecteurs du texte cible. 23 Quelques exemples des textes opérants sont les annonces publicitaires, les textes des discours électoraux et les sermons.</w:t>
      </w:r>
    </w:p>
    <w:p w:rsidR="005E58EE" w:rsidRPr="005E58EE" w:rsidRDefault="003D3916" w:rsidP="005E58EE">
      <w:pPr>
        <w:shd w:val="clear" w:color="auto" w:fill="FFFFFF"/>
        <w:spacing w:after="360" w:line="240" w:lineRule="auto"/>
        <w:jc w:val="both"/>
        <w:rPr>
          <w:rFonts w:asciiTheme="majorBidi" w:eastAsia="Times New Roman" w:hAnsiTheme="majorBidi" w:cstheme="majorBidi"/>
          <w:color w:val="6D6D6D"/>
          <w:sz w:val="28"/>
          <w:szCs w:val="28"/>
          <w:lang w:eastAsia="fr-FR"/>
        </w:rPr>
      </w:pPr>
      <w:r>
        <w:rPr>
          <w:rFonts w:asciiTheme="majorBidi" w:eastAsia="Times New Roman" w:hAnsiTheme="majorBidi" w:cstheme="majorBidi"/>
          <w:color w:val="000000"/>
          <w:sz w:val="28"/>
          <w:szCs w:val="28"/>
          <w:lang w:eastAsia="fr-FR"/>
        </w:rPr>
        <w:t xml:space="preserve">    </w:t>
      </w:r>
      <w:r w:rsidR="005E58EE" w:rsidRPr="005E58EE">
        <w:rPr>
          <w:rFonts w:asciiTheme="majorBidi" w:eastAsia="Times New Roman" w:hAnsiTheme="majorBidi" w:cstheme="majorBidi"/>
          <w:color w:val="000000"/>
          <w:sz w:val="28"/>
          <w:szCs w:val="28"/>
          <w:lang w:eastAsia="fr-FR"/>
        </w:rPr>
        <w:t>Il y a beaucoup de textes qui se trouvent au milieu de ces trois types du texte, comme des textes satiriques ou des brochures touristiques, dans ce cas il faut combiner ces deux ou ces trois méthodes spécifiques de traduction de manière que le texte cible devra une bonne traduction du texte source.</w:t>
      </w:r>
    </w:p>
    <w:p w:rsidR="005E58EE" w:rsidRPr="005E58EE" w:rsidRDefault="005E58EE" w:rsidP="00FE1133">
      <w:pPr>
        <w:jc w:val="both"/>
        <w:rPr>
          <w:rFonts w:asciiTheme="majorBidi" w:hAnsiTheme="majorBidi" w:cstheme="majorBidi"/>
          <w:sz w:val="28"/>
          <w:szCs w:val="28"/>
        </w:rPr>
      </w:pPr>
    </w:p>
    <w:p w:rsidR="00FE1133" w:rsidRPr="005F64F4" w:rsidRDefault="00FE1133" w:rsidP="00FE1133">
      <w:pPr>
        <w:jc w:val="both"/>
        <w:rPr>
          <w:rFonts w:asciiTheme="majorBidi" w:hAnsiTheme="majorBidi" w:cstheme="majorBidi"/>
          <w:sz w:val="28"/>
          <w:szCs w:val="28"/>
        </w:rPr>
      </w:pPr>
      <w:r w:rsidRPr="005F64F4">
        <w:rPr>
          <w:rFonts w:asciiTheme="majorBidi" w:hAnsiTheme="majorBidi" w:cstheme="majorBidi"/>
          <w:sz w:val="28"/>
          <w:szCs w:val="28"/>
        </w:rPr>
        <w:t xml:space="preserve">Pour reformuler cette typologie des textes, on pourrait dire que ces trois types sont « encodées » à des niveaux différents : le texte de type informatif au niveau de la transmission d’un contenu, le texte de type expressif au niveau de la transmission d’un contenu et au niveau d’une mise en forme artistique, et le texte de type opératif au niveau de la transmission d’un contenu et de la </w:t>
      </w:r>
      <w:r w:rsidRPr="005F64F4">
        <w:rPr>
          <w:rFonts w:asciiTheme="majorBidi" w:hAnsiTheme="majorBidi" w:cstheme="majorBidi"/>
          <w:sz w:val="28"/>
          <w:szCs w:val="28"/>
        </w:rPr>
        <w:lastRenderedPageBreak/>
        <w:t>persuasion (le cas échéant également au niveau d’une mise en forme artistique).</w:t>
      </w:r>
      <w:r>
        <w:rPr>
          <w:rFonts w:asciiTheme="majorBidi" w:hAnsiTheme="majorBidi" w:cstheme="majorBidi"/>
          <w:sz w:val="28"/>
          <w:szCs w:val="28"/>
        </w:rPr>
        <w:t xml:space="preserve"> </w:t>
      </w:r>
      <w:r w:rsidRPr="005F64F4">
        <w:rPr>
          <w:rFonts w:asciiTheme="majorBidi" w:hAnsiTheme="majorBidi" w:cstheme="majorBidi"/>
          <w:sz w:val="28"/>
          <w:szCs w:val="28"/>
        </w:rPr>
        <w:t xml:space="preserve"> Le schéma suivant résume ce qui vient d’être exposé :</w:t>
      </w:r>
    </w:p>
    <w:tbl>
      <w:tblPr>
        <w:tblStyle w:val="Grilledutableau"/>
        <w:tblW w:w="9197" w:type="dxa"/>
        <w:tblLayout w:type="fixed"/>
        <w:tblLook w:val="04A0"/>
      </w:tblPr>
      <w:tblGrid>
        <w:gridCol w:w="1526"/>
        <w:gridCol w:w="3827"/>
        <w:gridCol w:w="1418"/>
        <w:gridCol w:w="1275"/>
        <w:gridCol w:w="1151"/>
      </w:tblGrid>
      <w:tr w:rsidR="00FE1133" w:rsidRPr="005F64F4" w:rsidTr="00686CF5">
        <w:trPr>
          <w:trHeight w:val="632"/>
        </w:trPr>
        <w:tc>
          <w:tcPr>
            <w:tcW w:w="1526" w:type="dxa"/>
            <w:vMerge w:val="restart"/>
          </w:tcPr>
          <w:p w:rsidR="00FE1133" w:rsidRPr="005F64F4" w:rsidRDefault="00FE1133" w:rsidP="00686CF5">
            <w:pPr>
              <w:jc w:val="both"/>
              <w:rPr>
                <w:rFonts w:asciiTheme="majorBidi" w:hAnsiTheme="majorBidi" w:cstheme="majorBidi"/>
                <w:sz w:val="28"/>
                <w:szCs w:val="28"/>
              </w:rPr>
            </w:pPr>
          </w:p>
          <w:p w:rsidR="00FE1133" w:rsidRPr="005F64F4" w:rsidRDefault="00FE1133" w:rsidP="00686CF5">
            <w:pPr>
              <w:jc w:val="both"/>
              <w:rPr>
                <w:rFonts w:asciiTheme="majorBidi" w:hAnsiTheme="majorBidi" w:cstheme="majorBidi"/>
                <w:sz w:val="28"/>
                <w:szCs w:val="28"/>
              </w:rPr>
            </w:pPr>
          </w:p>
          <w:p w:rsidR="00FE1133" w:rsidRPr="005F64F4" w:rsidRDefault="00FE1133" w:rsidP="00686CF5">
            <w:pPr>
              <w:jc w:val="both"/>
              <w:rPr>
                <w:rFonts w:asciiTheme="majorBidi" w:hAnsiTheme="majorBidi" w:cstheme="majorBidi"/>
                <w:sz w:val="28"/>
                <w:szCs w:val="28"/>
              </w:rPr>
            </w:pPr>
          </w:p>
          <w:p w:rsidR="00FE1133" w:rsidRPr="005F64F4" w:rsidRDefault="00FE1133" w:rsidP="00686CF5">
            <w:pPr>
              <w:jc w:val="both"/>
              <w:rPr>
                <w:rFonts w:asciiTheme="majorBidi" w:hAnsiTheme="majorBidi" w:cstheme="majorBidi"/>
                <w:sz w:val="28"/>
                <w:szCs w:val="28"/>
              </w:rPr>
            </w:pPr>
          </w:p>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Niveau d’encodage</w:t>
            </w:r>
          </w:p>
        </w:tc>
        <w:tc>
          <w:tcPr>
            <w:tcW w:w="3827" w:type="dxa"/>
          </w:tcPr>
          <w:p w:rsidR="00FE1133" w:rsidRPr="005F64F4" w:rsidRDefault="00FE1133" w:rsidP="00686CF5">
            <w:pPr>
              <w:jc w:val="both"/>
              <w:rPr>
                <w:rFonts w:asciiTheme="majorBidi" w:hAnsiTheme="majorBidi" w:cstheme="majorBidi"/>
                <w:sz w:val="28"/>
                <w:szCs w:val="28"/>
              </w:rPr>
            </w:pPr>
          </w:p>
        </w:tc>
        <w:tc>
          <w:tcPr>
            <w:tcW w:w="1418" w:type="dxa"/>
          </w:tcPr>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Informatif</w:t>
            </w:r>
          </w:p>
        </w:tc>
        <w:tc>
          <w:tcPr>
            <w:tcW w:w="1275" w:type="dxa"/>
          </w:tcPr>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Expressif</w:t>
            </w:r>
          </w:p>
        </w:tc>
        <w:tc>
          <w:tcPr>
            <w:tcW w:w="1151" w:type="dxa"/>
          </w:tcPr>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Opératif</w:t>
            </w:r>
          </w:p>
        </w:tc>
      </w:tr>
      <w:tr w:rsidR="00FE1133" w:rsidRPr="005F64F4" w:rsidTr="00686CF5">
        <w:trPr>
          <w:trHeight w:val="636"/>
        </w:trPr>
        <w:tc>
          <w:tcPr>
            <w:tcW w:w="1526" w:type="dxa"/>
            <w:vMerge/>
          </w:tcPr>
          <w:p w:rsidR="00FE1133" w:rsidRPr="005F64F4" w:rsidRDefault="00FE1133" w:rsidP="00686CF5">
            <w:pPr>
              <w:jc w:val="both"/>
              <w:rPr>
                <w:rFonts w:asciiTheme="majorBidi" w:hAnsiTheme="majorBidi" w:cstheme="majorBidi"/>
                <w:sz w:val="28"/>
                <w:szCs w:val="28"/>
              </w:rPr>
            </w:pPr>
          </w:p>
        </w:tc>
        <w:tc>
          <w:tcPr>
            <w:tcW w:w="3827" w:type="dxa"/>
          </w:tcPr>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Contenu</w:t>
            </w:r>
          </w:p>
        </w:tc>
        <w:tc>
          <w:tcPr>
            <w:tcW w:w="1418" w:type="dxa"/>
          </w:tcPr>
          <w:p w:rsidR="00FE1133" w:rsidRPr="005F64F4" w:rsidRDefault="00FE1133" w:rsidP="00686CF5">
            <w:pPr>
              <w:jc w:val="center"/>
              <w:rPr>
                <w:rFonts w:asciiTheme="majorBidi" w:hAnsiTheme="majorBidi" w:cstheme="majorBidi"/>
                <w:b/>
                <w:bCs/>
                <w:sz w:val="28"/>
                <w:szCs w:val="28"/>
              </w:rPr>
            </w:pPr>
            <w:r w:rsidRPr="005F64F4">
              <w:rPr>
                <w:rFonts w:asciiTheme="majorBidi" w:hAnsiTheme="majorBidi" w:cstheme="majorBidi"/>
                <w:b/>
                <w:bCs/>
                <w:sz w:val="28"/>
                <w:szCs w:val="28"/>
              </w:rPr>
              <w:t>X</w:t>
            </w:r>
          </w:p>
        </w:tc>
        <w:tc>
          <w:tcPr>
            <w:tcW w:w="1275" w:type="dxa"/>
          </w:tcPr>
          <w:p w:rsidR="00FE1133" w:rsidRPr="005F64F4" w:rsidRDefault="00FE1133" w:rsidP="00686CF5">
            <w:pPr>
              <w:jc w:val="center"/>
              <w:rPr>
                <w:rFonts w:asciiTheme="majorBidi" w:hAnsiTheme="majorBidi" w:cstheme="majorBidi"/>
                <w:b/>
                <w:bCs/>
                <w:sz w:val="28"/>
                <w:szCs w:val="28"/>
              </w:rPr>
            </w:pPr>
            <w:r w:rsidRPr="005F64F4">
              <w:rPr>
                <w:rFonts w:asciiTheme="majorBidi" w:hAnsiTheme="majorBidi" w:cstheme="majorBidi"/>
                <w:b/>
                <w:bCs/>
                <w:sz w:val="28"/>
                <w:szCs w:val="28"/>
              </w:rPr>
              <w:t>X</w:t>
            </w:r>
          </w:p>
        </w:tc>
        <w:tc>
          <w:tcPr>
            <w:tcW w:w="1151" w:type="dxa"/>
          </w:tcPr>
          <w:p w:rsidR="00FE1133" w:rsidRPr="005F64F4" w:rsidRDefault="00FE1133" w:rsidP="00686CF5">
            <w:pPr>
              <w:jc w:val="center"/>
              <w:rPr>
                <w:rFonts w:asciiTheme="majorBidi" w:hAnsiTheme="majorBidi" w:cstheme="majorBidi"/>
                <w:b/>
                <w:bCs/>
                <w:sz w:val="28"/>
                <w:szCs w:val="28"/>
              </w:rPr>
            </w:pPr>
            <w:r w:rsidRPr="005F64F4">
              <w:rPr>
                <w:rFonts w:asciiTheme="majorBidi" w:hAnsiTheme="majorBidi" w:cstheme="majorBidi"/>
                <w:b/>
                <w:bCs/>
                <w:sz w:val="28"/>
                <w:szCs w:val="28"/>
              </w:rPr>
              <w:t>X</w:t>
            </w:r>
          </w:p>
        </w:tc>
      </w:tr>
      <w:tr w:rsidR="00FE1133" w:rsidRPr="005F64F4" w:rsidTr="00686CF5">
        <w:trPr>
          <w:trHeight w:val="831"/>
        </w:trPr>
        <w:tc>
          <w:tcPr>
            <w:tcW w:w="1526" w:type="dxa"/>
            <w:vMerge/>
          </w:tcPr>
          <w:p w:rsidR="00FE1133" w:rsidRPr="005F64F4" w:rsidRDefault="00FE1133" w:rsidP="00686CF5">
            <w:pPr>
              <w:jc w:val="both"/>
              <w:rPr>
                <w:rFonts w:asciiTheme="majorBidi" w:hAnsiTheme="majorBidi" w:cstheme="majorBidi"/>
                <w:sz w:val="28"/>
                <w:szCs w:val="28"/>
              </w:rPr>
            </w:pPr>
          </w:p>
        </w:tc>
        <w:tc>
          <w:tcPr>
            <w:tcW w:w="3827" w:type="dxa"/>
          </w:tcPr>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Contenu et mise en forme</w:t>
            </w:r>
            <w:r>
              <w:rPr>
                <w:rFonts w:asciiTheme="majorBidi" w:hAnsiTheme="majorBidi" w:cstheme="majorBidi"/>
                <w:sz w:val="28"/>
                <w:szCs w:val="28"/>
              </w:rPr>
              <w:t xml:space="preserve"> artistique</w:t>
            </w:r>
            <w:r w:rsidRPr="005F64F4">
              <w:rPr>
                <w:rFonts w:asciiTheme="majorBidi" w:hAnsiTheme="majorBidi" w:cstheme="majorBidi"/>
                <w:sz w:val="28"/>
                <w:szCs w:val="28"/>
              </w:rPr>
              <w:t xml:space="preserve">  </w:t>
            </w:r>
          </w:p>
        </w:tc>
        <w:tc>
          <w:tcPr>
            <w:tcW w:w="1418" w:type="dxa"/>
          </w:tcPr>
          <w:p w:rsidR="00FE1133" w:rsidRPr="005F64F4" w:rsidRDefault="00FE1133" w:rsidP="00686CF5">
            <w:pPr>
              <w:jc w:val="center"/>
              <w:rPr>
                <w:rFonts w:asciiTheme="majorBidi" w:hAnsiTheme="majorBidi" w:cstheme="majorBidi"/>
                <w:b/>
                <w:bCs/>
                <w:sz w:val="28"/>
                <w:szCs w:val="28"/>
              </w:rPr>
            </w:pPr>
          </w:p>
        </w:tc>
        <w:tc>
          <w:tcPr>
            <w:tcW w:w="1275" w:type="dxa"/>
          </w:tcPr>
          <w:p w:rsidR="00FE1133" w:rsidRPr="005F64F4" w:rsidRDefault="00FE1133" w:rsidP="00686CF5">
            <w:pPr>
              <w:jc w:val="center"/>
              <w:rPr>
                <w:rFonts w:asciiTheme="majorBidi" w:hAnsiTheme="majorBidi" w:cstheme="majorBidi"/>
                <w:b/>
                <w:bCs/>
                <w:sz w:val="28"/>
                <w:szCs w:val="28"/>
              </w:rPr>
            </w:pPr>
            <w:r w:rsidRPr="005F64F4">
              <w:rPr>
                <w:rFonts w:asciiTheme="majorBidi" w:hAnsiTheme="majorBidi" w:cstheme="majorBidi"/>
                <w:b/>
                <w:bCs/>
                <w:sz w:val="28"/>
                <w:szCs w:val="28"/>
              </w:rPr>
              <w:t>X</w:t>
            </w:r>
          </w:p>
        </w:tc>
        <w:tc>
          <w:tcPr>
            <w:tcW w:w="1151" w:type="dxa"/>
          </w:tcPr>
          <w:p w:rsidR="00FE1133" w:rsidRPr="005F64F4" w:rsidRDefault="00FE1133" w:rsidP="00686CF5">
            <w:pPr>
              <w:jc w:val="center"/>
              <w:rPr>
                <w:rFonts w:asciiTheme="majorBidi" w:hAnsiTheme="majorBidi" w:cstheme="majorBidi"/>
                <w:b/>
                <w:bCs/>
                <w:sz w:val="28"/>
                <w:szCs w:val="28"/>
              </w:rPr>
            </w:pPr>
            <w:r>
              <w:rPr>
                <w:rFonts w:asciiTheme="majorBidi" w:hAnsiTheme="majorBidi" w:cstheme="majorBidi"/>
                <w:b/>
                <w:bCs/>
                <w:sz w:val="28"/>
                <w:szCs w:val="28"/>
              </w:rPr>
              <w:t>(</w:t>
            </w:r>
            <w:r w:rsidRPr="005F64F4">
              <w:rPr>
                <w:rFonts w:asciiTheme="majorBidi" w:hAnsiTheme="majorBidi" w:cstheme="majorBidi"/>
                <w:b/>
                <w:bCs/>
                <w:sz w:val="28"/>
                <w:szCs w:val="28"/>
              </w:rPr>
              <w:t>X</w:t>
            </w:r>
            <w:r>
              <w:rPr>
                <w:rFonts w:asciiTheme="majorBidi" w:hAnsiTheme="majorBidi" w:cstheme="majorBidi"/>
                <w:b/>
                <w:bCs/>
                <w:sz w:val="28"/>
                <w:szCs w:val="28"/>
              </w:rPr>
              <w:t>)</w:t>
            </w:r>
          </w:p>
        </w:tc>
      </w:tr>
      <w:tr w:rsidR="00FE1133" w:rsidRPr="005F64F4" w:rsidTr="00686CF5">
        <w:trPr>
          <w:trHeight w:val="1025"/>
        </w:trPr>
        <w:tc>
          <w:tcPr>
            <w:tcW w:w="1526" w:type="dxa"/>
            <w:vMerge/>
          </w:tcPr>
          <w:p w:rsidR="00FE1133" w:rsidRPr="005F64F4" w:rsidRDefault="00FE1133" w:rsidP="00686CF5">
            <w:pPr>
              <w:jc w:val="both"/>
              <w:rPr>
                <w:rFonts w:asciiTheme="majorBidi" w:hAnsiTheme="majorBidi" w:cstheme="majorBidi"/>
                <w:sz w:val="28"/>
                <w:szCs w:val="28"/>
              </w:rPr>
            </w:pPr>
          </w:p>
        </w:tc>
        <w:tc>
          <w:tcPr>
            <w:tcW w:w="3827" w:type="dxa"/>
          </w:tcPr>
          <w:p w:rsidR="00FE1133" w:rsidRPr="005F64F4" w:rsidRDefault="00FE1133" w:rsidP="00686CF5">
            <w:pPr>
              <w:jc w:val="both"/>
              <w:rPr>
                <w:rFonts w:asciiTheme="majorBidi" w:hAnsiTheme="majorBidi" w:cstheme="majorBidi"/>
                <w:sz w:val="28"/>
                <w:szCs w:val="28"/>
              </w:rPr>
            </w:pPr>
            <w:r w:rsidRPr="005F64F4">
              <w:rPr>
                <w:rFonts w:asciiTheme="majorBidi" w:hAnsiTheme="majorBidi" w:cstheme="majorBidi"/>
                <w:sz w:val="28"/>
                <w:szCs w:val="28"/>
              </w:rPr>
              <w:t>Contenu (+mise en forme artistique) et organisation persuasive.</w:t>
            </w:r>
          </w:p>
        </w:tc>
        <w:tc>
          <w:tcPr>
            <w:tcW w:w="1418" w:type="dxa"/>
          </w:tcPr>
          <w:p w:rsidR="00FE1133" w:rsidRPr="005F64F4" w:rsidRDefault="00FE1133" w:rsidP="00686CF5">
            <w:pPr>
              <w:jc w:val="center"/>
              <w:rPr>
                <w:rFonts w:asciiTheme="majorBidi" w:hAnsiTheme="majorBidi" w:cstheme="majorBidi"/>
                <w:b/>
                <w:bCs/>
                <w:sz w:val="28"/>
                <w:szCs w:val="28"/>
              </w:rPr>
            </w:pPr>
          </w:p>
        </w:tc>
        <w:tc>
          <w:tcPr>
            <w:tcW w:w="1275" w:type="dxa"/>
          </w:tcPr>
          <w:p w:rsidR="00FE1133" w:rsidRPr="005F64F4" w:rsidRDefault="00FE1133" w:rsidP="00686CF5">
            <w:pPr>
              <w:jc w:val="center"/>
              <w:rPr>
                <w:rFonts w:asciiTheme="majorBidi" w:hAnsiTheme="majorBidi" w:cstheme="majorBidi"/>
                <w:b/>
                <w:bCs/>
                <w:sz w:val="28"/>
                <w:szCs w:val="28"/>
              </w:rPr>
            </w:pPr>
          </w:p>
        </w:tc>
        <w:tc>
          <w:tcPr>
            <w:tcW w:w="1151" w:type="dxa"/>
          </w:tcPr>
          <w:p w:rsidR="00FE1133" w:rsidRPr="005F64F4" w:rsidRDefault="00FE1133" w:rsidP="00686CF5">
            <w:pPr>
              <w:jc w:val="center"/>
              <w:rPr>
                <w:rFonts w:asciiTheme="majorBidi" w:hAnsiTheme="majorBidi" w:cstheme="majorBidi"/>
                <w:b/>
                <w:bCs/>
                <w:sz w:val="28"/>
                <w:szCs w:val="28"/>
              </w:rPr>
            </w:pPr>
            <w:r w:rsidRPr="005F64F4">
              <w:rPr>
                <w:rFonts w:asciiTheme="majorBidi" w:hAnsiTheme="majorBidi" w:cstheme="majorBidi"/>
                <w:b/>
                <w:bCs/>
                <w:sz w:val="28"/>
                <w:szCs w:val="28"/>
              </w:rPr>
              <w:t>X</w:t>
            </w:r>
          </w:p>
        </w:tc>
      </w:tr>
    </w:tbl>
    <w:p w:rsidR="00FE1133" w:rsidRDefault="00FE1133" w:rsidP="00FE1133">
      <w:pPr>
        <w:jc w:val="both"/>
        <w:rPr>
          <w:rFonts w:asciiTheme="majorBidi" w:hAnsiTheme="majorBidi" w:cstheme="majorBidi"/>
          <w:sz w:val="28"/>
          <w:szCs w:val="28"/>
        </w:rPr>
      </w:pPr>
      <w:r w:rsidRPr="005F64F4">
        <w:rPr>
          <w:rFonts w:asciiTheme="majorBidi" w:hAnsiTheme="majorBidi" w:cstheme="majorBidi"/>
          <w:sz w:val="28"/>
          <w:szCs w:val="28"/>
        </w:rPr>
        <w:t xml:space="preserve"> </w:t>
      </w:r>
    </w:p>
    <w:p w:rsidR="00FE1133" w:rsidRPr="005F64F4" w:rsidRDefault="00270E5F" w:rsidP="00F41401">
      <w:pPr>
        <w:jc w:val="both"/>
        <w:rPr>
          <w:rFonts w:asciiTheme="majorBidi" w:hAnsiTheme="majorBidi" w:cstheme="majorBidi"/>
          <w:sz w:val="28"/>
          <w:szCs w:val="28"/>
        </w:rPr>
      </w:pPr>
      <w:r>
        <w:rPr>
          <w:rFonts w:asciiTheme="majorBidi" w:hAnsiTheme="majorBidi" w:cstheme="majorBidi"/>
          <w:sz w:val="28"/>
          <w:szCs w:val="28"/>
        </w:rPr>
        <w:t xml:space="preserve">    </w:t>
      </w:r>
    </w:p>
    <w:p w:rsidR="00FE1133" w:rsidRPr="005F64F4" w:rsidRDefault="00655055" w:rsidP="00270E5F">
      <w:pPr>
        <w:jc w:val="both"/>
        <w:rPr>
          <w:rFonts w:asciiTheme="majorBidi" w:hAnsiTheme="majorBidi" w:cstheme="majorBidi"/>
          <w:sz w:val="28"/>
          <w:szCs w:val="28"/>
        </w:rPr>
      </w:pPr>
      <w:r>
        <w:rPr>
          <w:rFonts w:asciiTheme="majorBidi" w:hAnsiTheme="majorBidi" w:cstheme="majorBidi"/>
          <w:sz w:val="28"/>
          <w:szCs w:val="28"/>
        </w:rPr>
        <w:t xml:space="preserve">    L</w:t>
      </w:r>
      <w:r w:rsidR="00FE1133" w:rsidRPr="005F64F4">
        <w:rPr>
          <w:rFonts w:asciiTheme="majorBidi" w:hAnsiTheme="majorBidi" w:cstheme="majorBidi"/>
          <w:sz w:val="28"/>
          <w:szCs w:val="28"/>
        </w:rPr>
        <w:t xml:space="preserve">e texte source est désormais conçu comme une « offre d’information » faite par un producteur d‘une langue A à l’attention d’un récepteur de la même culture. Dès lors, la traduction est envisagée comme une « offre secondaire » d’information, puisqu’elle est censée transmettre plus ou moins la même information, mais à des récepteurs de langue et de culture différentes. Dans cette optique, la sélection des informations et le but de la communication ne sont pas fixés au hasard ; ils dépendent des besoins et des attentes des récepteurs ciblés dans la culture d’accueil. </w:t>
      </w:r>
    </w:p>
    <w:p w:rsidR="007C29BB" w:rsidRPr="007C29BB" w:rsidRDefault="007C29BB" w:rsidP="007C29BB">
      <w:pPr>
        <w:tabs>
          <w:tab w:val="left" w:pos="5031"/>
        </w:tabs>
        <w:spacing w:after="0"/>
        <w:rPr>
          <w:rFonts w:asciiTheme="majorBidi" w:hAnsiTheme="majorBidi" w:cstheme="majorBidi"/>
          <w:b/>
          <w:bCs/>
          <w:i/>
          <w:iCs/>
          <w:sz w:val="24"/>
          <w:szCs w:val="24"/>
        </w:rPr>
      </w:pPr>
    </w:p>
    <w:sectPr w:rsidR="007C29BB" w:rsidRPr="007C29BB" w:rsidSect="00E947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7C29BB"/>
    <w:rsid w:val="00066DDD"/>
    <w:rsid w:val="00270E5F"/>
    <w:rsid w:val="002D7366"/>
    <w:rsid w:val="0033711A"/>
    <w:rsid w:val="00377D7C"/>
    <w:rsid w:val="003D3916"/>
    <w:rsid w:val="003E751C"/>
    <w:rsid w:val="005A0E2D"/>
    <w:rsid w:val="005E58EE"/>
    <w:rsid w:val="00655055"/>
    <w:rsid w:val="007872B2"/>
    <w:rsid w:val="007C29BB"/>
    <w:rsid w:val="007F372C"/>
    <w:rsid w:val="008A0507"/>
    <w:rsid w:val="00BD6AE4"/>
    <w:rsid w:val="00BF271E"/>
    <w:rsid w:val="00C74AAB"/>
    <w:rsid w:val="00CB211E"/>
    <w:rsid w:val="00CC5D3C"/>
    <w:rsid w:val="00D068CF"/>
    <w:rsid w:val="00D47517"/>
    <w:rsid w:val="00DD7A41"/>
    <w:rsid w:val="00E43B57"/>
    <w:rsid w:val="00E947A3"/>
    <w:rsid w:val="00F41401"/>
    <w:rsid w:val="00FE113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B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11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5E58EE"/>
    <w:pPr>
      <w:ind w:left="720"/>
      <w:contextualSpacing/>
    </w:pPr>
  </w:style>
</w:styles>
</file>

<file path=word/webSettings.xml><?xml version="1.0" encoding="utf-8"?>
<w:webSettings xmlns:r="http://schemas.openxmlformats.org/officeDocument/2006/relationships" xmlns:w="http://schemas.openxmlformats.org/wordprocessingml/2006/main">
  <w:divs>
    <w:div w:id="145510404">
      <w:bodyDiv w:val="1"/>
      <w:marLeft w:val="0"/>
      <w:marRight w:val="0"/>
      <w:marTop w:val="0"/>
      <w:marBottom w:val="0"/>
      <w:divBdr>
        <w:top w:val="none" w:sz="0" w:space="0" w:color="auto"/>
        <w:left w:val="none" w:sz="0" w:space="0" w:color="auto"/>
        <w:bottom w:val="none" w:sz="0" w:space="0" w:color="auto"/>
        <w:right w:val="none" w:sz="0" w:space="0" w:color="auto"/>
      </w:divBdr>
    </w:div>
    <w:div w:id="3687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844</Words>
  <Characters>4645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lenovo&amp;</dc:creator>
  <cp:keywords/>
  <dc:description/>
  <cp:lastModifiedBy>lenovo&amp;</cp:lastModifiedBy>
  <cp:revision>20</cp:revision>
  <dcterms:created xsi:type="dcterms:W3CDTF">2018-04-15T15:00:00Z</dcterms:created>
  <dcterms:modified xsi:type="dcterms:W3CDTF">2021-05-15T17:33:00Z</dcterms:modified>
</cp:coreProperties>
</file>